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48BC" w14:textId="7FA5E794" w:rsidR="00384E35" w:rsidRDefault="00EC1FB2" w:rsidP="00EC1FB2">
      <w:pPr>
        <w:keepLines/>
        <w:widowControl w:val="0"/>
        <w:spacing w:line="360" w:lineRule="auto"/>
        <w:jc w:val="center"/>
        <w:rPr>
          <w:b/>
          <w:bCs/>
          <w:sz w:val="24"/>
          <w:szCs w:val="24"/>
        </w:rPr>
      </w:pPr>
      <w:r w:rsidRPr="00EC1FB2">
        <w:rPr>
          <w:b/>
          <w:bCs/>
          <w:sz w:val="24"/>
          <w:szCs w:val="24"/>
        </w:rPr>
        <w:t xml:space="preserve">CONVERSATÓRIO 07 - EDUCAÇÃO ANTIRRACISTA NA EDUCAÇÃO BÁSICA: EDUCANDO PARA AS RELAÇÕES ÉTNICO-RACIAIS </w:t>
      </w:r>
    </w:p>
    <w:p w14:paraId="5814436A" w14:textId="77777777" w:rsidR="00384E35" w:rsidRDefault="00384E35">
      <w:pPr>
        <w:keepLines/>
        <w:widowControl w:val="0"/>
        <w:spacing w:line="240" w:lineRule="auto"/>
        <w:rPr>
          <w:b/>
          <w:bCs/>
          <w:sz w:val="24"/>
          <w:szCs w:val="24"/>
        </w:rPr>
      </w:pPr>
    </w:p>
    <w:p w14:paraId="4E94A619" w14:textId="33E8C9BD" w:rsidR="00EC1FB2" w:rsidRPr="00EC1FB2" w:rsidRDefault="00891F7F" w:rsidP="00EC1FB2">
      <w:pPr>
        <w:widowControl w:val="0"/>
        <w:spacing w:line="360" w:lineRule="auto"/>
        <w:jc w:val="center"/>
        <w:rPr>
          <w:b/>
          <w:bCs/>
          <w:sz w:val="24"/>
          <w:szCs w:val="24"/>
        </w:rPr>
      </w:pPr>
      <w:r>
        <w:rPr>
          <w:b/>
          <w:bCs/>
          <w:sz w:val="24"/>
          <w:szCs w:val="24"/>
        </w:rPr>
        <w:t xml:space="preserve"> </w:t>
      </w:r>
      <w:r w:rsidR="00EC1FB2" w:rsidRPr="00EC1FB2">
        <w:rPr>
          <w:b/>
          <w:bCs/>
          <w:sz w:val="24"/>
          <w:szCs w:val="24"/>
        </w:rPr>
        <w:t xml:space="preserve">Entre a </w:t>
      </w:r>
      <w:r w:rsidR="00EC1FB2">
        <w:rPr>
          <w:b/>
          <w:bCs/>
          <w:sz w:val="24"/>
          <w:szCs w:val="24"/>
        </w:rPr>
        <w:t>i</w:t>
      </w:r>
      <w:r w:rsidR="00EC1FB2" w:rsidRPr="00EC1FB2">
        <w:rPr>
          <w:b/>
          <w:bCs/>
          <w:sz w:val="24"/>
          <w:szCs w:val="24"/>
        </w:rPr>
        <w:t xml:space="preserve">ntencionalidade </w:t>
      </w:r>
      <w:r w:rsidR="00EC1FB2">
        <w:rPr>
          <w:b/>
          <w:bCs/>
          <w:sz w:val="24"/>
          <w:szCs w:val="24"/>
        </w:rPr>
        <w:t>p</w:t>
      </w:r>
      <w:r w:rsidR="00EC1FB2" w:rsidRPr="00EC1FB2">
        <w:rPr>
          <w:b/>
          <w:bCs/>
          <w:sz w:val="24"/>
          <w:szCs w:val="24"/>
        </w:rPr>
        <w:t xml:space="preserve">edagógica e a </w:t>
      </w:r>
      <w:r w:rsidR="00EC1FB2">
        <w:rPr>
          <w:b/>
          <w:bCs/>
          <w:sz w:val="24"/>
          <w:szCs w:val="24"/>
        </w:rPr>
        <w:t>p</w:t>
      </w:r>
      <w:r w:rsidR="00EC1FB2" w:rsidRPr="00EC1FB2">
        <w:rPr>
          <w:b/>
          <w:bCs/>
          <w:sz w:val="24"/>
          <w:szCs w:val="24"/>
        </w:rPr>
        <w:t xml:space="preserve">rática </w:t>
      </w:r>
      <w:r w:rsidR="00EC1FB2">
        <w:rPr>
          <w:b/>
          <w:bCs/>
          <w:sz w:val="24"/>
          <w:szCs w:val="24"/>
        </w:rPr>
        <w:t>e</w:t>
      </w:r>
      <w:r w:rsidR="00EC1FB2" w:rsidRPr="00EC1FB2">
        <w:rPr>
          <w:b/>
          <w:bCs/>
          <w:sz w:val="24"/>
          <w:szCs w:val="24"/>
        </w:rPr>
        <w:t xml:space="preserve">scolar: </w:t>
      </w:r>
      <w:r w:rsidR="00EC1FB2">
        <w:rPr>
          <w:b/>
          <w:bCs/>
          <w:sz w:val="24"/>
          <w:szCs w:val="24"/>
        </w:rPr>
        <w:t>e</w:t>
      </w:r>
      <w:r w:rsidR="00EC1FB2" w:rsidRPr="00EC1FB2">
        <w:rPr>
          <w:b/>
          <w:bCs/>
          <w:sz w:val="24"/>
          <w:szCs w:val="24"/>
        </w:rPr>
        <w:t xml:space="preserve">laboração e </w:t>
      </w:r>
      <w:r w:rsidR="00EC1FB2">
        <w:rPr>
          <w:b/>
          <w:bCs/>
          <w:sz w:val="24"/>
          <w:szCs w:val="24"/>
        </w:rPr>
        <w:t>a</w:t>
      </w:r>
      <w:r w:rsidR="00EC1FB2" w:rsidRPr="00EC1FB2">
        <w:rPr>
          <w:b/>
          <w:bCs/>
          <w:sz w:val="24"/>
          <w:szCs w:val="24"/>
        </w:rPr>
        <w:t>plicação d</w:t>
      </w:r>
      <w:r w:rsidR="00EC1FB2">
        <w:rPr>
          <w:b/>
          <w:bCs/>
          <w:sz w:val="24"/>
          <w:szCs w:val="24"/>
        </w:rPr>
        <w:t>a</w:t>
      </w:r>
      <w:r w:rsidR="00EC1FB2" w:rsidRPr="00EC1FB2">
        <w:rPr>
          <w:b/>
          <w:bCs/>
          <w:sz w:val="24"/>
          <w:szCs w:val="24"/>
        </w:rPr>
        <w:t xml:space="preserve"> </w:t>
      </w:r>
      <w:r w:rsidR="00EC1FB2">
        <w:rPr>
          <w:b/>
          <w:bCs/>
          <w:sz w:val="24"/>
          <w:szCs w:val="24"/>
        </w:rPr>
        <w:t>c</w:t>
      </w:r>
      <w:r w:rsidR="00EC1FB2" w:rsidRPr="00EC1FB2">
        <w:rPr>
          <w:b/>
          <w:bCs/>
          <w:sz w:val="24"/>
          <w:szCs w:val="24"/>
        </w:rPr>
        <w:t>artilha</w:t>
      </w:r>
      <w:r w:rsidR="00EC1FB2">
        <w:rPr>
          <w:b/>
          <w:bCs/>
          <w:sz w:val="24"/>
          <w:szCs w:val="24"/>
        </w:rPr>
        <w:t xml:space="preserve"> de educação</w:t>
      </w:r>
      <w:r w:rsidR="00EC1FB2" w:rsidRPr="00EC1FB2">
        <w:rPr>
          <w:b/>
          <w:bCs/>
          <w:sz w:val="24"/>
          <w:szCs w:val="24"/>
        </w:rPr>
        <w:t xml:space="preserve"> </w:t>
      </w:r>
      <w:r w:rsidR="00EC1FB2">
        <w:rPr>
          <w:b/>
          <w:bCs/>
          <w:sz w:val="24"/>
          <w:szCs w:val="24"/>
        </w:rPr>
        <w:t>a</w:t>
      </w:r>
      <w:r w:rsidR="00EC1FB2" w:rsidRPr="00EC1FB2">
        <w:rPr>
          <w:b/>
          <w:bCs/>
          <w:sz w:val="24"/>
          <w:szCs w:val="24"/>
        </w:rPr>
        <w:t>ntirracista</w:t>
      </w:r>
    </w:p>
    <w:p w14:paraId="1465DDC3" w14:textId="77777777" w:rsidR="00384E35" w:rsidRDefault="00384E35">
      <w:pPr>
        <w:keepLines/>
        <w:widowControl w:val="0"/>
        <w:spacing w:line="240" w:lineRule="auto"/>
        <w:rPr>
          <w:sz w:val="24"/>
          <w:szCs w:val="24"/>
        </w:rPr>
      </w:pPr>
    </w:p>
    <w:p w14:paraId="22F94B46" w14:textId="77777777" w:rsidR="00384E35" w:rsidRDefault="00384E35">
      <w:pPr>
        <w:keepLines/>
        <w:widowControl w:val="0"/>
        <w:spacing w:line="240" w:lineRule="auto"/>
        <w:jc w:val="right"/>
        <w:rPr>
          <w:sz w:val="24"/>
          <w:szCs w:val="24"/>
        </w:rPr>
      </w:pPr>
    </w:p>
    <w:p w14:paraId="50C97034" w14:textId="57FC8BB6" w:rsidR="00384E35" w:rsidRDefault="00FF4299">
      <w:pPr>
        <w:keepLines/>
        <w:widowControl w:val="0"/>
        <w:spacing w:line="240" w:lineRule="auto"/>
        <w:jc w:val="right"/>
        <w:rPr>
          <w:sz w:val="24"/>
          <w:szCs w:val="24"/>
        </w:rPr>
      </w:pPr>
      <w:r>
        <w:rPr>
          <w:sz w:val="24"/>
          <w:szCs w:val="24"/>
        </w:rPr>
        <w:t>Mariana Silva dos Santos, Universidade do Estado da Bahia – DCH/V, smariana.uneb@gmail.com</w:t>
      </w:r>
    </w:p>
    <w:p w14:paraId="5AE2686F" w14:textId="05E4391D" w:rsidR="00384E35" w:rsidRDefault="00912170">
      <w:pPr>
        <w:keepLines/>
        <w:widowControl w:val="0"/>
        <w:spacing w:line="240" w:lineRule="auto"/>
        <w:jc w:val="right"/>
        <w:rPr>
          <w:sz w:val="24"/>
          <w:szCs w:val="24"/>
        </w:rPr>
      </w:pPr>
      <w:proofErr w:type="spellStart"/>
      <w:r>
        <w:rPr>
          <w:sz w:val="24"/>
          <w:szCs w:val="24"/>
        </w:rPr>
        <w:t>Tailane</w:t>
      </w:r>
      <w:proofErr w:type="spellEnd"/>
      <w:r>
        <w:rPr>
          <w:sz w:val="24"/>
          <w:szCs w:val="24"/>
        </w:rPr>
        <w:t xml:space="preserve"> de Jesus Barbosa</w:t>
      </w:r>
      <w:r w:rsidR="00891F7F">
        <w:rPr>
          <w:sz w:val="24"/>
          <w:szCs w:val="24"/>
        </w:rPr>
        <w:t xml:space="preserve">, </w:t>
      </w:r>
      <w:r>
        <w:rPr>
          <w:sz w:val="24"/>
          <w:szCs w:val="24"/>
        </w:rPr>
        <w:t>Universidade do Estado da Bahia – DCH/V</w:t>
      </w:r>
      <w:r w:rsidR="00891F7F">
        <w:rPr>
          <w:sz w:val="24"/>
          <w:szCs w:val="24"/>
        </w:rPr>
        <w:t xml:space="preserve">, </w:t>
      </w:r>
      <w:hyperlink r:id="rId6" w:history="1">
        <w:r w:rsidR="00885DFA" w:rsidRPr="00473E2E">
          <w:rPr>
            <w:rStyle w:val="Hyperlink"/>
            <w:color w:val="000000" w:themeColor="text1"/>
            <w:sz w:val="24"/>
            <w:szCs w:val="24"/>
            <w:u w:val="none"/>
          </w:rPr>
          <w:t>unebtailanebarbosa@gmail.com</w:t>
        </w:r>
      </w:hyperlink>
    </w:p>
    <w:p w14:paraId="72F2EBF1" w14:textId="4A78CF87" w:rsidR="00384E35" w:rsidRDefault="008A4C43" w:rsidP="008A4C43">
      <w:pPr>
        <w:keepLines/>
        <w:widowControl w:val="0"/>
        <w:spacing w:line="240" w:lineRule="auto"/>
        <w:jc w:val="right"/>
        <w:rPr>
          <w:sz w:val="24"/>
          <w:szCs w:val="24"/>
        </w:rPr>
      </w:pPr>
      <w:r>
        <w:rPr>
          <w:sz w:val="24"/>
          <w:szCs w:val="24"/>
        </w:rPr>
        <w:t>Beatriz de Andrade Santos,</w:t>
      </w:r>
      <w:r w:rsidRPr="008A4C43">
        <w:t xml:space="preserve"> </w:t>
      </w:r>
      <w:r w:rsidRPr="008A4C43">
        <w:rPr>
          <w:sz w:val="24"/>
          <w:szCs w:val="24"/>
        </w:rPr>
        <w:t>Universidade do Estado da Bahia – DCH/V</w:t>
      </w:r>
      <w:r w:rsidR="00891F7F">
        <w:rPr>
          <w:sz w:val="24"/>
          <w:szCs w:val="24"/>
        </w:rPr>
        <w:t xml:space="preserve">, </w:t>
      </w:r>
    </w:p>
    <w:p w14:paraId="17BE5213" w14:textId="085AF53F" w:rsidR="008A4C43" w:rsidRDefault="008A4C43" w:rsidP="008A4C43">
      <w:pPr>
        <w:keepLines/>
        <w:widowControl w:val="0"/>
        <w:spacing w:line="240" w:lineRule="auto"/>
        <w:jc w:val="right"/>
        <w:rPr>
          <w:sz w:val="24"/>
          <w:szCs w:val="24"/>
        </w:rPr>
      </w:pPr>
      <w:r>
        <w:rPr>
          <w:sz w:val="24"/>
          <w:szCs w:val="24"/>
        </w:rPr>
        <w:t>sbeatriz.uneb@gmail.com</w:t>
      </w:r>
    </w:p>
    <w:p w14:paraId="6C526094" w14:textId="77777777" w:rsidR="00384E35" w:rsidRDefault="00384E35">
      <w:pPr>
        <w:keepLines/>
        <w:widowControl w:val="0"/>
        <w:spacing w:line="240" w:lineRule="auto"/>
        <w:rPr>
          <w:sz w:val="24"/>
          <w:szCs w:val="24"/>
        </w:rPr>
      </w:pPr>
    </w:p>
    <w:p w14:paraId="2F4FFA7D" w14:textId="77777777" w:rsidR="00384E35" w:rsidRDefault="00384E35">
      <w:pPr>
        <w:keepLines/>
        <w:widowControl w:val="0"/>
        <w:spacing w:line="240" w:lineRule="auto"/>
        <w:rPr>
          <w:sz w:val="24"/>
          <w:szCs w:val="24"/>
        </w:rPr>
      </w:pPr>
    </w:p>
    <w:p w14:paraId="2A495678" w14:textId="77777777" w:rsidR="00384E35" w:rsidRPr="00AA3E22" w:rsidRDefault="00384E35">
      <w:pPr>
        <w:keepLines/>
        <w:widowControl w:val="0"/>
        <w:spacing w:line="360" w:lineRule="auto"/>
        <w:rPr>
          <w:b/>
          <w:bCs/>
          <w:sz w:val="24"/>
          <w:szCs w:val="24"/>
        </w:rPr>
      </w:pPr>
    </w:p>
    <w:p w14:paraId="6ECE1556" w14:textId="77777777" w:rsidR="008A4C43" w:rsidRDefault="00891F7F" w:rsidP="00AA3E22">
      <w:pPr>
        <w:rPr>
          <w:b/>
          <w:bCs/>
          <w:sz w:val="24"/>
          <w:szCs w:val="24"/>
        </w:rPr>
      </w:pPr>
      <w:r w:rsidRPr="00AA3E22">
        <w:rPr>
          <w:b/>
          <w:bCs/>
          <w:sz w:val="24"/>
          <w:szCs w:val="24"/>
        </w:rPr>
        <w:t>RESUMO</w:t>
      </w:r>
    </w:p>
    <w:p w14:paraId="2D994CB0" w14:textId="77777777" w:rsidR="00AA3E22" w:rsidRPr="00AA3E22" w:rsidRDefault="00AA3E22" w:rsidP="00AA3E22">
      <w:pPr>
        <w:rPr>
          <w:b/>
          <w:bCs/>
          <w:sz w:val="24"/>
          <w:szCs w:val="24"/>
        </w:rPr>
      </w:pPr>
    </w:p>
    <w:p w14:paraId="64FFF27B" w14:textId="6FAFCC01" w:rsidR="00FF4299" w:rsidRDefault="00711E3A" w:rsidP="00AA3E22">
      <w:pPr>
        <w:spacing w:line="360" w:lineRule="auto"/>
        <w:jc w:val="both"/>
        <w:rPr>
          <w:sz w:val="24"/>
          <w:szCs w:val="24"/>
        </w:rPr>
      </w:pPr>
      <w:r w:rsidRPr="00AA3E22">
        <w:rPr>
          <w:sz w:val="24"/>
          <w:szCs w:val="24"/>
        </w:rPr>
        <w:t xml:space="preserve">A educação antirracista é um mecanismo de conscientizações e transformações sociais contínuas, desempenhando um papel libertador, possibilitando concepções de mundos plurais que promovem a deconialização do saber e problematiza o racismo. </w:t>
      </w:r>
      <w:r w:rsidR="008B267E" w:rsidRPr="00AA3E22">
        <w:rPr>
          <w:sz w:val="24"/>
          <w:szCs w:val="24"/>
        </w:rPr>
        <w:t>Essa</w:t>
      </w:r>
      <w:r w:rsidRPr="00AA3E22">
        <w:rPr>
          <w:sz w:val="24"/>
          <w:szCs w:val="24"/>
        </w:rPr>
        <w:t xml:space="preserve"> educação pretende sensibilizar os discentes e educadores de que há desigualdades raciais em suas escolas e práticas sociais, depreciando a vida das pessoas que são racializadas. O </w:t>
      </w:r>
      <w:r w:rsidR="00EC1FB2" w:rsidRPr="00AA3E22">
        <w:rPr>
          <w:sz w:val="24"/>
          <w:szCs w:val="24"/>
        </w:rPr>
        <w:t>racismo configura</w:t>
      </w:r>
      <w:r w:rsidRPr="00AA3E22">
        <w:rPr>
          <w:sz w:val="24"/>
          <w:szCs w:val="24"/>
        </w:rPr>
        <w:t xml:space="preserve">-se como uma estrutura de dominação que priva direitos e invisibiliza as formas de conhecimento utilizando como critério a raça.  O presente trabalho visa relatar as experiências </w:t>
      </w:r>
      <w:r w:rsidR="00EC1FB2" w:rsidRPr="00AA3E22">
        <w:rPr>
          <w:sz w:val="24"/>
          <w:szCs w:val="24"/>
        </w:rPr>
        <w:t>proveniente</w:t>
      </w:r>
      <w:r w:rsidRPr="00AA3E22">
        <w:rPr>
          <w:sz w:val="24"/>
          <w:szCs w:val="24"/>
        </w:rPr>
        <w:t xml:space="preserve"> da execução da Atividade Transversal (AT) “Educação Antirracista” desenvolvida por discentes do Curso de Licenciatura em Geografia na Universidade do Estado da Bahia, Campus V. A </w:t>
      </w:r>
      <w:r w:rsidR="00E473C8" w:rsidRPr="00AA3E22">
        <w:rPr>
          <w:sz w:val="24"/>
          <w:szCs w:val="24"/>
        </w:rPr>
        <w:t xml:space="preserve">proposta </w:t>
      </w:r>
      <w:r w:rsidR="00644A34" w:rsidRPr="00AA3E22">
        <w:rPr>
          <w:sz w:val="24"/>
          <w:szCs w:val="24"/>
        </w:rPr>
        <w:t>teve por objetivo</w:t>
      </w:r>
      <w:r w:rsidRPr="00AA3E22">
        <w:rPr>
          <w:sz w:val="24"/>
          <w:szCs w:val="24"/>
        </w:rPr>
        <w:t xml:space="preserve"> contribuir para a desconstrução de estereótipos, promoção da representatividade positiva da população negra, valorizando a autoestima e conscientizando sobre o colorismo</w:t>
      </w:r>
      <w:r w:rsidR="00E473C8" w:rsidRPr="00AA3E22">
        <w:rPr>
          <w:sz w:val="24"/>
          <w:szCs w:val="24"/>
        </w:rPr>
        <w:t xml:space="preserve"> por meio de uma cartilha para uma educação antirracista</w:t>
      </w:r>
      <w:r w:rsidRPr="00AA3E22">
        <w:rPr>
          <w:sz w:val="24"/>
          <w:szCs w:val="24"/>
        </w:rPr>
        <w:t xml:space="preserve">. Justifica-se esse trabalho pela necessidade de combater o racismo estrutural na escola, visto que a promulgação da Lei nº 10.639/2003 constitui-se como um marco fundamental no </w:t>
      </w:r>
      <w:r w:rsidR="0097107A" w:rsidRPr="00AA3E22">
        <w:rPr>
          <w:sz w:val="24"/>
          <w:szCs w:val="24"/>
        </w:rPr>
        <w:t xml:space="preserve">país. </w:t>
      </w:r>
      <w:r w:rsidRPr="00AA3E22">
        <w:rPr>
          <w:sz w:val="24"/>
          <w:szCs w:val="24"/>
        </w:rPr>
        <w:t xml:space="preserve">Essa medida surgiu para reparar a invisibilidade da contribuição negra e para desconstruir preconceitos enraizados e velados na sociedade. De acordo com Davis (2016) a educação não pode estar restrita a transmissão de conhecimentos é necessário abrir novos horizontes para libertar a mente do racismo estrutural, permitindo que haja uma educação que possibilite um ensino </w:t>
      </w:r>
      <w:r w:rsidRPr="00AA3E22">
        <w:rPr>
          <w:sz w:val="24"/>
          <w:szCs w:val="24"/>
        </w:rPr>
        <w:lastRenderedPageBreak/>
        <w:t>decolonial. Essa vertente de ensino decolonial é uma abordagem pedagógica que desfaz da ideia eurocêntrica no sistema educacional, combatendo o racismo e abrindo possibilidades para a valorização de saberes plurais.</w:t>
      </w:r>
      <w:r w:rsidR="00AA3E22">
        <w:rPr>
          <w:sz w:val="24"/>
          <w:szCs w:val="24"/>
        </w:rPr>
        <w:t xml:space="preserve"> </w:t>
      </w:r>
      <w:r w:rsidRPr="00AA3E22">
        <w:rPr>
          <w:sz w:val="24"/>
          <w:szCs w:val="24"/>
        </w:rPr>
        <w:t xml:space="preserve">Assim, Anjos (2020) aborda o racismo estrutural como uma doutrina que se baseia na superioridade de determinados indivíduos causando uma segregação no território ao marginalizar indivíduos considerados inferiores. Essa doutrina forma </w:t>
      </w:r>
      <w:r w:rsidR="00EC1FB2" w:rsidRPr="00AA3E22">
        <w:rPr>
          <w:sz w:val="24"/>
          <w:szCs w:val="24"/>
        </w:rPr>
        <w:t>uma base</w:t>
      </w:r>
      <w:r w:rsidRPr="00AA3E22">
        <w:rPr>
          <w:sz w:val="24"/>
          <w:szCs w:val="24"/>
        </w:rPr>
        <w:t xml:space="preserve"> para propagação de um tipo de discriminação que se fundamenta na tonalidade da pele, denominado colorismo onde quanto mais escura ela for, maiores são as chances de exclusão social. Esse fenômeno, também denominado pigmentocracia, estabelece hierarquias e influencia diretamente a forma como os indivíduos são tratados pela sociedade, independentemente de sua origem racial (Silva, 2017). Desta forma, no ambiente educacional o colorismo impacta diretamente as oportunidades e a equidade tanto entre os profissionais quanto em estudantes. Pessoas negras e grupos em comuns são empoderados quando realizam autoafirmação como uma forma de resistência para sucumbir às atitudes hegemônicas (</w:t>
      </w:r>
      <w:proofErr w:type="spellStart"/>
      <w:r w:rsidRPr="00AA3E22">
        <w:rPr>
          <w:sz w:val="24"/>
          <w:szCs w:val="24"/>
        </w:rPr>
        <w:t>Hooks</w:t>
      </w:r>
      <w:proofErr w:type="spellEnd"/>
      <w:r w:rsidRPr="00AA3E22">
        <w:rPr>
          <w:sz w:val="24"/>
          <w:szCs w:val="24"/>
        </w:rPr>
        <w:t xml:space="preserve">, 2023). Construir uma autoestima através da representação positiva da identidade negra é romper com os paradigmas históricos da população negra brasileira. A partir da estruturação desse referencial teórico realizou-se a elaboração do material didático e a sua aplicação prática realizada no Colégio Estadual de Tempo Integral Professor Clóvis </w:t>
      </w:r>
      <w:proofErr w:type="spellStart"/>
      <w:r w:rsidRPr="00AA3E22">
        <w:rPr>
          <w:sz w:val="24"/>
          <w:szCs w:val="24"/>
        </w:rPr>
        <w:t>Esequiel</w:t>
      </w:r>
      <w:proofErr w:type="spellEnd"/>
      <w:r w:rsidRPr="00AA3E22">
        <w:rPr>
          <w:sz w:val="24"/>
          <w:szCs w:val="24"/>
        </w:rPr>
        <w:t xml:space="preserve"> dos Santos localizado no município de Santo Antônio de Jesus (BA) com alunos dos anos finais do Ensino Médio</w:t>
      </w:r>
      <w:r w:rsidR="00B43DA3" w:rsidRPr="00AA3E22">
        <w:rPr>
          <w:sz w:val="24"/>
          <w:szCs w:val="24"/>
        </w:rPr>
        <w:t xml:space="preserve">. </w:t>
      </w:r>
      <w:r w:rsidRPr="00AA3E22">
        <w:rPr>
          <w:sz w:val="24"/>
          <w:szCs w:val="24"/>
        </w:rPr>
        <w:t>Para isso, a metodologia adotada estruturou-se a partir de uma abordagem qualitativa, sendo desenvolvida por meio de uma aula expositiva dialogada</w:t>
      </w:r>
      <w:r w:rsidR="00B43DA3" w:rsidRPr="00AA3E22">
        <w:rPr>
          <w:sz w:val="24"/>
          <w:szCs w:val="24"/>
        </w:rPr>
        <w:t xml:space="preserve"> </w:t>
      </w:r>
      <w:r w:rsidRPr="00AA3E22">
        <w:rPr>
          <w:sz w:val="24"/>
          <w:szCs w:val="24"/>
        </w:rPr>
        <w:t>acerca das temáticas abordadas na Cartilha de Educação Antirracista de produção autoral</w:t>
      </w:r>
      <w:r w:rsidR="00B43DA3" w:rsidRPr="00AA3E22">
        <w:rPr>
          <w:sz w:val="24"/>
          <w:szCs w:val="24"/>
        </w:rPr>
        <w:t xml:space="preserve">. </w:t>
      </w:r>
      <w:r w:rsidRPr="00AA3E22">
        <w:rPr>
          <w:sz w:val="24"/>
          <w:szCs w:val="24"/>
        </w:rPr>
        <w:t xml:space="preserve">A aplicação da Cartilha foi executada em cinco turmas de 3º ano do Colégio nos dias 22 </w:t>
      </w:r>
      <w:r w:rsidR="00EC1FB2" w:rsidRPr="00AA3E22">
        <w:rPr>
          <w:sz w:val="24"/>
          <w:szCs w:val="24"/>
        </w:rPr>
        <w:t>a</w:t>
      </w:r>
      <w:r w:rsidRPr="00AA3E22">
        <w:rPr>
          <w:sz w:val="24"/>
          <w:szCs w:val="24"/>
        </w:rPr>
        <w:t xml:space="preserve"> 24 de outubro de 2025. Cada sala demandou ajustes próprios, em razão do tempo, da pluralidade e dos diferentes repertórios dos estudantes. A proposta buscou contribuir para a desconstrução de estereótipos, promoção da representatividade positiva da população negra, valorização da autoestima negra e conscientização sobre o colorismo. A condução das atividades privilegiou uma mediação pedagógica intencional, orientada pelo estímulo ao pensamento crítico, à argumentação e à participação ativa dos estudantes, por meio de debates reflexivos que aprofundaram as discussões propostas na cartilha. Tal dinâmica favoreceu a construção de um ambiente dialógico, no qual diferentes perspectivas puderam ser expressas, respeitando-se a diversidade e incentivando a formação de posicionamentos críticos e fundamentados. No decorrer das apresentações, ficou evidente que muitos alunos </w:t>
      </w:r>
      <w:r w:rsidRPr="00AA3E22">
        <w:rPr>
          <w:sz w:val="24"/>
          <w:szCs w:val="24"/>
        </w:rPr>
        <w:lastRenderedPageBreak/>
        <w:t xml:space="preserve">ainda não possuíam um entendimento aprofundado sobre o real significado da Educação Antirracista, mostrando a importância do material </w:t>
      </w:r>
      <w:r w:rsidR="00AA3E22" w:rsidRPr="00AA3E22">
        <w:rPr>
          <w:sz w:val="24"/>
          <w:szCs w:val="24"/>
        </w:rPr>
        <w:t>produzido na</w:t>
      </w:r>
      <w:r w:rsidR="00B43DA3" w:rsidRPr="00AA3E22">
        <w:rPr>
          <w:sz w:val="24"/>
          <w:szCs w:val="24"/>
        </w:rPr>
        <w:t xml:space="preserve"> educação básica</w:t>
      </w:r>
      <w:r w:rsidRPr="00AA3E22">
        <w:rPr>
          <w:sz w:val="24"/>
          <w:szCs w:val="24"/>
        </w:rPr>
        <w:t xml:space="preserve">, esse marco tornou esse momento especialmente educativo. As perguntas levantadas pelos estudantes destacaram a importância de expandir o debate e reforçaram a percepção de que este é um tema que exige </w:t>
      </w:r>
      <w:r w:rsidR="00EC1FB2" w:rsidRPr="00AA3E22">
        <w:rPr>
          <w:sz w:val="24"/>
          <w:szCs w:val="24"/>
        </w:rPr>
        <w:t>a continuidade</w:t>
      </w:r>
      <w:r w:rsidRPr="00AA3E22">
        <w:rPr>
          <w:sz w:val="24"/>
          <w:szCs w:val="24"/>
        </w:rPr>
        <w:t xml:space="preserve"> para ser discutido, sensibilidade e maior aprofundamento. Um aspecto</w:t>
      </w:r>
      <w:r w:rsidR="00491E4A" w:rsidRPr="00AA3E22">
        <w:rPr>
          <w:sz w:val="24"/>
          <w:szCs w:val="24"/>
        </w:rPr>
        <w:t xml:space="preserve"> </w:t>
      </w:r>
      <w:r w:rsidRPr="00AA3E22">
        <w:rPr>
          <w:sz w:val="24"/>
          <w:szCs w:val="24"/>
        </w:rPr>
        <w:t>significativo foi a atividade de autoidentificação</w:t>
      </w:r>
      <w:r w:rsidR="00491E4A" w:rsidRPr="00AA3E22">
        <w:rPr>
          <w:sz w:val="24"/>
          <w:szCs w:val="24"/>
        </w:rPr>
        <w:t>,</w:t>
      </w:r>
      <w:r w:rsidRPr="00AA3E22">
        <w:rPr>
          <w:sz w:val="24"/>
          <w:szCs w:val="24"/>
        </w:rPr>
        <w:t xml:space="preserve"> </w:t>
      </w:r>
      <w:r w:rsidR="00491E4A" w:rsidRPr="00AA3E22">
        <w:rPr>
          <w:sz w:val="24"/>
          <w:szCs w:val="24"/>
        </w:rPr>
        <w:t>d</w:t>
      </w:r>
      <w:r w:rsidRPr="00AA3E22">
        <w:rPr>
          <w:sz w:val="24"/>
          <w:szCs w:val="24"/>
        </w:rPr>
        <w:t xml:space="preserve">urante essa etapa, os alunos foram incentivados a descrever como se enxergam, incluindo características como cor da pele, traços físicos, cabelos, olhos e outros aspectos. Esse exercício evidenciou quanto a autoidentificação é essencial para desconstruir estereótipos e fortalecer a valorização das diferentes corporeidades presentes no ambiente escolar. Ao final da apresentação foi distribuído um questionário de satisfação por meio de um QR </w:t>
      </w:r>
      <w:proofErr w:type="spellStart"/>
      <w:r w:rsidRPr="00AA3E22">
        <w:rPr>
          <w:sz w:val="24"/>
          <w:szCs w:val="24"/>
        </w:rPr>
        <w:t>Code</w:t>
      </w:r>
      <w:proofErr w:type="spellEnd"/>
      <w:r w:rsidRPr="00AA3E22">
        <w:rPr>
          <w:sz w:val="24"/>
          <w:szCs w:val="24"/>
        </w:rPr>
        <w:t xml:space="preserve">, onde 38 alunos responderam e através deste questionário tivemos a possibilidade de constatar entre os alunos que responderam apenas 52,6% tinha um conhecimento prévio sobre educação antirracista, assim como 89,5% já viveram ou </w:t>
      </w:r>
      <w:r w:rsidR="00EC1FB2" w:rsidRPr="00AA3E22">
        <w:rPr>
          <w:sz w:val="24"/>
          <w:szCs w:val="24"/>
        </w:rPr>
        <w:t>presenciaram</w:t>
      </w:r>
      <w:r w:rsidRPr="00AA3E22">
        <w:rPr>
          <w:sz w:val="24"/>
          <w:szCs w:val="24"/>
        </w:rPr>
        <w:t xml:space="preserve"> situações racista em ambiente escolar e 86,8% consideram </w:t>
      </w:r>
      <w:r w:rsidR="00FF4299" w:rsidRPr="00AA3E22">
        <w:rPr>
          <w:sz w:val="24"/>
          <w:szCs w:val="24"/>
        </w:rPr>
        <w:t>positivo o nível</w:t>
      </w:r>
      <w:r w:rsidRPr="00AA3E22">
        <w:rPr>
          <w:sz w:val="24"/>
          <w:szCs w:val="24"/>
        </w:rPr>
        <w:t xml:space="preserve"> de compreensão da Cartilha, motivando-os a agir com mais respeito. Além disso, o processo nos ensinou a ajustar o conteúdo diante das limitações de tempo, desenvolvendo estratégias para sintetizar e adaptar a abordagem sem comprometer sua essência. Compreendemos que a diversidade não está apenas nos materiais didáticos, mas também na qualidade da escuta. Ao integrar as vivências dos alunos, ampliamos nossa perspectiva sobre o impacto e a responsabilidade inerentes ao tema. Assim, ficou claro que a Educação Antirracista vai além do contexto acadêmico, repercutindo nas práticas, nas relações e no cotidiano dos estudantes.</w:t>
      </w:r>
    </w:p>
    <w:p w14:paraId="0A6AE3AD" w14:textId="77777777" w:rsidR="00AA3E22" w:rsidRPr="00AA3E22" w:rsidRDefault="00AA3E22" w:rsidP="00AA3E22">
      <w:pPr>
        <w:spacing w:line="360" w:lineRule="auto"/>
        <w:jc w:val="both"/>
        <w:rPr>
          <w:sz w:val="24"/>
          <w:szCs w:val="24"/>
        </w:rPr>
      </w:pPr>
    </w:p>
    <w:p w14:paraId="53E946C2" w14:textId="77777777" w:rsidR="00384E35" w:rsidRPr="00AA3E22" w:rsidRDefault="00891F7F" w:rsidP="00AA3E22">
      <w:pPr>
        <w:keepLines/>
        <w:widowControl w:val="0"/>
        <w:spacing w:line="360" w:lineRule="auto"/>
        <w:jc w:val="both"/>
        <w:rPr>
          <w:b/>
          <w:bCs/>
          <w:sz w:val="24"/>
          <w:szCs w:val="24"/>
        </w:rPr>
      </w:pPr>
      <w:r w:rsidRPr="00AA3E22">
        <w:rPr>
          <w:b/>
          <w:bCs/>
          <w:sz w:val="24"/>
          <w:szCs w:val="24"/>
        </w:rPr>
        <w:t>PALAVRAS-CHAVE</w:t>
      </w:r>
    </w:p>
    <w:p w14:paraId="15F7FC7E" w14:textId="77777777" w:rsidR="00AA3E22" w:rsidRDefault="00EC1FB2" w:rsidP="00AA3E22">
      <w:pPr>
        <w:keepLines/>
        <w:widowControl w:val="0"/>
        <w:spacing w:line="360" w:lineRule="auto"/>
        <w:jc w:val="both"/>
        <w:rPr>
          <w:sz w:val="24"/>
          <w:szCs w:val="24"/>
        </w:rPr>
      </w:pPr>
      <w:r w:rsidRPr="00AA3E22">
        <w:rPr>
          <w:sz w:val="24"/>
          <w:szCs w:val="24"/>
        </w:rPr>
        <w:t>Educação antirracista;</w:t>
      </w:r>
      <w:r w:rsidR="00FF4299" w:rsidRPr="00AA3E22">
        <w:rPr>
          <w:sz w:val="24"/>
          <w:szCs w:val="24"/>
        </w:rPr>
        <w:t xml:space="preserve"> ensino decolonial;</w:t>
      </w:r>
      <w:r w:rsidRPr="00AA3E22">
        <w:rPr>
          <w:sz w:val="24"/>
          <w:szCs w:val="24"/>
        </w:rPr>
        <w:t xml:space="preserve"> material pedagógico; conscientização; atividade transversal. </w:t>
      </w:r>
    </w:p>
    <w:p w14:paraId="270E7200" w14:textId="77777777" w:rsidR="00AA3E22" w:rsidRDefault="00AA3E22" w:rsidP="00AA3E22">
      <w:pPr>
        <w:keepLines/>
        <w:widowControl w:val="0"/>
        <w:spacing w:line="360" w:lineRule="auto"/>
        <w:jc w:val="both"/>
        <w:rPr>
          <w:sz w:val="24"/>
          <w:szCs w:val="24"/>
        </w:rPr>
      </w:pPr>
    </w:p>
    <w:p w14:paraId="7260110E" w14:textId="41AD1A19" w:rsidR="00711E3A" w:rsidRPr="00AA3E22" w:rsidRDefault="00891F7F" w:rsidP="00AA3E22">
      <w:pPr>
        <w:keepLines/>
        <w:widowControl w:val="0"/>
        <w:spacing w:line="360" w:lineRule="auto"/>
        <w:jc w:val="both"/>
        <w:rPr>
          <w:sz w:val="24"/>
          <w:szCs w:val="24"/>
        </w:rPr>
      </w:pPr>
      <w:r w:rsidRPr="00AA3E22">
        <w:rPr>
          <w:b/>
          <w:bCs/>
          <w:sz w:val="24"/>
          <w:szCs w:val="24"/>
        </w:rPr>
        <w:t>REFERÊNCIAS</w:t>
      </w:r>
      <w:r w:rsidRPr="00AA3E22">
        <w:rPr>
          <w:sz w:val="24"/>
          <w:szCs w:val="24"/>
        </w:rPr>
        <w:t xml:space="preserve"> </w:t>
      </w:r>
    </w:p>
    <w:p w14:paraId="6768CDB8" w14:textId="77777777" w:rsidR="00711E3A" w:rsidRPr="00AA3E22" w:rsidRDefault="00711E3A" w:rsidP="00AA3E22">
      <w:pPr>
        <w:keepLines/>
        <w:widowControl w:val="0"/>
        <w:spacing w:line="240" w:lineRule="auto"/>
        <w:rPr>
          <w:sz w:val="24"/>
          <w:szCs w:val="24"/>
        </w:rPr>
      </w:pPr>
      <w:r w:rsidRPr="00AA3E22">
        <w:rPr>
          <w:sz w:val="24"/>
          <w:szCs w:val="24"/>
        </w:rPr>
        <w:t xml:space="preserve">ANJOS, Rafael Sanzio Araújo dos. O Brasil africano, o </w:t>
      </w:r>
      <w:proofErr w:type="spellStart"/>
      <w:r w:rsidRPr="00AA3E22">
        <w:rPr>
          <w:sz w:val="24"/>
          <w:szCs w:val="24"/>
        </w:rPr>
        <w:t>geodireito</w:t>
      </w:r>
      <w:proofErr w:type="spellEnd"/>
      <w:r w:rsidRPr="00AA3E22">
        <w:rPr>
          <w:sz w:val="24"/>
          <w:szCs w:val="24"/>
        </w:rPr>
        <w:t xml:space="preserve"> &amp; o racismo estrutural-institucional. </w:t>
      </w:r>
      <w:r w:rsidRPr="00AA3E22">
        <w:rPr>
          <w:b/>
          <w:bCs/>
          <w:sz w:val="24"/>
          <w:szCs w:val="24"/>
        </w:rPr>
        <w:t>Revista Direito da PUC Minas,</w:t>
      </w:r>
      <w:r w:rsidRPr="00AA3E22">
        <w:rPr>
          <w:sz w:val="24"/>
          <w:szCs w:val="24"/>
        </w:rPr>
        <w:t xml:space="preserve"> v. 13, n. 2, p. 1-20, 2023. Disponível em: https://periodicos.pucminas.br/Direito/article/view/27539/19521. Acesso em: 29 abr. 2026</w:t>
      </w:r>
    </w:p>
    <w:p w14:paraId="3AA9066D" w14:textId="77777777" w:rsidR="00711E3A" w:rsidRPr="00AA3E22" w:rsidRDefault="00711E3A" w:rsidP="00AA3E22">
      <w:pPr>
        <w:keepLines/>
        <w:widowControl w:val="0"/>
        <w:spacing w:line="240" w:lineRule="auto"/>
        <w:rPr>
          <w:sz w:val="24"/>
          <w:szCs w:val="24"/>
        </w:rPr>
      </w:pPr>
    </w:p>
    <w:p w14:paraId="016863BC" w14:textId="77777777" w:rsidR="00711E3A" w:rsidRPr="00AA3E22" w:rsidRDefault="00711E3A" w:rsidP="00AA3E22">
      <w:pPr>
        <w:keepLines/>
        <w:widowControl w:val="0"/>
        <w:spacing w:line="240" w:lineRule="auto"/>
        <w:rPr>
          <w:sz w:val="24"/>
          <w:szCs w:val="24"/>
        </w:rPr>
      </w:pPr>
      <w:r w:rsidRPr="00AA3E22">
        <w:rPr>
          <w:sz w:val="24"/>
          <w:szCs w:val="24"/>
        </w:rPr>
        <w:lastRenderedPageBreak/>
        <w:t xml:space="preserve">BRASIL. </w:t>
      </w:r>
      <w:r w:rsidRPr="00AA3E22">
        <w:rPr>
          <w:b/>
          <w:bCs/>
          <w:sz w:val="24"/>
          <w:szCs w:val="24"/>
        </w:rPr>
        <w:t>Lei nº 10.639, de 9 de janeiro de 2003</w:t>
      </w:r>
      <w:r w:rsidRPr="00AA3E22">
        <w:rPr>
          <w:sz w:val="24"/>
          <w:szCs w:val="24"/>
        </w:rPr>
        <w:t>. Diário Oficial da União: seção 1, Brasília, DF, 10 jan.2003 (com republicações). Disponível em: https://www.planalto.gov.br/ccivil03/leis/2003/l10.639.htm. Acesso em: 29 abr. 2026.</w:t>
      </w:r>
    </w:p>
    <w:p w14:paraId="1CC6D880" w14:textId="77777777" w:rsidR="00711E3A" w:rsidRPr="00AA3E22" w:rsidRDefault="00711E3A" w:rsidP="00AA3E22">
      <w:pPr>
        <w:keepLines/>
        <w:widowControl w:val="0"/>
        <w:spacing w:line="240" w:lineRule="auto"/>
        <w:rPr>
          <w:sz w:val="24"/>
          <w:szCs w:val="24"/>
        </w:rPr>
      </w:pPr>
    </w:p>
    <w:p w14:paraId="136C58A2" w14:textId="261656F2" w:rsidR="00711E3A" w:rsidRPr="00AA3E22" w:rsidRDefault="00EC1FB2" w:rsidP="00AA3E22">
      <w:pPr>
        <w:keepLines/>
        <w:widowControl w:val="0"/>
        <w:spacing w:line="240" w:lineRule="auto"/>
        <w:rPr>
          <w:sz w:val="24"/>
          <w:szCs w:val="24"/>
        </w:rPr>
      </w:pPr>
      <w:r w:rsidRPr="00AA3E22">
        <w:rPr>
          <w:sz w:val="24"/>
          <w:szCs w:val="24"/>
        </w:rPr>
        <w:t xml:space="preserve">DAVIS, </w:t>
      </w:r>
      <w:proofErr w:type="spellStart"/>
      <w:r w:rsidRPr="00AA3E22">
        <w:rPr>
          <w:sz w:val="24"/>
          <w:szCs w:val="24"/>
        </w:rPr>
        <w:t>Angela</w:t>
      </w:r>
      <w:proofErr w:type="spellEnd"/>
      <w:r w:rsidR="00711E3A" w:rsidRPr="00AA3E22">
        <w:rPr>
          <w:sz w:val="24"/>
          <w:szCs w:val="24"/>
        </w:rPr>
        <w:t xml:space="preserve">. </w:t>
      </w:r>
      <w:r w:rsidR="00711E3A" w:rsidRPr="00AA3E22">
        <w:rPr>
          <w:b/>
          <w:bCs/>
          <w:sz w:val="24"/>
          <w:szCs w:val="24"/>
        </w:rPr>
        <w:t>Mulheres, raças e classes</w:t>
      </w:r>
      <w:r w:rsidR="00711E3A" w:rsidRPr="00AA3E22">
        <w:rPr>
          <w:sz w:val="24"/>
          <w:szCs w:val="24"/>
        </w:rPr>
        <w:t>.  Boitempo Editorial:  São Paulo, 2016.</w:t>
      </w:r>
    </w:p>
    <w:p w14:paraId="3E90EB52" w14:textId="77777777" w:rsidR="00711E3A" w:rsidRPr="00AA3E22" w:rsidRDefault="00711E3A" w:rsidP="00AA3E22">
      <w:pPr>
        <w:keepLines/>
        <w:widowControl w:val="0"/>
        <w:spacing w:line="240" w:lineRule="auto"/>
        <w:rPr>
          <w:sz w:val="24"/>
          <w:szCs w:val="24"/>
        </w:rPr>
      </w:pPr>
      <w:r w:rsidRPr="00AA3E22">
        <w:rPr>
          <w:sz w:val="24"/>
          <w:szCs w:val="24"/>
        </w:rPr>
        <w:t>HOOKS, bell. Olhares negros: raça e representação. São Paulo:</w:t>
      </w:r>
      <w:r w:rsidRPr="00AA3E22">
        <w:rPr>
          <w:b/>
          <w:bCs/>
          <w:sz w:val="24"/>
          <w:szCs w:val="24"/>
        </w:rPr>
        <w:t xml:space="preserve"> Elefante</w:t>
      </w:r>
      <w:r w:rsidRPr="00AA3E22">
        <w:rPr>
          <w:sz w:val="24"/>
          <w:szCs w:val="24"/>
        </w:rPr>
        <w:t>, 2023. Disponível em: https://elefanteeditora.com.br/produto/olhares-negros/. Acesso em: 29 abr. 2026.</w:t>
      </w:r>
    </w:p>
    <w:p w14:paraId="5AF7632B" w14:textId="77777777" w:rsidR="00711E3A" w:rsidRPr="00AA3E22" w:rsidRDefault="00711E3A" w:rsidP="00AA3E22">
      <w:pPr>
        <w:keepLines/>
        <w:widowControl w:val="0"/>
        <w:spacing w:line="240" w:lineRule="auto"/>
        <w:rPr>
          <w:sz w:val="24"/>
          <w:szCs w:val="24"/>
        </w:rPr>
      </w:pPr>
    </w:p>
    <w:p w14:paraId="58A08E47" w14:textId="51041E93" w:rsidR="00711E3A" w:rsidRPr="00AA3E22" w:rsidRDefault="00711E3A" w:rsidP="00AA3E22">
      <w:pPr>
        <w:keepLines/>
        <w:widowControl w:val="0"/>
        <w:spacing w:line="240" w:lineRule="auto"/>
        <w:rPr>
          <w:sz w:val="24"/>
          <w:szCs w:val="24"/>
        </w:rPr>
      </w:pPr>
      <w:r w:rsidRPr="00AA3E22">
        <w:rPr>
          <w:sz w:val="24"/>
          <w:szCs w:val="24"/>
        </w:rPr>
        <w:t xml:space="preserve">SILVA, </w:t>
      </w:r>
      <w:proofErr w:type="spellStart"/>
      <w:r w:rsidRPr="00AA3E22">
        <w:rPr>
          <w:sz w:val="24"/>
          <w:szCs w:val="24"/>
        </w:rPr>
        <w:t>Tainan</w:t>
      </w:r>
      <w:proofErr w:type="spellEnd"/>
      <w:r w:rsidRPr="00AA3E22">
        <w:rPr>
          <w:sz w:val="24"/>
          <w:szCs w:val="24"/>
        </w:rPr>
        <w:t xml:space="preserve"> S. O colorismo e suas bases históricas discriminatórias. </w:t>
      </w:r>
      <w:r w:rsidR="00EC1FB2" w:rsidRPr="00AA3E22">
        <w:rPr>
          <w:b/>
          <w:bCs/>
          <w:sz w:val="24"/>
          <w:szCs w:val="24"/>
        </w:rPr>
        <w:t xml:space="preserve">Revista </w:t>
      </w:r>
      <w:proofErr w:type="spellStart"/>
      <w:r w:rsidR="00EC1FB2" w:rsidRPr="00AA3E22">
        <w:rPr>
          <w:b/>
          <w:bCs/>
          <w:sz w:val="24"/>
          <w:szCs w:val="24"/>
        </w:rPr>
        <w:t>Unifacs</w:t>
      </w:r>
      <w:proofErr w:type="spellEnd"/>
      <w:r w:rsidRPr="00AA3E22">
        <w:rPr>
          <w:sz w:val="24"/>
          <w:szCs w:val="24"/>
        </w:rPr>
        <w:t>, 2017. Disponível em: https://revistas.unifacs.br/index.php/redu/article/view/4760. Acesso em: 29 abr. 2026.</w:t>
      </w:r>
    </w:p>
    <w:p w14:paraId="16C3E785" w14:textId="40BE8107" w:rsidR="00384E35" w:rsidRPr="00AA3E22" w:rsidRDefault="00384E35" w:rsidP="00AA3E22">
      <w:pPr>
        <w:keepLines/>
        <w:widowControl w:val="0"/>
        <w:spacing w:line="240" w:lineRule="auto"/>
        <w:rPr>
          <w:b/>
          <w:bCs/>
          <w:sz w:val="24"/>
          <w:szCs w:val="24"/>
        </w:rPr>
      </w:pPr>
    </w:p>
    <w:p w14:paraId="7495A4B1" w14:textId="77777777" w:rsidR="00384E35" w:rsidRPr="00AA3E22" w:rsidRDefault="00384E35" w:rsidP="00AA3E22">
      <w:pPr>
        <w:spacing w:line="240" w:lineRule="auto"/>
        <w:rPr>
          <w:sz w:val="24"/>
          <w:szCs w:val="24"/>
        </w:rPr>
      </w:pPr>
    </w:p>
    <w:p w14:paraId="2BDC102A" w14:textId="77777777" w:rsidR="00384E35" w:rsidRPr="00AA3E22" w:rsidRDefault="00384E35" w:rsidP="00AA3E22">
      <w:pPr>
        <w:spacing w:after="200" w:line="240" w:lineRule="auto"/>
        <w:jc w:val="both"/>
        <w:rPr>
          <w:b/>
          <w:bCs/>
          <w:sz w:val="24"/>
          <w:szCs w:val="24"/>
        </w:rPr>
      </w:pPr>
    </w:p>
    <w:sectPr w:rsidR="00384E35" w:rsidRPr="00AA3E22" w:rsidSect="00AA3E22">
      <w:headerReference w:type="default" r:id="rId7"/>
      <w:footerReference w:type="default" r:id="rId8"/>
      <w:headerReference w:type="first" r:id="rId9"/>
      <w:footerReference w:type="first" r:id="rId10"/>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864F" w14:textId="77777777" w:rsidR="00CA7967" w:rsidRDefault="00CA7967">
      <w:pPr>
        <w:spacing w:line="240" w:lineRule="auto"/>
      </w:pPr>
      <w:r>
        <w:separator/>
      </w:r>
    </w:p>
  </w:endnote>
  <w:endnote w:type="continuationSeparator" w:id="0">
    <w:p w14:paraId="4F9AD777" w14:textId="77777777" w:rsidR="00CA7967" w:rsidRDefault="00CA79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1D13D9-287C-42A4-A15C-C416DCEFE028}"/>
  </w:font>
  <w:font w:name="Cambria">
    <w:panose1 w:val="02040503050406030204"/>
    <w:charset w:val="00"/>
    <w:family w:val="roman"/>
    <w:pitch w:val="variable"/>
    <w:sig w:usb0="E00006FF" w:usb1="420024FF" w:usb2="02000000" w:usb3="00000000" w:csb0="0000019F" w:csb1="00000000"/>
    <w:embedRegular r:id="rId2" w:fontKey="{734779CA-C5E8-41F4-85FB-65C93B0400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DCF6" w14:textId="77777777" w:rsidR="00384E35" w:rsidRDefault="00891F7F">
    <w:pPr>
      <w:jc w:val="center"/>
    </w:pPr>
    <w:r>
      <w:fldChar w:fldCharType="begin"/>
    </w:r>
    <w:r>
      <w:instrText>PAGE</w:instrText>
    </w:r>
    <w:r>
      <w:fldChar w:fldCharType="separate"/>
    </w:r>
    <w:r w:rsidR="00DA2AA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85D8" w14:textId="77777777" w:rsidR="00384E35" w:rsidRDefault="00384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36CD" w14:textId="77777777" w:rsidR="00CA7967" w:rsidRDefault="00CA7967">
      <w:pPr>
        <w:spacing w:line="240" w:lineRule="auto"/>
      </w:pPr>
      <w:r>
        <w:separator/>
      </w:r>
    </w:p>
  </w:footnote>
  <w:footnote w:type="continuationSeparator" w:id="0">
    <w:p w14:paraId="5A2DAEB2" w14:textId="77777777" w:rsidR="00CA7967" w:rsidRDefault="00CA79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6E60" w14:textId="77777777" w:rsidR="00384E35" w:rsidRDefault="00891F7F">
    <w:pPr>
      <w:jc w:val="right"/>
    </w:pPr>
    <w:r>
      <w:rPr>
        <w:noProof/>
      </w:rPr>
      <w:drawing>
        <wp:anchor distT="114300" distB="114300" distL="114300" distR="114300" simplePos="0" relativeHeight="251658240" behindDoc="1" locked="0" layoutInCell="1" hidden="0" allowOverlap="1" wp14:anchorId="01ACDDCB" wp14:editId="5FC566DF">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30866B6" wp14:editId="64591B99">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60F2E38" w14:textId="77777777" w:rsidR="00384E35" w:rsidRDefault="00384E35">
    <w:pPr>
      <w:jc w:val="right"/>
    </w:pPr>
  </w:p>
  <w:p w14:paraId="1F6CEFEA" w14:textId="77777777" w:rsidR="00384E35" w:rsidRDefault="00384E35">
    <w:pPr>
      <w:jc w:val="right"/>
    </w:pPr>
  </w:p>
  <w:p w14:paraId="313CA81E" w14:textId="77777777" w:rsidR="00384E35" w:rsidRDefault="00891F7F">
    <w:r>
      <w:rPr>
        <w:noProof/>
      </w:rPr>
      <w:drawing>
        <wp:anchor distT="114300" distB="114300" distL="114300" distR="114300" simplePos="0" relativeHeight="251660288" behindDoc="1" locked="0" layoutInCell="1" hidden="0" allowOverlap="1" wp14:anchorId="4984A15C" wp14:editId="002F2C07">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82B8" w14:textId="77777777" w:rsidR="00384E35" w:rsidRDefault="00384E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E35"/>
    <w:rsid w:val="000F4436"/>
    <w:rsid w:val="0018712B"/>
    <w:rsid w:val="001D3D8A"/>
    <w:rsid w:val="00384E35"/>
    <w:rsid w:val="00473E2E"/>
    <w:rsid w:val="00491E4A"/>
    <w:rsid w:val="004C009E"/>
    <w:rsid w:val="00522708"/>
    <w:rsid w:val="005935A2"/>
    <w:rsid w:val="005D07BF"/>
    <w:rsid w:val="00644A34"/>
    <w:rsid w:val="00661B92"/>
    <w:rsid w:val="006F188D"/>
    <w:rsid w:val="00711E3A"/>
    <w:rsid w:val="00885DFA"/>
    <w:rsid w:val="00891F7F"/>
    <w:rsid w:val="008A4C43"/>
    <w:rsid w:val="008B267E"/>
    <w:rsid w:val="00912170"/>
    <w:rsid w:val="0097107A"/>
    <w:rsid w:val="00A25774"/>
    <w:rsid w:val="00AA3E22"/>
    <w:rsid w:val="00AA6B6A"/>
    <w:rsid w:val="00B43DA3"/>
    <w:rsid w:val="00B46302"/>
    <w:rsid w:val="00BC6C6F"/>
    <w:rsid w:val="00CA7967"/>
    <w:rsid w:val="00DA2AA4"/>
    <w:rsid w:val="00DA316F"/>
    <w:rsid w:val="00E473C8"/>
    <w:rsid w:val="00EC1FB2"/>
    <w:rsid w:val="00FF42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4951"/>
  <w15:docId w15:val="{5246A869-400C-4932-8300-DF04ABEB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FF4299"/>
    <w:rPr>
      <w:color w:val="0000FF" w:themeColor="hyperlink"/>
      <w:u w:val="single"/>
    </w:rPr>
  </w:style>
  <w:style w:type="character" w:customStyle="1" w:styleId="MenoPendente1">
    <w:name w:val="Menção Pendente1"/>
    <w:basedOn w:val="Fontepargpadro"/>
    <w:uiPriority w:val="99"/>
    <w:semiHidden/>
    <w:unhideWhenUsed/>
    <w:rsid w:val="00FF4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Beatriz%20Andrade\AppData\Local\Packages\5319275A.WhatsAppDesktop_cv1g1gvanyjgm\LocalState\sessions\23724E9E0DB6EC1B57492D43ABA7C16B000ACA46\transfers\2026-31\unebtailanebarbosa@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1125</Words>
  <Characters>7037</Characters>
  <Application>Microsoft Office Word</Application>
  <DocSecurity>0</DocSecurity>
  <Lines>127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Beatriz Andrade</dc:creator>
  <cp:lastModifiedBy>Mariana Silva</cp:lastModifiedBy>
  <cp:revision>2</cp:revision>
  <dcterms:created xsi:type="dcterms:W3CDTF">2026-07-29T18:00:00Z</dcterms:created>
  <dcterms:modified xsi:type="dcterms:W3CDTF">2026-07-29T18:00:00Z</dcterms:modified>
</cp:coreProperties>
</file>