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7 - EDUCAÇÃO ANTIRRACISTA NA EDUCAÇÃO BÁSICA: EDUCANDO PARA AS RELAÇÕES ÉTNICO-RACIAIS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 inclusão da Lei à ruptura crítica: por uma implementação crítica das Leis 10.639/03 e 11.645/08 na prática educacional</w:t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Eduarda Garetti, Universidade Estadual Paulista (UNESP), eduarda.garetti@unesp.br</w:t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" w:before="3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Lei nº 10.639/03, , cuja abrangência foi ampliada pela Lei nº 11.645/08, representa uma conquista histórica do Movimento Negro e dos povos originários, ao tornar obrigatório o ensino de História e Cultura Afro-Brasileira, Africana e Indígena na educação básica brasileira. Este ensaio parte do reconhecimento dessa importância para sustentar a tese de que a efetivação dessas leis não se cumpre pela inclusão de datas comemorativas ou de conteúdos isolados, mas exige incorporação crítica, capaz de romper com o modo pelo qual o conhecimento escolar ainda se organiza. Há uma diferença importante entre cumprir a lei e transformá-la em instrumento de descolonização curricular, e apenas a segunda via responde ao horizonte de uma educação antirracista.</w:t>
      </w:r>
    </w:p>
    <w:p w:rsidR="00000000" w:rsidDel="00000000" w:rsidP="00000000" w:rsidRDefault="00000000" w:rsidRPr="00000000" w14:paraId="0000000E">
      <w:pPr>
        <w:spacing w:after="30" w:before="3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currículo não é uma construção neutra. Decidir o que, para quem e como ensinar é uma decisão política (Silva, 2016). Quijano (2009) demonstra que o fim formal do colonialismo não significou o fim das relações coloniais, pois a colonialidade do poder, segue estruturando as formas de poder, de produção do conhecimento e de organização da sociedade. Maldonado-Torres (2009) estende essa reflexão ao propor a colonialidade do Ser, em que a colonialidade não organiza apenas poder e conhecimento, mas coloniza o “ser”, na medida em que as relações coloniais produzem formas de desumanização que atingem a própria condição de existência dos sujeitos racializados. Essa extensão conceitual reforça o argumento central deste ensaio de que incorporar criticamente as Leis 10.639/03 e 11.645/08 não é apenas correção epistemológica, mas resposta à forma como a colonialidade organiza a experiência de existir de estudantes negros e indígenas na escola.</w:t>
      </w:r>
    </w:p>
    <w:p w:rsidR="00000000" w:rsidDel="00000000" w:rsidP="00000000" w:rsidRDefault="00000000" w:rsidRPr="00000000" w14:paraId="0000000F">
      <w:pPr>
        <w:spacing w:after="30" w:before="3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Gomes (2012) compreende o currículo como parte de um movimento mais amplo de mudança epistemológica e política, situando-o no contexto da colonialidade e do racismo estrutural brasileiro. Os currículos escolares carregam uma herança que privilegia conhecimentos hegemônicos como referência de civilização e conhecimento legítimo. A Lei nº 10.639/03, posteriormente complementada pela  Lei nº 11.645/08, é resultado de uma ação política e da luta histórica do Movimento Negro, e a descolonização curricular que a autora propõe é indissociável de um processo mais amplo de descolonização do poder e do saber, que exige trazer para o centro da experiência pedagógica trajetórias, saberes e corporeidades historicamente relegados às margens.</w:t>
      </w:r>
    </w:p>
    <w:p w:rsidR="00000000" w:rsidDel="00000000" w:rsidP="00000000" w:rsidRDefault="00000000" w:rsidRPr="00000000" w14:paraId="00000010">
      <w:pPr>
        <w:spacing w:after="30" w:before="3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É a partir disso que este ensaio teórico defende que descolonizar não significa incluir novos conteúdos afro-brasileiros e indígenas nas grades já existentes, mas promover mudança estrutural, conceitual, epistemológica e política, questionando os próprios lugares de poder e privilégio arraigados na cultura escolar.</w:t>
      </w:r>
    </w:p>
    <w:p w:rsidR="00000000" w:rsidDel="00000000" w:rsidP="00000000" w:rsidRDefault="00000000" w:rsidRPr="00000000" w14:paraId="00000011">
      <w:pPr>
        <w:spacing w:after="30" w:before="3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Walsh (2012) oferece a distinção conceitual que permite nomear com precisão esta diferença. A autora identifica três sentidos possíveis da interculturalidade: um sentido relacional, que apenas descreve o contato entre culturas sem problematizar as relações de poder; um sentido funcional, que reconhece a diversidade cultural para incluí-la na estrutura social já estabelecida, absorvendo e neutralizando a diferença em vez de transformar as relações de poder que a produzem; e a interculturalidade crítica propriamente dita, que parte do reconhecimento de que o problema não é a diversidade cultural em si, mas a matriz colonial de poder e sua articulação com o racismo. </w:t>
      </w:r>
    </w:p>
    <w:p w:rsidR="00000000" w:rsidDel="00000000" w:rsidP="00000000" w:rsidRDefault="00000000" w:rsidRPr="00000000" w14:paraId="00000012">
      <w:pPr>
        <w:spacing w:after="30" w:before="3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Partindo do conceito de epistemicídio formulado por Santos (1995), Carneiro (2005) desenvolve uma interpretação própria ao articulá-lo ao dispositivo de racialidade. Para a autora, o epistemicídio ultrapassa a destruição dos conhecimentos produzidos pelos povos subjugados, constituindo também um processo permanente de produção da inferioridade intelectual da população negra como produtora de conhecimento e pelo comprometimento da autoestima por processos de discriminação no próprio ambiente educativo. Tratar a história afro-brasileira e indígena como conteúdo adicional, sem alterar os critérios de legitimidade do conhecimento escolar, deixa intacto esse mecanismo que as Leis 10.639/03 e 11.645/08 deveriam romper.</w:t>
      </w:r>
    </w:p>
    <w:p w:rsidR="00000000" w:rsidDel="00000000" w:rsidP="00000000" w:rsidRDefault="00000000" w:rsidRPr="00000000" w14:paraId="00000013">
      <w:pPr>
        <w:spacing w:after="30" w:before="3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Veiga (2002) indica, por fim, o lugar institucional concreto em que essa disputa se resolve, ou não: o Projeto Político Pedagógico. É nesse espaço, marcado pela possibilidade de autonomia e gestão democrática de cada escola, que a obrigatoriedade legal das Leis 10.639/03 e 11.645/08 se converte, ou não, em mudança estrutural.</w:t>
      </w:r>
    </w:p>
    <w:p w:rsidR="00000000" w:rsidDel="00000000" w:rsidP="00000000" w:rsidRDefault="00000000" w:rsidRPr="00000000" w14:paraId="00000014">
      <w:pPr>
        <w:spacing w:after="30" w:before="3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Escola Maria Felipa, em Salvador, fundada em 2017, constitui um exemplo de experiência sobre práticas educativas antirracistas e para as relações étnico-raciais. Seu projeto pedagógico não trata a inclusão de conteúdos afro-brasileiros como um complemento a uma estrutura que permanece intacta. Mas define como compromisso da escola educar por meio do enfrentamento das estruturas hegemônicas de poder que segregam por raça, gênero e classe, partindo de uma perspectiva descolonial que dá voz a narrativas historicamente apagadas (Silva; Alves, 2026). O documento que orienta a escola já nasce, assim, formulado como projeto de ruptura, e não como anexo curricular.</w:t>
      </w:r>
    </w:p>
    <w:p w:rsidR="00000000" w:rsidDel="00000000" w:rsidP="00000000" w:rsidRDefault="00000000" w:rsidRPr="00000000" w14:paraId="00000015">
      <w:pPr>
        <w:spacing w:after="30" w:before="3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conjunto de argumentos permite sustentar que a construção de uma educação antirracista naeducação básica depende de reconhecer a importância das Leis 10.639/03 e 11.645/08 sem confundir sua obrigatoriedade legal com sua efetivação pedagógica. A inclusão de conteúdos isolados, ainda que represente um avanço em relação à invisibilização anterior, não é suficiente, visto que ela pode coexistir com a manutenção da colonialidade do poder que organiza o restante do currículo. O que essas leis exigem não são ajustes simbólicos, mas rupturas estruturais na lógica monocultural que ainda define o que conta como conhecimento válido na escola. Somente a incorporação de práticas educativas críticas responde à convocação política que essas leis, desde sua origem, carregam.</w:t>
      </w:r>
    </w:p>
    <w:p w:rsidR="00000000" w:rsidDel="00000000" w:rsidP="00000000" w:rsidRDefault="00000000" w:rsidRPr="00000000" w14:paraId="00000016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1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Lei 10.639/03; Lei 11.645/08; Educação antirracista; Descolonização Curricular.</w:t>
      </w:r>
    </w:p>
    <w:p w:rsidR="00000000" w:rsidDel="00000000" w:rsidP="00000000" w:rsidRDefault="00000000" w:rsidRPr="00000000" w14:paraId="00000019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CARNEIRO, A. 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construção do outro como não-ser como fundamento do ser</w:t>
      </w:r>
      <w:r w:rsidDel="00000000" w:rsidR="00000000" w:rsidRPr="00000000">
        <w:rPr>
          <w:sz w:val="24"/>
          <w:szCs w:val="24"/>
          <w:rtl w:val="0"/>
        </w:rPr>
        <w:t xml:space="preserve">. 2005. Tese (Doutorado em Educação) – Faculdade de Educação, Universidade de São Paulo, São Paulo, 2005.</w:t>
      </w:r>
    </w:p>
    <w:p w:rsidR="00000000" w:rsidDel="00000000" w:rsidP="00000000" w:rsidRDefault="00000000" w:rsidRPr="00000000" w14:paraId="0000001F">
      <w:pPr>
        <w:spacing w:after="2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GOMES, N. L. Relações étnico-raciais, educação e descolonização dos currículos.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Currículo sem Fronteiras</w:t>
      </w:r>
      <w:r w:rsidDel="00000000" w:rsidR="00000000" w:rsidRPr="00000000">
        <w:rPr>
          <w:sz w:val="24"/>
          <w:szCs w:val="24"/>
          <w:rtl w:val="0"/>
        </w:rPr>
        <w:t xml:space="preserve">, v. 12, n. 1, p. 98-109, jan./abr. 2012. 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MALDONADO-TORRES, N. A topologia do Ser e a Geopolítica do Conhecimento: modernidade, império e colonialidade. In: SANTOS, B. S; MENESES, M. P. (org.).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Epistemologias do Sul</w:t>
      </w:r>
      <w:r w:rsidDel="00000000" w:rsidR="00000000" w:rsidRPr="00000000">
        <w:rPr>
          <w:sz w:val="24"/>
          <w:szCs w:val="24"/>
          <w:rtl w:val="0"/>
        </w:rPr>
        <w:t xml:space="preserve">. Coimbra: Almedina, 2009. p. 337-382.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QUIJANO, A. Colonialidade do poder e classificação social. In: SANTOS, B. S; MENESES, M. P. (org.).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Epistemologias do Sul</w:t>
      </w:r>
      <w:r w:rsidDel="00000000" w:rsidR="00000000" w:rsidRPr="00000000">
        <w:rPr>
          <w:sz w:val="24"/>
          <w:szCs w:val="24"/>
          <w:rtl w:val="0"/>
        </w:rPr>
        <w:t xml:space="preserve">. Coimbra: Almedina, 2009. p. 73-117.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SANTOS, B. 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Pela mão de Alice</w:t>
      </w:r>
      <w:r w:rsidDel="00000000" w:rsidR="00000000" w:rsidRPr="00000000">
        <w:rPr>
          <w:sz w:val="24"/>
          <w:szCs w:val="24"/>
          <w:rtl w:val="0"/>
        </w:rPr>
        <w:t xml:space="preserve">: o social e o político na pós-modernidade. São Paulo: Cortez, 1995.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SILVA, E. da; ALVES, J. B. Desafios e perspectivas para a construção de práticas educacionais contra-hegemônicas no Brasil: Escola Maria Felipa e o currículo afrocentrado.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Revista HISTEDBR On-line</w:t>
      </w:r>
      <w:r w:rsidDel="00000000" w:rsidR="00000000" w:rsidRPr="00000000">
        <w:rPr>
          <w:sz w:val="24"/>
          <w:szCs w:val="24"/>
          <w:rtl w:val="0"/>
        </w:rPr>
        <w:t xml:space="preserve">, Campinas, v. 25, jan. 2026. Disponível em: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https://periodicos.sbu.unicamp.br/ojs/index.php/histedbr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27 jul. 2026. 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SILVA, T. T.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Documentos de identidade</w:t>
      </w:r>
      <w:r w:rsidDel="00000000" w:rsidR="00000000" w:rsidRPr="00000000">
        <w:rPr>
          <w:sz w:val="24"/>
          <w:szCs w:val="24"/>
          <w:rtl w:val="0"/>
        </w:rPr>
        <w:t xml:space="preserve">: uma introdução às teorias do currículo. 3.ed.; 8. reimp. Belo Horizonte: Autêntica Editora, 2016.</w:t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VEIGA, I. P. A. Projeto político-pedagógico da escola: uma construção coletiva. In: VEIGA, I. P. A. (Org.).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político-pedagógico da escola</w:t>
      </w:r>
      <w:r w:rsidDel="00000000" w:rsidR="00000000" w:rsidRPr="00000000">
        <w:rPr>
          <w:sz w:val="24"/>
          <w:szCs w:val="24"/>
          <w:rtl w:val="0"/>
        </w:rPr>
        <w:t xml:space="preserve">: uma construção possível. 14. ed. Papirus, 2002.</w:t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WALSH, C. Interculturalidad y (de)colonialidad: perspectivas críticas y políticas.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Visão Global</w:t>
      </w:r>
      <w:r w:rsidDel="00000000" w:rsidR="00000000" w:rsidRPr="00000000">
        <w:rPr>
          <w:sz w:val="24"/>
          <w:szCs w:val="24"/>
          <w:rtl w:val="0"/>
        </w:rPr>
        <w:t xml:space="preserve">, Joaçaba, v. 15, n. 1-2, p. 61-74, jan./dez. 2012.</w:t>
      </w:r>
    </w:p>
    <w:p w:rsidR="00000000" w:rsidDel="00000000" w:rsidP="00000000" w:rsidRDefault="00000000" w:rsidRPr="00000000" w14:paraId="0000002E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eriodicos.sbu.unicamp.br/ojs/index.php/histedbr" TargetMode="External"/><Relationship Id="rId8" Type="http://schemas.openxmlformats.org/officeDocument/2006/relationships/hyperlink" Target="https://periodicos.sbu.unicamp.br/ojs/index.php/histed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HcdGZKcJssQuopC2gOEguX2H8A==">CgMxLjA4AHIhMTRkZzYtbTdEWnNzNmxMMDNSODBEYzZlUzBhQzVJZTJI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