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7AC0" w:rsidRDefault="000D7AC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:rsidR="00626941" w:rsidRPr="00626941" w:rsidRDefault="00626941" w:rsidP="00626941">
      <w:pPr>
        <w:spacing w:before="100" w:beforeAutospacing="1" w:after="120" w:line="240" w:lineRule="auto"/>
        <w:ind w:left="720"/>
        <w:jc w:val="center"/>
        <w:rPr>
          <w:rFonts w:eastAsia="Times New Roman"/>
          <w:b/>
          <w:color w:val="333333"/>
          <w:sz w:val="24"/>
          <w:szCs w:val="24"/>
        </w:rPr>
      </w:pPr>
      <w:r w:rsidRPr="00626941">
        <w:rPr>
          <w:rFonts w:eastAsia="Times New Roman"/>
          <w:b/>
          <w:bCs/>
          <w:color w:val="424242"/>
          <w:sz w:val="24"/>
          <w:szCs w:val="24"/>
        </w:rPr>
        <w:t>CONVERSATÓRIO 7 </w:t>
      </w:r>
      <w:r w:rsidRPr="00626941">
        <w:rPr>
          <w:rFonts w:eastAsia="Times New Roman"/>
          <w:b/>
          <w:color w:val="424242"/>
          <w:sz w:val="24"/>
          <w:szCs w:val="24"/>
        </w:rPr>
        <w:t>- EDUCAÇÃO ANTIRRACISTA NA EDUCAÇÃO BÁSICA: EDUCANDO PARA AS RELAÇÕES ÉTNICO-RACIAIS</w:t>
      </w:r>
    </w:p>
    <w:p w:rsidR="000D7AC0" w:rsidRDefault="000D7AC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0D7AC0" w:rsidRDefault="000D7AC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0D7AC0" w:rsidRDefault="00061128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:rsidR="00626941" w:rsidRPr="00626941" w:rsidRDefault="00626941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626941">
        <w:rPr>
          <w:b/>
          <w:sz w:val="24"/>
          <w:szCs w:val="24"/>
        </w:rPr>
        <w:t>Minha Escola é de Luta Antirracista: construindo relações étnico-raciais na Educação Básica cearense</w:t>
      </w:r>
    </w:p>
    <w:p w:rsidR="000D7AC0" w:rsidRDefault="000D7AC0">
      <w:pPr>
        <w:keepLines/>
        <w:widowControl w:val="0"/>
        <w:spacing w:line="240" w:lineRule="auto"/>
        <w:rPr>
          <w:sz w:val="24"/>
          <w:szCs w:val="24"/>
        </w:rPr>
      </w:pPr>
    </w:p>
    <w:p w:rsidR="000D7AC0" w:rsidRDefault="00626941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Iara Cíntia Oliveira Silvino</w:t>
      </w:r>
      <w:r>
        <w:rPr>
          <w:rStyle w:val="Refdenotaderodap"/>
          <w:sz w:val="24"/>
          <w:szCs w:val="24"/>
        </w:rPr>
        <w:footnoteReference w:id="1"/>
      </w:r>
    </w:p>
    <w:p w:rsidR="000D7AC0" w:rsidRDefault="000D7AC0">
      <w:pPr>
        <w:keepLines/>
        <w:widowControl w:val="0"/>
        <w:spacing w:line="240" w:lineRule="auto"/>
        <w:rPr>
          <w:sz w:val="24"/>
          <w:szCs w:val="24"/>
        </w:rPr>
      </w:pPr>
    </w:p>
    <w:p w:rsidR="000D7AC0" w:rsidRDefault="000D7AC0">
      <w:pPr>
        <w:keepLines/>
        <w:widowControl w:val="0"/>
        <w:spacing w:line="240" w:lineRule="auto"/>
        <w:rPr>
          <w:sz w:val="24"/>
          <w:szCs w:val="24"/>
        </w:rPr>
      </w:pPr>
    </w:p>
    <w:p w:rsidR="000D7AC0" w:rsidRDefault="000D7AC0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0D7AC0" w:rsidRDefault="00061128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:rsidR="00626941" w:rsidRDefault="00626941" w:rsidP="00626941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formação da sociedade brasileira foi marcada pela colonização portuguesa, pelo extermínio dos povos originários e pela escravização de africanos e seus descendentes por mais de três séculos, processo que contribuiu para a consolidação de desigualdades raciais que persistem na contemporaneidade. Nesse contexto, o racismo manifesta-se de forma estrutural, exigindo da escola o desenvolvimento de práticas pedagógicas comprometidas com a promoção da equidade racial e a valorização da diversidade. O presente trabalho tem como objetivo analisar a experiência do projeto </w:t>
      </w:r>
      <w:r>
        <w:rPr>
          <w:rStyle w:val="Forte"/>
          <w:rFonts w:ascii="Arial" w:hAnsi="Arial" w:cs="Arial"/>
        </w:rPr>
        <w:t>“</w:t>
      </w:r>
      <w:r>
        <w:rPr>
          <w:rStyle w:val="Forte"/>
          <w:rFonts w:ascii="Arial" w:hAnsi="Arial" w:cs="Arial"/>
          <w:b w:val="0"/>
        </w:rPr>
        <w:t>Minha Escola é de Luta Antirracista”</w:t>
      </w:r>
      <w:r>
        <w:rPr>
          <w:rFonts w:ascii="Arial" w:hAnsi="Arial" w:cs="Arial"/>
        </w:rPr>
        <w:t xml:space="preserve">, desenvolvido na EEMTI Maria Neusa Araújo Moura, localizada no distrito de </w:t>
      </w:r>
      <w:proofErr w:type="spellStart"/>
      <w:r>
        <w:rPr>
          <w:rFonts w:ascii="Arial" w:hAnsi="Arial" w:cs="Arial"/>
        </w:rPr>
        <w:t>Lisieux</w:t>
      </w:r>
      <w:proofErr w:type="spellEnd"/>
      <w:r>
        <w:rPr>
          <w:rFonts w:ascii="Arial" w:hAnsi="Arial" w:cs="Arial"/>
        </w:rPr>
        <w:t xml:space="preserve">, em Santa Quitéria-CE, destacando suas contribuições para a construção de uma </w:t>
      </w:r>
      <w:r>
        <w:rPr>
          <w:rStyle w:val="Forte"/>
          <w:rFonts w:ascii="Arial" w:hAnsi="Arial" w:cs="Arial"/>
          <w:b w:val="0"/>
        </w:rPr>
        <w:t>Educação Antirracista</w:t>
      </w:r>
      <w:r>
        <w:rPr>
          <w:rFonts w:ascii="Arial" w:hAnsi="Arial" w:cs="Arial"/>
        </w:rPr>
        <w:t xml:space="preserve"> e para o fortalecimento das </w:t>
      </w:r>
      <w:r>
        <w:rPr>
          <w:rStyle w:val="Forte"/>
          <w:rFonts w:ascii="Arial" w:hAnsi="Arial" w:cs="Arial"/>
          <w:b w:val="0"/>
        </w:rPr>
        <w:t>Relações Étnico-Raciais</w:t>
      </w:r>
      <w:r>
        <w:rPr>
          <w:rFonts w:ascii="Arial" w:hAnsi="Arial" w:cs="Arial"/>
        </w:rPr>
        <w:t xml:space="preserve"> no ambiente escolar.</w:t>
      </w:r>
    </w:p>
    <w:p w:rsidR="00626941" w:rsidRDefault="00626941" w:rsidP="00626941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iniciativa teve origem em 2022, a partir da oferta da eletiva </w:t>
      </w:r>
      <w:r>
        <w:rPr>
          <w:rStyle w:val="Forte"/>
          <w:rFonts w:ascii="Arial" w:hAnsi="Arial" w:cs="Arial"/>
          <w:b w:val="0"/>
        </w:rPr>
        <w:t>“Memória e Cultura Afro-Brasileira e Indígena”</w:t>
      </w:r>
      <w:r>
        <w:rPr>
          <w:rFonts w:ascii="Arial" w:hAnsi="Arial" w:cs="Arial"/>
        </w:rPr>
        <w:t xml:space="preserve">, fundamentada nas Leis nº 10.639/2003 e nº 11.645/2008. A experiência despertou o interesse dos estudantes por temas relacionados à identidade, pertencimento, memória, representatividade e racismo, evidenciando a necessidade de ampliar essas discussões para toda a comunidade escolar. Em 2023, a partir da articulação entre gestão e docentes, foi criado o projeto “Minha Escola é de Luta Antirracista”, consolidando uma proposta </w:t>
      </w:r>
      <w:r>
        <w:rPr>
          <w:rFonts w:ascii="Arial" w:hAnsi="Arial" w:cs="Arial"/>
        </w:rPr>
        <w:lastRenderedPageBreak/>
        <w:t>permanente voltada à valorização das identidades negras e indígenas e ao enfrentamento das práticas discriminatórias.</w:t>
      </w:r>
    </w:p>
    <w:p w:rsidR="00626941" w:rsidRDefault="00626941" w:rsidP="00626941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pesquisa adotou uma abordagem qualitativa, fundamentada nos estudos de </w:t>
      </w:r>
      <w:proofErr w:type="spellStart"/>
      <w:r>
        <w:rPr>
          <w:rFonts w:ascii="Arial" w:hAnsi="Arial" w:cs="Arial"/>
        </w:rPr>
        <w:t>Geertz</w:t>
      </w:r>
      <w:proofErr w:type="spellEnd"/>
      <w:r>
        <w:rPr>
          <w:rFonts w:ascii="Arial" w:hAnsi="Arial" w:cs="Arial"/>
        </w:rPr>
        <w:t xml:space="preserve"> (1989), </w:t>
      </w:r>
      <w:proofErr w:type="spellStart"/>
      <w:r>
        <w:rPr>
          <w:rFonts w:ascii="Arial" w:hAnsi="Arial" w:cs="Arial"/>
        </w:rPr>
        <w:t>Minayo</w:t>
      </w:r>
      <w:proofErr w:type="spellEnd"/>
      <w:r>
        <w:rPr>
          <w:rFonts w:ascii="Arial" w:hAnsi="Arial" w:cs="Arial"/>
        </w:rPr>
        <w:t xml:space="preserve"> (2015) e </w:t>
      </w:r>
      <w:proofErr w:type="spellStart"/>
      <w:r>
        <w:rPr>
          <w:rFonts w:ascii="Arial" w:hAnsi="Arial" w:cs="Arial"/>
        </w:rPr>
        <w:t>Peirano</w:t>
      </w:r>
      <w:proofErr w:type="spellEnd"/>
      <w:r>
        <w:rPr>
          <w:rFonts w:ascii="Arial" w:hAnsi="Arial" w:cs="Arial"/>
        </w:rPr>
        <w:t xml:space="preserve"> (2014), compreendendo a escola como espaço de produção de significados e experiências sociais. Os procedimentos metodológicos envolveram levantamento bibliográfico, observação das ações desenvolvidas e análise das práticas pedagógicas </w:t>
      </w:r>
      <w:proofErr w:type="gramStart"/>
      <w:r>
        <w:rPr>
          <w:rFonts w:ascii="Arial" w:hAnsi="Arial" w:cs="Arial"/>
        </w:rPr>
        <w:t>implementadas</w:t>
      </w:r>
      <w:proofErr w:type="gramEnd"/>
      <w:r>
        <w:rPr>
          <w:rFonts w:ascii="Arial" w:hAnsi="Arial" w:cs="Arial"/>
        </w:rPr>
        <w:t xml:space="preserve">. Entre as atividades realizadas destacam-se grupos de estudos, rodas de conversa, seminários, exposições sobre intelectuais </w:t>
      </w:r>
      <w:proofErr w:type="gramStart"/>
      <w:r>
        <w:rPr>
          <w:rFonts w:ascii="Arial" w:hAnsi="Arial" w:cs="Arial"/>
        </w:rPr>
        <w:t>negros e negras</w:t>
      </w:r>
      <w:proofErr w:type="gramEnd"/>
      <w:r>
        <w:rPr>
          <w:rFonts w:ascii="Arial" w:hAnsi="Arial" w:cs="Arial"/>
        </w:rPr>
        <w:t>, debates sobre a legislação educacional, atividades interdisciplinares, palestras, apresentações culturais e ações alusivas à Semana da Consciência Negra.</w:t>
      </w:r>
    </w:p>
    <w:p w:rsidR="00626941" w:rsidRDefault="00626941" w:rsidP="00626941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fundamentação teórica dialoga com </w:t>
      </w:r>
      <w:proofErr w:type="spellStart"/>
      <w:r>
        <w:rPr>
          <w:rFonts w:ascii="Arial" w:hAnsi="Arial" w:cs="Arial"/>
        </w:rPr>
        <w:t>Munanga</w:t>
      </w:r>
      <w:proofErr w:type="spellEnd"/>
      <w:r>
        <w:rPr>
          <w:rFonts w:ascii="Arial" w:hAnsi="Arial" w:cs="Arial"/>
        </w:rPr>
        <w:t xml:space="preserve"> (2005), ao compreender a raça como uma construção histórica utilizada para legitimar desigualdades, e com </w:t>
      </w:r>
      <w:proofErr w:type="spellStart"/>
      <w:r>
        <w:rPr>
          <w:rFonts w:ascii="Arial" w:hAnsi="Arial" w:cs="Arial"/>
        </w:rPr>
        <w:t>Schwarcz</w:t>
      </w:r>
      <w:proofErr w:type="spellEnd"/>
      <w:r>
        <w:rPr>
          <w:rFonts w:ascii="Arial" w:hAnsi="Arial" w:cs="Arial"/>
        </w:rPr>
        <w:t xml:space="preserve"> (1993), que evidencia o caráter social do racismo. Gomes (2017) destaca o papel da escola na valorização das identidades negras e na promoção da justiça social. Nessa mesma direção, Silva (2007, p. 490) afirma que “reconhecer exige que os estabelecimentos de ensino [...] contem com professores competentes no domínio dos conteúdos de ensino e comprometidos com a educação de negros e não negros”, reforçando a necessidade de ações pedagógicas comprometidas com a equidade racial.</w:t>
      </w:r>
    </w:p>
    <w:p w:rsidR="00626941" w:rsidRDefault="00626941" w:rsidP="00626941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proposta do projeto fundamenta-se na compreensão de que a educação para as relações étnico-raciais deve ultrapassar o cumprimento formal da legislação e constituir-se como prática permanente no cotidiano escolar. Nesse sentido, as ações buscaram promover o diálogo entre diferentes saberes, estimulando reflexões sobre os processos históricos que produziram desigualdades raciais e sobre a importância do reconhecimento das contribuições africanas, afro-brasileiras e indígenas para a formação da sociedade brasileira. Além das atividades voltadas aos estudantes, foram desenvolvidos momentos de sensibilização e formação junto aos docentes, considerando que a efetivação de uma educação antirracista depende do envolvimento de toda a comunidade escolar.</w:t>
      </w:r>
    </w:p>
    <w:p w:rsidR="00626941" w:rsidRDefault="00626941" w:rsidP="00626941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Os resultados demonstram avanços significativos na percepção dos estudantes sobre as questões raciais, ampliando o conhecimento acerca da história e da cultura </w:t>
      </w:r>
      <w:r>
        <w:rPr>
          <w:rFonts w:ascii="Arial" w:hAnsi="Arial" w:cs="Arial"/>
        </w:rPr>
        <w:lastRenderedPageBreak/>
        <w:t>afro-brasileira e indígena. Observou-se maior interesse pela leitura de autores e autoras negras, fortalecimento do sentimento de pertencimento e ampliação do debate sobre</w:t>
      </w:r>
      <w:r>
        <w:rPr>
          <w:rFonts w:ascii="Arial" w:hAnsi="Arial" w:cs="Arial"/>
          <w:b/>
        </w:rPr>
        <w:t xml:space="preserve"> </w:t>
      </w:r>
      <w:r>
        <w:rPr>
          <w:rStyle w:val="Forte"/>
          <w:rFonts w:ascii="Arial" w:hAnsi="Arial" w:cs="Arial"/>
          <w:b w:val="0"/>
        </w:rPr>
        <w:t>Diversidade Étnico-Racial</w:t>
      </w:r>
      <w:r>
        <w:rPr>
          <w:rFonts w:ascii="Arial" w:hAnsi="Arial" w:cs="Arial"/>
          <w:b/>
        </w:rPr>
        <w:t>.</w:t>
      </w:r>
      <w:r>
        <w:rPr>
          <w:rFonts w:ascii="Arial" w:hAnsi="Arial" w:cs="Arial"/>
        </w:rPr>
        <w:t xml:space="preserve"> O projeto também possibilitou a formação de uma equipe de monitores composta por dois estudantes de cada turma, fortalecendo o protagonismo juvenil e ampliando a participação estudantil na organização das ações. Muitos estudantes passaram a atuar como multiplicadores dos conhecimentos construídos, contribuindo para o desenvolvimento de uma cultura escolar pautada no respeito às diferenças e na valorização da diversidade.</w:t>
      </w:r>
    </w:p>
    <w:p w:rsidR="00626941" w:rsidRDefault="00626941" w:rsidP="00626941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reconhecimento institucional desse trabalho ocorreu por meio da conquista do </w:t>
      </w:r>
      <w:r>
        <w:rPr>
          <w:rStyle w:val="Forte"/>
          <w:rFonts w:ascii="Arial" w:hAnsi="Arial" w:cs="Arial"/>
          <w:b w:val="0"/>
        </w:rPr>
        <w:t>Selo Escola Antirracista do Estado do Ceará</w:t>
      </w:r>
      <w:r>
        <w:rPr>
          <w:rFonts w:ascii="Arial" w:hAnsi="Arial" w:cs="Arial"/>
        </w:rPr>
        <w:t xml:space="preserve">, evidenciando o compromisso da escola com a </w:t>
      </w:r>
      <w:proofErr w:type="gramStart"/>
      <w:r>
        <w:rPr>
          <w:rFonts w:ascii="Arial" w:hAnsi="Arial" w:cs="Arial"/>
        </w:rPr>
        <w:t>implementação</w:t>
      </w:r>
      <w:proofErr w:type="gramEnd"/>
      <w:r>
        <w:rPr>
          <w:rFonts w:ascii="Arial" w:hAnsi="Arial" w:cs="Arial"/>
        </w:rPr>
        <w:t xml:space="preserve"> da </w:t>
      </w:r>
      <w:r>
        <w:rPr>
          <w:rStyle w:val="Forte"/>
          <w:rFonts w:ascii="Arial" w:hAnsi="Arial" w:cs="Arial"/>
          <w:b w:val="0"/>
        </w:rPr>
        <w:t>Lei 10.639/2003</w:t>
      </w:r>
      <w:r>
        <w:rPr>
          <w:rFonts w:ascii="Arial" w:hAnsi="Arial" w:cs="Arial"/>
        </w:rPr>
        <w:t xml:space="preserve"> e com a promoção de práticas voltadas à equidade racial. Apesar dos avanços, persistem desafios relacionados à escassez de materiais didáticos específicos, à necessidade de formação continuada dos docentes e às dificuldades enfrentadas por parte dos profissionais da educação para identificar e intervir adequadamente diante de situações de racismo no cotidiano escolar.</w:t>
      </w:r>
    </w:p>
    <w:p w:rsidR="00626941" w:rsidRDefault="00626941" w:rsidP="00626941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Conclui-se que o projeto tem contribuído para a consolidação de uma cultura escolar comprometida com a valorização da diversidade, com o enfrentamento das desigualdades raciais e com a formação de estudantes críticos e conscientes de seu papel na transformação social. A experiência demonstra que a construção de uma escola antirracista exige ações contínuas, formação permanente e compromisso coletivo, mas também revela o potencial transformador da educação na construção de relações mais democráticas, inclusivas e socialmente justas.</w:t>
      </w:r>
    </w:p>
    <w:p w:rsidR="00626941" w:rsidRDefault="00626941" w:rsidP="00626941">
      <w:pPr>
        <w:pStyle w:val="NormalWeb"/>
        <w:spacing w:before="0" w:beforeAutospacing="0" w:after="0" w:afterAutospacing="0" w:line="360" w:lineRule="auto"/>
        <w:rPr>
          <w:rStyle w:val="Forte"/>
          <w:rFonts w:ascii="Arial" w:hAnsi="Arial" w:cs="Arial"/>
          <w:b w:val="0"/>
        </w:rPr>
      </w:pPr>
    </w:p>
    <w:p w:rsidR="000D7AC0" w:rsidRPr="00626941" w:rsidRDefault="00626941" w:rsidP="00626941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Style w:val="Forte"/>
          <w:rFonts w:ascii="Arial" w:hAnsi="Arial" w:cs="Arial"/>
          <w:b w:val="0"/>
        </w:rPr>
        <w:t>Palavras-chave: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Educação Antirracista; Relações Étnico-Raciais; Diversidade Étnico-Racial; Lei 10.639/2003; Ensino Médio.</w:t>
      </w:r>
    </w:p>
    <w:p w:rsidR="000D7AC0" w:rsidRDefault="000D7AC0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:rsidR="000D7AC0" w:rsidRDefault="00061128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:rsidR="00626941" w:rsidRDefault="00626941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t>Educação Antirracista; Relações Étnico-Raciais; Diversidade Étnico-Racial; Lei 10.639/2003; Ensino Médio.</w:t>
      </w:r>
    </w:p>
    <w:p w:rsidR="000D7AC0" w:rsidRDefault="000D7AC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0D7AC0" w:rsidRDefault="00061128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:rsidR="00626941" w:rsidRDefault="00626941" w:rsidP="00626941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BRASIL. Lei nº 10.639, de </w:t>
      </w:r>
      <w:proofErr w:type="gramStart"/>
      <w:r>
        <w:rPr>
          <w:rFonts w:ascii="Arial" w:hAnsi="Arial" w:cs="Arial"/>
        </w:rPr>
        <w:t>9</w:t>
      </w:r>
      <w:proofErr w:type="gramEnd"/>
      <w:r>
        <w:rPr>
          <w:rFonts w:ascii="Arial" w:hAnsi="Arial" w:cs="Arial"/>
        </w:rPr>
        <w:t xml:space="preserve"> de janeiro de 2003. Altera a Lei nº 9.394, de 20 de dezembro de 1996, que estabelece as diretrizes e bases da educação nacional, para incluir no currículo oficial da Rede de Ensino a obrigatoriedade da temática "História e Cultura Afro-Brasileira", e dá outras providências. Diário Oficial da União: Brasília, DF, 10 jan. 2003.</w:t>
      </w:r>
    </w:p>
    <w:p w:rsidR="00626941" w:rsidRDefault="00626941" w:rsidP="00626941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BRASIL. Lei nº 11.645, de 10 de março de 2008. Altera a Lei nº 9.394, de 20 de dezembro de 1996, modificada pela Lei nº 10.639, de </w:t>
      </w:r>
      <w:proofErr w:type="gramStart"/>
      <w:r>
        <w:rPr>
          <w:rFonts w:ascii="Arial" w:hAnsi="Arial" w:cs="Arial"/>
        </w:rPr>
        <w:t>9</w:t>
      </w:r>
      <w:proofErr w:type="gramEnd"/>
      <w:r>
        <w:rPr>
          <w:rFonts w:ascii="Arial" w:hAnsi="Arial" w:cs="Arial"/>
        </w:rPr>
        <w:t xml:space="preserve"> de janeiro de 2003, para incluir no currículo oficial da rede de ensino a obrigatoriedade da temática "História e Cultura Afro-Brasileira e Indígena". Diário Oficial da União: Brasília, DF, 11 mar. 2008.</w:t>
      </w:r>
    </w:p>
    <w:p w:rsidR="00626941" w:rsidRDefault="00626941" w:rsidP="00626941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GEERTZ, Clifford. </w:t>
      </w:r>
      <w:r>
        <w:rPr>
          <w:rStyle w:val="nfase"/>
          <w:rFonts w:ascii="Arial" w:hAnsi="Arial" w:cs="Arial"/>
        </w:rPr>
        <w:t>A interpretação das culturas</w:t>
      </w:r>
      <w:r>
        <w:rPr>
          <w:rFonts w:ascii="Arial" w:hAnsi="Arial" w:cs="Arial"/>
        </w:rPr>
        <w:t>. Rio de Janeiro: LTC, 1989.</w:t>
      </w:r>
    </w:p>
    <w:p w:rsidR="00626941" w:rsidRDefault="00626941" w:rsidP="00626941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GOMES, </w:t>
      </w:r>
      <w:proofErr w:type="spellStart"/>
      <w:r>
        <w:rPr>
          <w:rFonts w:ascii="Arial" w:hAnsi="Arial" w:cs="Arial"/>
        </w:rPr>
        <w:t>Nilma</w:t>
      </w:r>
      <w:proofErr w:type="spellEnd"/>
      <w:r>
        <w:rPr>
          <w:rFonts w:ascii="Arial" w:hAnsi="Arial" w:cs="Arial"/>
        </w:rPr>
        <w:t xml:space="preserve"> Lino. </w:t>
      </w:r>
      <w:r>
        <w:rPr>
          <w:rStyle w:val="nfase"/>
          <w:rFonts w:ascii="Arial" w:hAnsi="Arial" w:cs="Arial"/>
        </w:rPr>
        <w:t>O movimento negro educador: saberes construídos nas lutas por emancipação</w:t>
      </w:r>
      <w:r>
        <w:rPr>
          <w:rFonts w:ascii="Arial" w:hAnsi="Arial" w:cs="Arial"/>
        </w:rPr>
        <w:t>. Petrópolis: Vozes, 2017.</w:t>
      </w:r>
    </w:p>
    <w:p w:rsidR="00626941" w:rsidRDefault="00626941" w:rsidP="00626941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MINAYO, Maria Cecília de Souza. </w:t>
      </w:r>
      <w:r>
        <w:rPr>
          <w:rStyle w:val="nfase"/>
          <w:rFonts w:ascii="Arial" w:hAnsi="Arial" w:cs="Arial"/>
        </w:rPr>
        <w:t>Pesquisa social: teoria, método e criatividade</w:t>
      </w:r>
      <w:r>
        <w:rPr>
          <w:rFonts w:ascii="Arial" w:hAnsi="Arial" w:cs="Arial"/>
        </w:rPr>
        <w:t xml:space="preserve">. 34. </w:t>
      </w:r>
      <w:proofErr w:type="gramStart"/>
      <w:r>
        <w:rPr>
          <w:rFonts w:ascii="Arial" w:hAnsi="Arial" w:cs="Arial"/>
        </w:rPr>
        <w:t>ed.</w:t>
      </w:r>
      <w:proofErr w:type="gramEnd"/>
      <w:r>
        <w:rPr>
          <w:rFonts w:ascii="Arial" w:hAnsi="Arial" w:cs="Arial"/>
        </w:rPr>
        <w:t xml:space="preserve"> Petrópolis: Vozes, 2015.</w:t>
      </w:r>
    </w:p>
    <w:p w:rsidR="00626941" w:rsidRDefault="00626941" w:rsidP="00626941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MUNANGA, </w:t>
      </w:r>
      <w:proofErr w:type="spellStart"/>
      <w:r>
        <w:rPr>
          <w:rFonts w:ascii="Arial" w:hAnsi="Arial" w:cs="Arial"/>
        </w:rPr>
        <w:t>Kabengele</w:t>
      </w:r>
      <w:proofErr w:type="spellEnd"/>
      <w:r>
        <w:rPr>
          <w:rFonts w:ascii="Arial" w:hAnsi="Arial" w:cs="Arial"/>
        </w:rPr>
        <w:t xml:space="preserve">. Uma abordagem conceitual das noções de raça, racismo, identidade e etnia. In: BRASIL. </w:t>
      </w:r>
      <w:r>
        <w:rPr>
          <w:rStyle w:val="nfase"/>
          <w:rFonts w:ascii="Arial" w:hAnsi="Arial" w:cs="Arial"/>
        </w:rPr>
        <w:t>Educação antirracista: caminhos abertos pela Lei Federal nº 10.639/03</w:t>
      </w:r>
      <w:r>
        <w:rPr>
          <w:rFonts w:ascii="Arial" w:hAnsi="Arial" w:cs="Arial"/>
        </w:rPr>
        <w:t xml:space="preserve">. Brasília: MEC/SECAD, 2005. </w:t>
      </w:r>
      <w:proofErr w:type="gramStart"/>
      <w:r>
        <w:rPr>
          <w:rFonts w:ascii="Arial" w:hAnsi="Arial" w:cs="Arial"/>
        </w:rPr>
        <w:t>p.</w:t>
      </w:r>
      <w:proofErr w:type="gramEnd"/>
      <w:r>
        <w:rPr>
          <w:rFonts w:ascii="Arial" w:hAnsi="Arial" w:cs="Arial"/>
        </w:rPr>
        <w:t xml:space="preserve"> 15-34.</w:t>
      </w:r>
    </w:p>
    <w:p w:rsidR="00626941" w:rsidRDefault="00626941" w:rsidP="00626941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PEIRANO, Mariza. Etnografia não é método. </w:t>
      </w:r>
      <w:r>
        <w:rPr>
          <w:rStyle w:val="nfase"/>
          <w:rFonts w:ascii="Arial" w:hAnsi="Arial" w:cs="Arial"/>
        </w:rPr>
        <w:t>Horizontes Antropológicos</w:t>
      </w:r>
      <w:r>
        <w:rPr>
          <w:rFonts w:ascii="Arial" w:hAnsi="Arial" w:cs="Arial"/>
        </w:rPr>
        <w:t>, Porto Alegre, v. 20, n. 42, p. 377-391, jul./dez. 2014.</w:t>
      </w:r>
    </w:p>
    <w:p w:rsidR="00626941" w:rsidRDefault="00626941" w:rsidP="00626941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SCHWARCZ, Lilia Moritz. </w:t>
      </w:r>
      <w:r>
        <w:rPr>
          <w:rStyle w:val="nfase"/>
          <w:rFonts w:ascii="Arial" w:hAnsi="Arial" w:cs="Arial"/>
        </w:rPr>
        <w:t>O espetáculo das raças: cientistas, instituições e questão racial no Brasil (1870-1930)</w:t>
      </w:r>
      <w:r>
        <w:rPr>
          <w:rFonts w:ascii="Arial" w:hAnsi="Arial" w:cs="Arial"/>
        </w:rPr>
        <w:t>. São Paulo: Companhia das Letras, 1993.</w:t>
      </w:r>
    </w:p>
    <w:p w:rsidR="00626941" w:rsidRDefault="00626941" w:rsidP="00626941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SILVA, </w:t>
      </w:r>
      <w:proofErr w:type="spellStart"/>
      <w:r>
        <w:rPr>
          <w:rFonts w:ascii="Arial" w:hAnsi="Arial" w:cs="Arial"/>
        </w:rPr>
        <w:t>Petronilha</w:t>
      </w:r>
      <w:proofErr w:type="spellEnd"/>
      <w:r>
        <w:rPr>
          <w:rFonts w:ascii="Arial" w:hAnsi="Arial" w:cs="Arial"/>
        </w:rPr>
        <w:t xml:space="preserve"> Beatriz Gonçalves e. Aprender, ensinar e relações étnico-raciais no Brasil. </w:t>
      </w:r>
      <w:r>
        <w:rPr>
          <w:rStyle w:val="nfase"/>
          <w:rFonts w:ascii="Arial" w:hAnsi="Arial" w:cs="Arial"/>
        </w:rPr>
        <w:t>Educação</w:t>
      </w:r>
      <w:r>
        <w:rPr>
          <w:rFonts w:ascii="Arial" w:hAnsi="Arial" w:cs="Arial"/>
        </w:rPr>
        <w:t>, Porto Alegre, v. 30, n. 3, p. 489-506, set./dez. 2007.</w:t>
      </w:r>
    </w:p>
    <w:p w:rsidR="000D7AC0" w:rsidRDefault="000D7AC0">
      <w:pPr>
        <w:spacing w:after="200" w:line="240" w:lineRule="auto"/>
        <w:jc w:val="both"/>
        <w:rPr>
          <w:b/>
          <w:bCs/>
          <w:sz w:val="24"/>
          <w:szCs w:val="24"/>
        </w:rPr>
      </w:pPr>
      <w:bookmarkStart w:id="0" w:name="_GoBack"/>
      <w:bookmarkEnd w:id="0"/>
    </w:p>
    <w:sectPr w:rsidR="000D7AC0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061128">
      <w:pPr>
        <w:spacing w:line="240" w:lineRule="auto"/>
      </w:pPr>
      <w:r>
        <w:separator/>
      </w:r>
    </w:p>
  </w:endnote>
  <w:endnote w:type="continuationSeparator" w:id="0">
    <w:p w:rsidR="00000000" w:rsidRDefault="000611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9F26ED-5F99-4FCC-9D94-7F81C0F2AF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852E8B-634C-4785-8292-621B3B7AA7A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7AC0" w:rsidRDefault="00061128">
    <w:pPr>
      <w:jc w:val="center"/>
    </w:pPr>
    <w:r>
      <w:fldChar w:fldCharType="begin"/>
    </w:r>
    <w:r>
      <w:instrText>PAGE</w:instrText>
    </w:r>
    <w:r w:rsidR="00626941">
      <w:fldChar w:fldCharType="separate"/>
    </w:r>
    <w:r w:rsidR="00260B37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7AC0" w:rsidRDefault="000D7AC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061128">
      <w:pPr>
        <w:spacing w:line="240" w:lineRule="auto"/>
      </w:pPr>
      <w:r>
        <w:separator/>
      </w:r>
    </w:p>
  </w:footnote>
  <w:footnote w:type="continuationSeparator" w:id="0">
    <w:p w:rsidR="00000000" w:rsidRDefault="00061128">
      <w:pPr>
        <w:spacing w:line="240" w:lineRule="auto"/>
      </w:pPr>
      <w:r>
        <w:continuationSeparator/>
      </w:r>
    </w:p>
  </w:footnote>
  <w:footnote w:id="1">
    <w:p w:rsidR="00626941" w:rsidRDefault="00626941" w:rsidP="00626941">
      <w:pPr>
        <w:pStyle w:val="Default"/>
        <w:jc w:val="both"/>
      </w:pPr>
      <w:r>
        <w:rPr>
          <w:rStyle w:val="Refdenotaderodap"/>
        </w:rPr>
        <w:footnoteRef/>
      </w:r>
      <w:r>
        <w:t xml:space="preserve"> </w:t>
      </w:r>
      <w:r w:rsidRPr="00626941">
        <w:rPr>
          <w:rFonts w:ascii="Arial" w:hAnsi="Arial" w:cs="Arial"/>
          <w:sz w:val="20"/>
          <w:szCs w:val="20"/>
        </w:rPr>
        <w:t xml:space="preserve">Professora da EEMTI Maria Neusa Araújo Moura, Bacharel em Ciências Sociais (UVA), </w:t>
      </w:r>
      <w:r>
        <w:rPr>
          <w:rFonts w:ascii="Arial" w:hAnsi="Arial" w:cs="Arial"/>
          <w:sz w:val="20"/>
          <w:szCs w:val="20"/>
        </w:rPr>
        <w:t xml:space="preserve">licenciada em Sociologia, </w:t>
      </w:r>
      <w:r w:rsidRPr="00626941">
        <w:rPr>
          <w:rFonts w:ascii="Arial" w:hAnsi="Arial" w:cs="Arial"/>
          <w:sz w:val="20"/>
          <w:szCs w:val="20"/>
        </w:rPr>
        <w:t xml:space="preserve">especialista em Gestão de Organizações Sociais (UVA) e Mestra em Antropologia Social (UFRN), </w:t>
      </w:r>
      <w:r w:rsidRPr="00626941">
        <w:rPr>
          <w:rFonts w:ascii="Arial" w:hAnsi="Arial" w:cs="Arial"/>
          <w:color w:val="0462C1"/>
          <w:sz w:val="20"/>
          <w:szCs w:val="20"/>
        </w:rPr>
        <w:t>iara.silvino@yahoo.com.br</w:t>
      </w:r>
      <w:r>
        <w:rPr>
          <w:color w:val="0462C1"/>
          <w:sz w:val="20"/>
          <w:szCs w:val="20"/>
        </w:rPr>
        <w:t xml:space="preserve"> </w:t>
      </w:r>
      <w:r>
        <w:t xml:space="preserve">e </w:t>
      </w:r>
      <w:proofErr w:type="gramStart"/>
      <w:r>
        <w:t>iara.silvino@prof.ce.gov.br</w:t>
      </w:r>
      <w:proofErr w:type="gramEnd"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7AC0" w:rsidRDefault="00061128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0D7AC0" w:rsidRDefault="000D7AC0">
    <w:pPr>
      <w:jc w:val="right"/>
    </w:pPr>
  </w:p>
  <w:p w:rsidR="000D7AC0" w:rsidRDefault="000D7AC0">
    <w:pPr>
      <w:jc w:val="right"/>
    </w:pPr>
  </w:p>
  <w:p w:rsidR="000D7AC0" w:rsidRDefault="00061128">
    <w:r>
      <w:rPr>
        <w:noProof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7AC0" w:rsidRDefault="000D7AC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578CE"/>
    <w:multiLevelType w:val="multilevel"/>
    <w:tmpl w:val="7816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D7AC0"/>
    <w:rsid w:val="00061128"/>
    <w:rsid w:val="000D7AC0"/>
    <w:rsid w:val="00260B37"/>
    <w:rsid w:val="0062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626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626941"/>
    <w:rPr>
      <w:i/>
      <w:iCs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26941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2694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26941"/>
    <w:rPr>
      <w:vertAlign w:val="superscript"/>
    </w:rPr>
  </w:style>
  <w:style w:type="paragraph" w:customStyle="1" w:styleId="Default">
    <w:name w:val="Default"/>
    <w:rsid w:val="00626941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rte">
    <w:name w:val="Strong"/>
    <w:basedOn w:val="Fontepargpadro"/>
    <w:uiPriority w:val="22"/>
    <w:qFormat/>
    <w:rsid w:val="0062694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626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626941"/>
    <w:rPr>
      <w:i/>
      <w:iCs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26941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2694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26941"/>
    <w:rPr>
      <w:vertAlign w:val="superscript"/>
    </w:rPr>
  </w:style>
  <w:style w:type="paragraph" w:customStyle="1" w:styleId="Default">
    <w:name w:val="Default"/>
    <w:rsid w:val="00626941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rte">
    <w:name w:val="Strong"/>
    <w:basedOn w:val="Fontepargpadro"/>
    <w:uiPriority w:val="22"/>
    <w:qFormat/>
    <w:rsid w:val="006269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14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930B1-21F7-4F2D-9180-67F9777CB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1065</Words>
  <Characters>6562</Characters>
  <Application>Microsoft Office Word</Application>
  <DocSecurity>0</DocSecurity>
  <Lines>121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Iara</dc:creator>
  <cp:lastModifiedBy>Iara</cp:lastModifiedBy>
  <cp:revision>2</cp:revision>
  <dcterms:created xsi:type="dcterms:W3CDTF">2026-07-30T02:53:00Z</dcterms:created>
  <dcterms:modified xsi:type="dcterms:W3CDTF">2026-07-30T02:53:00Z</dcterms:modified>
</cp:coreProperties>
</file>