
<file path=[Content_Types].xml><?xml version="1.0" encoding="utf-8"?>
<Types xmlns="http://schemas.openxmlformats.org/package/2006/content-types">
  <Default Extension="odttf" ContentType="application/vnd.openxmlformats-officedocument.obfuscatedFont"/>
  <Default Extension="bin" ContentType="application/vnd.openxmlformats-officedocument.oleObject"/>
  <Default Extension="rels" ContentType="application/vnd.openxmlformats-package.relationships+xml"/>
  <Default Extension="xml" ContentType="application/xml"/>
  <Default Extension="gif" ContentType="image/gif"/>
  <Default Extension="jpg" ContentType="image/jpeg"/>
  <Default Extension="jpeg" ContentType="image/jpeg"/>
  <Default Extension="png" ContentType="image/png"/>
  <Default Extension="tiff" ContentType="image/tiff"/>
  <Default Extension="emf" ContentType="image/x-emf"/>
  <Default Extension="wmf" ContentType="image/x-wmf"/>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R="00000000" w:rsidDel="00000000" w:rsidRDefault="00000000" w14:paraId="00000001"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240" w:lineRule="auto"/>
        <w:rPr>
          <w:bCs w:val="1"/>
          <w:iCs w:val="0"/>
          <w:b/>
          <w:i w:val="0"/>
          <w:u w:val="none"/>
          <w:strike w:val="0"/>
          <w:color w:val="333333"/>
          <w:highlight w:val="white"/>
          <w:rFonts w:ascii="Arial" w:cs="Arial" w:eastAsia="Arial" w:hAnsi="Arial"/>
          <w:sz w:val="24"/>
          <w:szCs w:val="24"/>
          <w:smallCaps w:val="0"/>
        </w:rPr>
      </w:pPr>
      <w:r w:rsidR="00000000" w:rsidDel="00000000" w:rsidRPr="00000000">
        <w:rPr>
          <w:bCs w:val="1"/>
          <w:iCs w:val="0"/>
          <w:rtl w:val="0"/>
          <w:b/>
          <w:i w:val="0"/>
          <w:u w:val="none"/>
          <w:strike w:val="0"/>
          <w:color w:val="333333"/>
          <w:highlight w:val="white"/>
          <w:rFonts w:ascii="Arial" w:cs="Arial" w:eastAsia="Arial" w:hAnsi="Arial"/>
          <w:sz w:val="24"/>
          <w:szCs w:val="24"/>
          <w:smallCaps w:val="0"/>
        </w:rPr>
        <w:t>CONVERSATÓRIO 09 - EDUCAÇÃO QUILOMBOLA: TERRITÓRIO DE (RE)EXISTÊNCIA</w:t>
      </w:r>
    </w:p>
    <w:p w:rsidR="00000000" w:rsidDel="00000000" w:rsidRDefault="00000000" w14:paraId="00000002"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240" w:lineRule="auto"/>
        <w:rPr>
          <w:bCs w:val="1"/>
          <w:iCs w:val="0"/>
          <w:b/>
          <w:i w:val="0"/>
          <w:u w:val="none"/>
          <w:strike w:val="0"/>
          <w:color w:val="333333"/>
          <w:highlight w:val="white"/>
          <w:rFonts w:ascii="Arial" w:cs="Arial" w:eastAsia="Arial" w:hAnsi="Arial"/>
          <w:sz w:val="24"/>
          <w:szCs w:val="24"/>
          <w:smallCaps w:val="0"/>
        </w:rPr>
      </w:pPr>
      <w:r w:rsidR="00000000" w:rsidDel="00000000" w:rsidRPr="00000000">
        <w:rPr>
          <w:rtl w:val="0"/>
        </w:rPr>
      </w:r>
    </w:p>
    <w:p w:rsidR="00000000" w:rsidDel="00000000" w:rsidRDefault="00000000" w14:paraId="0000000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240" w:line="276"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A Educação Escolar Quilombola e suas implicações no processo de decolonização na Escola Quilombola Julião Mendes Ferreira</w:t>
      </w:r>
    </w:p>
    <w:p w:rsidR="00000000" w:rsidDel="00000000" w:rsidRDefault="00000000" w14:paraId="00000004"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240" w:lineRule="auto"/>
        <w:rPr>
          <w:bCs w:val="1"/>
          <w:iCs w:val="0"/>
          <w:b/>
          <w:i w:val="0"/>
          <w:u w:val="none"/>
          <w:strike w:val="0"/>
          <w:color w:val="333333"/>
          <w:highlight w:val="white"/>
          <w:rFonts w:ascii="Arial" w:cs="Arial" w:eastAsia="Arial" w:hAnsi="Arial"/>
          <w:sz w:val="24"/>
          <w:szCs w:val="24"/>
          <w:smallCaps w:val="0"/>
        </w:rPr>
      </w:pPr>
      <w:r w:rsidR="00000000" w:rsidDel="00000000" w:rsidRPr="00000000">
        <w:rPr>
          <w:rtl w:val="0"/>
        </w:rPr>
      </w:r>
    </w:p>
    <w:p w:rsidR="00000000" w:rsidDel="00000000" w:rsidRDefault="00000000" w14:paraId="00000005"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240" w:lineRule="auto"/>
        <w:rPr>
          <w:bCs w:val="1"/>
          <w:iCs w:val="0"/>
          <w:b/>
          <w:i w:val="0"/>
          <w:u w:val="none"/>
          <w:strike w:val="0"/>
          <w:color w:val="000000"/>
          <w:rFonts w:ascii="Arial" w:cs="Arial" w:eastAsia="Arial" w:hAnsi="Arial"/>
          <w:sz w:val="24"/>
          <w:szCs w:val="24"/>
          <w:smallCaps w:val="0"/>
          <w:shd w:fill="auto" w:val="clear"/>
        </w:rPr>
      </w:pPr>
    </w:p>
    <w:p w:rsidR="00000000" w:rsidDel="00000000" w:rsidRDefault="00000000" w14:paraId="00000007"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240" w:lineRule="auto"/>
        <w:rPr>
          <w:bCs w:val="1"/>
          <w:iCs w:val="1"/>
          <w:b/>
          <w:i/>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08"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RESUMO</w:t>
      </w:r>
    </w:p>
    <w:p w:rsidR="00000000" w:rsidDel="00000000" w:rsidRDefault="00000000" w14:paraId="00000009"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1276"/>
        <w:ind w:right="542"/>
        <w:ind w:firstLine="0"/>
        <w:pageBreakBefore w:val="0"/>
        <w:spacing w:before="0" w:after="0" w:line="237"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Diante do contexto em que estamos vivendo, assistindo aos  desafios epistemológicos implementação e implantação da Educação Escolar Quilombola,  pretende-se, neste trabalho, discutir a ancestralidade como fonte  de decolonialidade. Para atingir o objetivo proposto,primeiro será preciso entender as causas e consequências do racismo epistêmico e como superá-lo. Mais adiante, analisa-se á categoria decolonialidade e sua necessidade, bem como caminham juntas para o fortalecimento da ancestralidade como afirmação da identidade do povo quilombola,do seu jeito de ser e da sua maneira de pensar.Nesse sentido, toma-se por base pesquisadores(as) que trazem como reflexão o pensamento africano, uma vez que a memória histórica enraíza e anima a luta diária contra o racismo epistêmico e a dizimação do povo quilombola. Desse modo,com um olhar na diáspora africana,procurar-se-á vivenciar toda a História da ocupação e exclusão dos quilombolas do território do Gorutuba para, assim, construir as bases da decolonialidade, estrada epistemológica para a libertação do povo negro.</w:t>
      </w:r>
    </w:p>
    <w:p w:rsidR="00000000" w:rsidDel="00000000" w:rsidRDefault="00000000" w14:paraId="0000000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Times New Roman" w:cs="Times New Roman" w:eastAsia="Times New Roman" w:hAnsi="Times New Roman"/>
          <w:sz w:val="24"/>
          <w:szCs w:val="24"/>
          <w:smallCaps w:val="0"/>
          <w:shd w:fill="auto" w:val="clear"/>
        </w:rPr>
      </w:pPr>
      <w:r>
        <w:t>Palavras-chave:Quilombo;Racismo Epistêmico;Decolonialidade;Pensamento Africano.</w:t>
      </w:r>
    </w:p>
    <w:p w:rsidR="00000000" w:rsidDel="00000000" w:rsidRDefault="00000000" w14:paraId="0000000D"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0E"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INTRODUÇÃO</w:t>
      </w:r>
    </w:p>
    <w:p w:rsidR="00000000" w:rsidDel="00000000" w:rsidRDefault="00000000" w14:paraId="0000000F"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1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 interesse em aprofundar nesta pesquisa o</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 xml:space="preserve"> “A Educação escolar Quilombola e suas implicações no processo de descolonização na Escolas Quilombola Julião  Mendes Ferreira ” </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 vem ao encontro de uma questão que precisa ser esclarecida,e estudada na sua gênese, que é Educação Escolar Quilombola com   os seus pilares, o Território  e a  Ancestralidade, estruturada na vivência e saberes das comunidades  oriundas da diáspora africana. , como tambem na legalidade, ou seja nas leis que amparam o processo educativo no estado brasileiro. Esta pesquisa foi realizada numa escola  quilombola que está localizada na Comunidade Quilombola Bem Viver,com um segundo endereço na Comunidade Quilombola Jacaré Grande, ambas pertencentem ao Território Gorutuba legitimado e certificado pela Fundação Palmares. Sabe- se que o processo educativo no Brasil desde oPeríodo Colonial até a atualidade, apresenta uma grande desigualdade na oferta do ensino.O problema se iniciana estrutura física e por sua vez abrange as questões econômicas e vai de encontro aos métodos de ensino que não são nada includente. Torna-se claro que aqueles que pertencem à classe das minorias são os mais atingidos, estes estão nas periferias das periferias criadas pelo sistema econômico neoliberal. São pessoas que não têm um trabalho digno, que não estudaram nos bancos escolares, jó vens que tiveram que abandonar a escola para trabalhar, nesse contexto se encontram principalmente negros e indígenas. Os dois últimos grupos citados sofrem as consequências históricas com mais atrocidades.</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 xml:space="preserve"> </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Os Europeus Jesuítas propuseram o apagamento da memória através dos próprios métodos educativos que não ensinavam a primazia e o valor de todos os povos e culturas,sem esquecer-se da forma que se deu a propagação do Cristianismo na America Latina que contribuiu para a manutenção do epistemicidio. Este trabalho pretende demonstrar quais as implicações causadas pelo racismo e pelo epistemicidio presentes até hoje nas comunidades quilombolas, de forma especifica no Território Gorutuba. Sabendo da necessidade de descolonizar através da Educação Escolar  Quilombola que se legitima através das leis :  Sabendo da necessidade de descolonizar através da Educação Escolar  Quilombola que se legitima através das leis :  </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Constituição Federal de 1988:</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 Garante o direito à diferença, o respeito à diversidade cultural e o reconhecimento da propriedade definitiva das terras quilombolas (Art. 68 do ADCT), bases para uma educação diferenciada. </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Lei nº 10.639/2003:</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 Altera a LDB para tornar obrigatório o ensino de História e Cultura Afro-Brasileira e Africana em todas as escolas básicas do país. </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Lei nº 12.288/2010 (Estatuto da Igualdade Racial):</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 Reafirma o dever do Estado de garantir a igualdade de oportunidades educacionais à população negra e o acesso aos saberes tradicionais. </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Resolução CNE/CEB nº 8/2012:</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 Estabelece as Diretrizes Curriculares Nacionais específicas para a Educação Escolar Quilombola, assegurando projeto político-pedagógico adequado à realidade dos territórios. </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Lei nº 15.215/2025:</w:t>
      </w: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xml:space="preserve"> Define regras específicas para a nomeação oficial de instituições públicas de ensino localizadas em territórios quilombolas, indígenas e do campo, valorizando as memórias locais. </w:t>
      </w:r>
      <w:r w:rsidR="00000000" w:rsidDel="00000000" w:rsidRPr="00000000">
        <w:rPr>
          <w:rtl w:val="0"/>
        </w:rPr>
      </w:r>
    </w:p>
    <w:p w:rsidR="00000000" w:rsidDel="00000000" w:rsidRDefault="00000000" w14:paraId="0000001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Analisando os primeiros versos da música Zumbi do grupo Agreste“No sacolejo do navio que cheguei aqui,meio vivo  meio morto foi que   eu senti.” (Brauna1980), percebe-se a necessidade de  analisar a origem do Racismo Epistêmico na educação, o qual se legitima através dos interesses do sistema capitalista que se utilizou da atuação dos Jesuítas, trazendo nos métodos pedagógicos, a fé dominadora e a eurocentricidade do conhecimento. Mongobe Ramose (Africano), será abordado como estudioso do pensamento africano através do filósofo Renato Nogueira, professor de filosofia da Universidade Federal Rural do Rio de Janeiro (UFRRJ), como enfrentamento acentralidade européia. Também contribuirá para esse arcabouço epistemológico pensadores como: Carlos Henrique de Oliveira, Pedro Borges, Valéria Alves,Thiago Tobias, Silvio Almeida, hoje Ministro da Igualdade Racial. Nesse sentido, foi forçado um imaginário de raça, dando a primazia para o homem branco,onde o índio e o negro para se tornarem humanos, precisariam passar por um requinte de civilidade. No Norte de Minas Gerais também foram implantados os mesmos métodos dos grandes centros onde as consequências perduram até hoje.</w:t>
      </w:r>
    </w:p>
    <w:p w:rsidR="00000000" w:rsidDel="00000000" w:rsidRDefault="00000000" w14:paraId="0000001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Seguindo o raciocínio desta introdução, o Grupo Agreste nos impulsiona com a expressão “Pois quem nasceu pra ser guerreiro, não aceita cativeiro,por isso que decidi”(Brauna,1980).Assim, inicia-se-á o  diálogo  sobre a decolonialidade como forma de afirmar  a  ancestralidade  por meio da busca da identidade,aprofundando o estudo em questões pertinentes, como os pilares que sustentam a decolonialidade e discutindo, mais adiante, as características do Pensamento Africano.</w:t>
      </w:r>
    </w:p>
    <w:p w:rsidR="00000000" w:rsidDel="00000000" w:rsidRDefault="00000000" w14:paraId="0000001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 processo decolonial reforça o estudo e a existência de um pensamento filosófico vindo das periferias do mundo como a América, a Ásia e do Continente Africano. Diante da polêmicas urgida em torno da categoria estudada se escreve Descolonialidade ou Decolonialidade vamos nos apropriar da segunda opção que se refere com mais propriedade a decolonialidade africana. No continente americano o processo de decolonialidade foi liderado por: Bernadino-Costa, Grosfoguel, Mignolo e Enrique Dussel nesta pesquisa vamos priorizar pensadores e pensadoras que debruçaram a cerca do pensamento filosófico africano, uma vez que tem como objetivo discutir a decolonialidade numa escola quilombola.</w:t>
      </w:r>
    </w:p>
    <w:p w:rsidR="00000000" w:rsidDel="00000000" w:rsidRDefault="00000000" w14:paraId="0000001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Sendo assim, primeiramente recorremos ao conceito de filosofia oferecido pelos gregos, a análise de José Ferrater Motta no seu dicionário filosófico sem esquecer-se da relevante contribuição de Adilbênia Freire Machado e Appiah. Para sustentar os pontos principais da decolonialidade propõe aprofundar em dois pensadores que se tornaram bases do enfrentamento a eurocentidade; Achille Mbembe e Frantz Fanom.</w:t>
      </w:r>
    </w:p>
    <w:p w:rsidR="00000000" w:rsidDel="00000000" w:rsidRDefault="00000000" w14:paraId="0000001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Mais uma vez, o Grupo Norte Mineiro Agreste nos desafia e se torna vanguarda quando canta “Enquanto o eco dos tambores ressoar nos ares, correndo na mata virgem, vou fundar Palmares” (Brauna, 1980). Sendo assim, para assegurar o cumprimento do objetivo da pesquisa, o terceiro capítulo dissertará sobre a ocupação dos povos quilombolas vindo da Bahia e das margens do Rio Verde Grande, os quais formaram o Quilombo Gorutuba. Isso porque tal dissertação servirá de base para aprimorar a discussão sobre a decolonialidade e a ancestralidade e elucidar, como aconteceram se as invasões e a destruição poparte de imigrantes europeus aos negros do Norte de Minas Gerais.Ademais,  discutirá tanbém ,como se deu o processo educacional dos remanescentes de Quilombos e de índios Tapuias, visto que não usufruíram da instrução necessária, pois os primeiros foram escravizados e os últimos dizimados.</w:t>
      </w:r>
    </w:p>
    <w:p w:rsidR="00000000" w:rsidDel="00000000" w:rsidRDefault="00000000" w14:paraId="0000001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No Sertão Norte Mineiro também se ouviu os tambores de Zumbi e várias comunidades Quilombolas despertaram da letargia causada pelo epistemicídio e o despertar  dos pensadores e pensadoras da diáspora em nome da decolonialidade. Para descrever a ocupação histórica no Quilombo Gorutuba foi necessário recorrer a pesquisadores como a Gorutubana Pedagoga Lilian Claudine Marques, o Historiador Gorutubano José dos Santos Neto ,Membro do Instituto Histórico e Geográfico do Norte de Minas Gerais. Também de Grande contribuição foi a pesquisa do Antropólogo Aderbal, gorutubano e doutor pela UNB.</w:t>
      </w:r>
    </w:p>
    <w:p w:rsidR="00000000" w:rsidDel="00000000" w:rsidRDefault="00000000" w14:paraId="0000001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 processo de decolonialidade se dá quando a negritude encontra o seu lugar de fala e de luta, nesse sentido ,foi proposta uma pesquisa em consonância com a direção da escola e com a orientação pedagógica. Assim, os estudantes do 2°(segundo Ano doEnsino Médio) da Escola Estadual Julião Mendes Ferreira, fazendo uso de questionários e com o acompanhamento do Professor mestrando, realizou   uma pesquisa de campo em que os resultados  foram  compilados e transformados e mu livro, que ficará na Associação Quilombola onde está localizada a Escola Estadual Julião Mendes Ferreira.</w:t>
      </w:r>
    </w:p>
    <w:p w:rsidR="00000000" w:rsidDel="00000000" w:rsidRDefault="00000000" w14:paraId="0000001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“Oh negô olê, capitão do mato em vem ai, a sua chibata por mais que me bata, o meu corpo maltrata eu vou resistir” (Brauna,1980) .Com esse canto de libertação do Grupo Agreste, convidamos a todos para adentrar no mundo quilombola ,no mundo da diáspora africana e no sertão norte mineiro,como auxílio do estudo da Comunidade Quilombola Bem Viver e Jacaré Grande, para poder-se, um dia, superar o epistemicídio e o racismo e reverenciar os nossos ancestrais.</w:t>
      </w:r>
    </w:p>
    <w:p w:rsidR="00000000" w:rsidDel="00000000" w:rsidRDefault="00000000" w14:paraId="00000019"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OBJETIVO</w:t>
      </w:r>
    </w:p>
    <w:p w:rsidR="00000000" w:rsidDel="00000000" w:rsidRDefault="00000000" w14:paraId="0000001A"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*Objetivo geral  - Proporcionar a implantação e implementação da Educação Escolar Quilombola como estratégia de decolonialidade.</w:t>
      </w:r>
    </w:p>
    <w:p w:rsidR="00000000" w:rsidDel="00000000" w:rsidRDefault="00000000" w14:paraId="0000001B"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Objetivos específicos</w:t>
      </w:r>
    </w:p>
    <w:p w:rsidR="00000000" w:rsidDel="00000000" w:rsidRDefault="00000000" w14:paraId="0000001C"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Analisar o conceito   de território;</w:t>
      </w:r>
    </w:p>
    <w:p w:rsidR="00000000" w:rsidDel="00000000" w:rsidRDefault="00000000" w14:paraId="0000001D"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Compreender as leis que legitimam as escolas quilombolas;</w:t>
      </w:r>
    </w:p>
    <w:p w:rsidR="00000000" w:rsidDel="00000000" w:rsidRDefault="00000000" w14:paraId="0000001E"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 Entender o processo da diáspora africana e a ancestralidade.</w:t>
      </w:r>
    </w:p>
    <w:p w:rsidR="00000000" w:rsidDel="00000000" w:rsidRDefault="00000000" w14:paraId="0000001F"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0"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1"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METODOLGIA</w:t>
      </w:r>
    </w:p>
    <w:p w:rsidR="00000000" w:rsidDel="00000000" w:rsidRDefault="00000000" w14:paraId="00000022"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3"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metodologia utilizada nesta pesquisa, seguiu sistematicamente três etapas, primeiramente o levantamento bibliofágico referente aos pesquisadores e  pensadores da decolonialidade e filosofia africana. Posteriormente , ocorreu uma pesquisa de  capo que será detalhada nos resultados, esta por sua vez foi executada pelo Segundo Ano do Ensino Médio da Escola Quilombola  - Julião Mendes Ferreira coordenada pelo Mestrando Uiley dos Reis e pelo setor pedagógico da referida escola</w:t>
      </w:r>
      <w:r w:rsidR="00000000" w:rsidDel="00000000" w:rsidRPr="00000000">
        <w:rPr>
          <w:bCs w:val="1"/>
          <w:iCs w:val="0"/>
          <w:rtl w:val="0"/>
          <w:b/>
          <w:i w:val="0"/>
          <w:u w:val="none"/>
          <w:strike w:val="0"/>
          <w:color w:val="000000"/>
          <w:rFonts w:ascii="Arial" w:cs="Arial" w:eastAsia="Arial" w:hAnsi="Arial"/>
          <w:sz w:val="24"/>
          <w:szCs w:val="24"/>
          <w:smallCaps w:val="0"/>
          <w:shd w:fill="auto" w:val="clear"/>
        </w:rPr>
        <w:t>.</w:t>
      </w:r>
    </w:p>
    <w:p w:rsidR="00000000" w:rsidDel="00000000" w:rsidRDefault="00000000" w14:paraId="00000024"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5"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2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24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Decolonialidade e ancestralidade</w:t>
      </w:r>
    </w:p>
    <w:p w:rsidR="00000000" w:rsidDel="00000000" w:rsidRDefault="00000000" w14:paraId="0000002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decolonialidade surge do rompimento como pensamento pós-colonial que, até então, desenvolvia trabalhos com conceituações e categorias voltadas para o processo de decolonização na África e na Ásia entre os séculos XVIII e XX. Esses estudiosos também romperam com o Grupo Latino-Americano dos Estudos Subalternos, uma vez que eles criticavam o fato de o grupo não desenvolver uma análise crítica sobre o colonialismo na América Latina a partir dos fatos latino-americanos, mas sim, a partir das perspectivas dos indianos.</w:t>
      </w:r>
    </w:p>
    <w:p w:rsidR="00000000" w:rsidDel="00000000" w:rsidRDefault="00000000" w14:paraId="0000003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argumentação na defesa de um pensamento decolonial pelo grupo Latino-Americano, como é apontado por Bernadino Costa e Grosfoguel XIV, era a de que só se poderia analisar devidamente o colonialismo na América Latina a partir d e categorias e conceitos próprios, assim como o entendimento de que o colonialismo na América Latina foi diferente do que ocorreu com os indianos. Com tais divergências teóricas, houve o rompimento e, consequentemente, a formação do Grupo (ou projeto de investigação Modernidade/Colonialidade). Este grupo é, por sua vez, outra derivação do pós-colonialismo.</w:t>
      </w:r>
    </w:p>
    <w:p w:rsidR="00000000" w:rsidDel="00000000" w:rsidRDefault="00000000" w14:paraId="0000003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Segundo Mignolo–(1995) o pensamento decolonial tem sua origem a partir da modernidade/colonialidade, ou seja, do século XVI. Walsh-(1998), em consonância com a assertiva de Mignolo, entende que a decolonialidade como história e práxis existe há mais de quinhentos anos por meio de lutas, ações e resistências contra os padrões de poder. Esse pensamento decolonial, por sua vez, é ocasionado pelo “giro decolonial”que se refere ao ato de abrir o pensamento ou, como Mignolo se refere, é o ato de se desprender da camisa de força para outras formas de vida fora da naturalização da ilusão que é a modernidade e seu lado mais obscuro, a colonialidade, seja ela do poder (a matriz colonial do poder que é capitalista) ou das suas derivações: do saber, do ser e da natureza. Assim como a América Latina possui sua própria História , faz se necessário também aprofundar nas características do pensamento africano o que faremos a segui</w:t>
      </w:r>
    </w:p>
    <w:p w:rsidR="00000000" w:rsidDel="00000000" w:rsidRDefault="00000000" w14:paraId="0000003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24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Características da Filosofia Africana</w:t>
      </w:r>
    </w:p>
    <w:p w:rsidR="00000000" w:rsidDel="00000000" w:rsidRDefault="00000000" w14:paraId="0000003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filosofia se faz numa reflexão sucessiva, assim, a filosofia se faz de uma criação contínua  ,além de reflexões que levam a ações reais para o bem-estar, para o bem viver e para a libertação concreta do homem. Dito de outro modo,“filosofia é um diálogo argumentativo. (...) Só ganha sentido e significado se ela for elaborada num contexto de um diálogo intersubjectivo” (CASTIANO,2010,p.41).</w:t>
      </w:r>
    </w:p>
    <w:p w:rsidR="00000000" w:rsidDel="00000000" w:rsidRDefault="00000000" w14:paraId="0000003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Desse modo, essa reflexão crítica pressupõe uma interpretação da realidade que aparece como contingente e não absoluta. Se pensarmos a filosofia como Platão, ou seja,como “amor à sabedoria ,ao conhecimento”,como o saber em proveito do homem, concluímos que, onde houver seres humanos existirá conhecimento e possibilidades do seu acontecimento; como resultado disso,haverá filosofia, pois,mais importante que a filosofia, é o ato de fazer /produzir/ construí-la. Desse modo, não há um lugar que possa ser denominado centro absoluto e único da filosofia, uma vez que:</w:t>
      </w:r>
    </w:p>
    <w:p w:rsidR="00000000" w:rsidDel="00000000" w:rsidRDefault="00000000" w14:paraId="0000003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3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experiência humana é o chão inescapável para o começo da marcha rumo à sabedoria. Onde quer haja um ser humano, há também a experiência humana.Todos os seres humanos adquiriram, e continuam a adquirir sabedoria ao longo de diferentes rotas nutridas pela experiência e nela fundadas (RAMOSE,2011,p.11)6.</w:t>
      </w:r>
    </w:p>
    <w:p w:rsidR="00000000" w:rsidDel="00000000" w:rsidRDefault="00000000" w14:paraId="0000003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Desse modo,“a ancestralidade funciona também como uma bandeira de luta, uma vez que ela fornece elementos para a afirmação (também criação e invenção) da identidade dos negros de todo o país”(Id.,2007a,p.128).Ganha ela, nesse sentido, potência e passa a explicar um maior número de atividades ritualísticas, além de políticas e culturais, o que esclarece o fato de que está “alçada à categoria de princípio organizador” (Id., 2007a, p.96) de uma cosmovisão africana, ou seja, saiu da dimensão apenas religiosa para também agir na militância. Isso implica que“se a formação não for experiencial, não é formação”(JOSSO apud MACEDO, 2010, p. 18), ou seja, a formação é fruto da experiência, da nossa relação com o mundo.</w:t>
      </w:r>
    </w:p>
    <w:p w:rsidR="00000000" w:rsidDel="00000000" w:rsidRDefault="00000000" w14:paraId="0000003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Desse modo, a ancestralidade tem o corpo como produtor de sentidos, como destinatário, pois o corpo define-se pelo seu contexto e este advém da experiência vivida, pois na tradição de matriz africana pode-se afirmar que a inscrição do universo está no corpo. As marcas de identidade do parentesco religioso e social, étnico e político,são escorificadas no território corporal. Como solo sagrado, ele receberá os sinais daquilo que lhe possibilita a origem e o destino.</w:t>
      </w:r>
    </w:p>
    <w:p w:rsidR="00000000" w:rsidDel="00000000" w:rsidRDefault="00000000" w14:paraId="0000003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Será no corpo que os símbolos serão inscritos,pois é a extensão do corpo individual (OLIVEIRA,2007,p.124).Daí ser mais que necessário pensar desde o corpo, filosofar desde o corpo, reconhecê-lo como filosofia viva, pensamento vivo, movimento da cultura,extinguindo a separação entre a razão e a emoção, haja vista que o corpo é o fio que tece a cultura,o conhecimento,as experiências, as relações e esse corpo é tecido pela ancestralidade,sendo esta o reconhecimento; o encontro com outro indivíduo,com a comunidade,com a“coisas do mundo”,além do passado,presente e futuro. A ancestralidade é o encontro com nós mesmos, com as dobraduras do nosso corpo/sentidos.Não se pode definir corpo num conceito fechado, estático, pois ele é movimento,é mais que uma memória. Ele é trajetória.Uma anterioridade.Uma ancestralidade.</w:t>
      </w:r>
    </w:p>
    <w:p w:rsidR="00000000" w:rsidDel="00000000" w:rsidRDefault="00000000" w14:paraId="0000003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3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24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Pensadores que sustentam o processo de decolonialidade.</w:t>
      </w:r>
    </w:p>
    <w:p w:rsidR="00000000" w:rsidDel="00000000" w:rsidRDefault="00000000" w14:paraId="0000003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3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Nosso porto agora será apresentar dois pensadores que ofereceram condições epistemológicas necessárias para a manutenção e prosseguimento da discussão acerca da decolonialidade.</w:t>
      </w:r>
    </w:p>
    <w:p w:rsidR="00000000" w:rsidDel="00000000" w:rsidRDefault="00000000" w14:paraId="0000003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Inicia-se esse ponto de reflexão com a análise sobre Achille Mbembe (1957) que faz uma ponte conceitual com pensadores que discutem o colonialismo como Aimé Césaire, Marcus Garvey, Fanon, dentre outros. Mais adiante, o raciocínio debruça-se no pensamento Frantz Fanon (1925),e, posteriormente, discorre-se sobre as perspectivas decoloniais para a atualidade.</w:t>
      </w:r>
    </w:p>
    <w:p w:rsidR="00000000" w:rsidDel="00000000" w:rsidRDefault="00000000" w14:paraId="0000003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Ana Luiza Rios Martins (2009) certifica que a as obras de Mbembe publicadas no Brasil são: Sair da grande Noite: ensaio sobre a África descolonizada (2019); Necropolítica (2018); Crítica da Razão Negra (2018) e Políticas da Inimizade (2017). A sua produção acadêmica ganhou destaque no campo de estudos pós-coloniais e contribuiu para a abertura de uma nova discussão epistemológica sobre a categoria negro.</w:t>
      </w:r>
    </w:p>
    <w:p w:rsidR="00000000" w:rsidDel="00000000" w:rsidRDefault="00000000" w14:paraId="0000004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De acordo com o antropólogo venezuelano Fernando Coronil, é possível afirmar que o pós-colonialismo, com o termo, aparece unas discussões sobre a decolonização de colônias africanas e asiáticas depois da Segunda Guerra Mundial, tendo sido produzido, principalmente, porintelectuais doTerceiro Mundo que estavam radicados nos departamentos de estudos culturais de língua inglesa, antropologia das universidades inglesas e, posteriormente, das universidades norte-americanas.</w:t>
      </w:r>
    </w:p>
    <w:p w:rsidR="00000000" w:rsidDel="00000000" w:rsidRDefault="00000000" w14:paraId="0000004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professora Larissa Rosevics explica que a maior parte das pesquisas pós-coloniais seguiu a trajetória dos estudos literários e culturais, através da crítica à modernidade eurocentrada,da análise da construção discursiva e representacional do ocidente e  do oriente e das suas consequências para a construção das identidades pós-independência.Seguindo esse viés, entende-se que a preocupação dos estudos pós-coloniais esteve centrada, nas décadas de 1970 e 1980, em entender comoo mundo colonizado é construído sequência, realiza-se uma breve abordagem sobre o colonialismo argelino, a partir do trabalho desenvolvido pelo sociólogo marxista Michael Burawoy (1948),em que este imagina e constrói um diálogo póstumo entre Frantz Fanon e o sociólogo francês Pierre Bourdieu. Finalmente, apresenta-se a ideia de raça para Fanon, bem como a sua compreensão acerca do racismo.</w:t>
      </w:r>
    </w:p>
    <w:p w:rsidR="00000000" w:rsidDel="00000000" w:rsidRDefault="00000000" w14:paraId="0000004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Os trabalhos de Frantz Fanon (1925) marcam o que Walter Mignolo descreve como a segunda etapa dos processos de descolonização, ocorridos na segunda metade do século XX na Ásia, principalmente a Índia, África, Argélia, Tunísia, Nigéria, entre outros. Para Mignolo (2003), é dessa etapa que surge a ideologia anticolonial ou descolonial não somente com o projeto político, mas, também, intelectual.A primeira fase diz respeito aos processos de descolonização nas Américas Gerard Chaliand, em seu epílogo dedicado à obra Os Condenados da Terra, sob o título,“Frantz Fanon Resiste à Prova do Tempo”, descreveeste autor como um “homem rebelde”(CHALIAND, 2009, p. 300). É instigante essa descrição, uma vez que a trajetória intelectual e política de Fanon fora fortemente marcada por trânsitos, rupturas, descontinuidades.</w:t>
      </w:r>
    </w:p>
    <w:p w:rsidR="00000000" w:rsidDel="00000000" w:rsidRDefault="00000000" w14:paraId="0000004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Em 1952, quando ainda se encontrava na França,Frantz Fanon publica o livro Pele Negras, Máscaras Brancas como resultado de uma tese de doutorado em psiquiatria rejeitada pela Universidade onde estudava. Aalegação para a rejeição foi a de que a tese confrontava comascorrentes positivistas, até então hegemônicas em suaáreadeestudos.Noanoseguinte, Fanon decide estabelecer-se na Argélia, após solicitar o pedido para trabalhar nohospital psiquiátrico em Blida como diretor-chefe e esse ter sido aprovado pelo ministro desaúde pública francês em exercício. Assim, aos 28 anos de idade, já formado e acompanha do por sua esposa Marie-Joseph Dublé, o médico psiquiatra, intelectual e ativista político, empreenderá uma experiência concreta de observare documentara realidade da Argélia que, naquele momento, ainda configurava-se como departamento francês, na condição da colônia (CHALIAND,2009,pp.301-303).</w:t>
      </w:r>
    </w:p>
    <w:p w:rsidR="00000000" w:rsidDel="00000000" w:rsidRDefault="00000000" w14:paraId="0000004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 Sociólogo e professor Antônio Sérgio Guimarães, em seu artigo,“A recepção de Fanon no Brasil e a Identidade Negra”, publicado em 2009 (SciELO), realiza uma análise sobre como o meio intelectual brasileiro recepcionou os textos de Frantz Fanon, bem como a sua influência sobre a formação de identidades negras no país. Partindo de fontes bibliográficas e testemunhos, o autor expõe acerca da relação entre a sobras de Fanon e a esquerda revolucionária, identificando um certo silêncio,sobretudo nos anos 1960. Pode-se questionar aqui se esse silêncio pode ser encarado como decorrência de uma esquerda que,neste período,pouco discute e inclui a questão racial em suas reivindicações políticas.discursivamente a partir do olhar do colonizador e como o colonizado se constrói tendo por base o discurso do colonizador.</w:t>
      </w:r>
    </w:p>
    <w:p w:rsidR="00000000" w:rsidDel="00000000" w:rsidRDefault="00000000" w14:paraId="0000004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Achille Mbembe (1957) considera urgente debater a razão negra e retomar o diálogo sobre o conjunto de disputas acerca das regras de definição do negro e da problemática da raça. Para o autor, não há colonialismo que não esteja vinculado a uma forte dose de racismo estrutural. Nesse sentido, interessa compreender que, como consequência Direta dessa lógica dominante, o negro e a raça viraram sinônimos no imaginário das sociedades europeias. Seguindo o pensamento do psiquiatra martiniquense Frantz Fanon, Mbembe declara que a ideia de raça começa a ser construída a partir da modernidade burguesa com processos de colonização da América e o tráfico de pessoas escravizadas e arrancadas do continente africano. Essa construção da raça se consolida no século XIX, com a hegemonia do capitalismo,e está vigente com algumas transformações na contemporaneidade.</w:t>
      </w:r>
    </w:p>
    <w:p w:rsidR="00000000" w:rsidDel="00000000" w:rsidRDefault="00000000" w14:paraId="0000004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Entretanto, Mbembe (1957) tenta renovar e reinterpretar nossa compreensão de poder e subjetividade na África contemporânea e subverter alguns pressupostos dos estudos pós-coloniais. Ele afirma que a África não é mais a colônia que Frantz Fanon descreveu em sua obra Os Condenados da Terra. O objetivo do seu trabalho é construir uma forma mais dinâmica de pensar que leve em consideração as complexidades dos povos africanos que emergiram recentemente da experiência da colonização e da violência.</w:t>
      </w:r>
    </w:p>
    <w:p w:rsidR="00000000" w:rsidDel="00000000" w:rsidRDefault="00000000" w14:paraId="0000004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Na mesma linha de pensamento de outros pensadores pós-coloniais,Mbembe (1957) dialoga com o conceito de Negritude de Aimé Césaire e do Movimento Pan-Africano de Marcus Garvey. Contudo, o autor acredita que, assim como Frantz Fanon, esses intelectuais resgatam o negro da subalternidade, dando-lhe uma identidade própria, mas continuam a manter a raça enquanto conceito diferenciador.</w:t>
      </w:r>
    </w:p>
    <w:p w:rsidR="00000000" w:rsidDel="00000000" w:rsidRDefault="00000000" w14:paraId="0000004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Para o historiador indiano Sanjay Seth, a própria ideia de razão se constituiu, em parte, por meio de uma série de exclusões.Assim como a modernidade europeia se consagrou como o futuro de todos, também as tradições intelectuais não europeias se tornaram antecipações inferiores da razão universal. O autor argumenta que:</w:t>
      </w:r>
    </w:p>
    <w:p w:rsidR="00000000" w:rsidDel="00000000" w:rsidRDefault="00000000" w14:paraId="0000004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4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Crítica .Mas é ,sim, defender uma reconsideração daquilo que pensam o estar fazendo quando redescrevemos o (s) passado (s) dos povos em termos que lhes são alheios. Se o que existe é não a Razão, e sim tradições de raciocínio; não a História e suas representações na escrita da história, e sim muitos passados representados de muitas formas, então não podemos escrever com qualquer presunção de privilégio epistêmico (SETH2007).</w:t>
      </w:r>
    </w:p>
    <w:p w:rsidR="00000000" w:rsidDel="00000000" w:rsidRDefault="00000000" w14:paraId="0000004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tabs>
          <w:tab w:val="left" w:leader="none" w:pos="2085"/>
        </w:tabs>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Em defesa da razão negra, o Mbenbe demonstra a ligação que existe entre a razão kantiana e os conceitos de modernidade e de colonialidade. Nesse sentido, ele declara que a razão universal supõe a existência de um sujeito igual,cuja universalidade é incorporada pela sua humanidade. Encontramos o mesmo projeto de universalização na colonização.Essa apresenta-se, pelo menos no plano retórico, como resultado do Iluminismo. Assim, segundo Mbembe (1957), os negros tinham desenvolvido concepções das sociedade que não contribuíam para o poder dessa invenção da razão universal.</w:t>
      </w:r>
    </w:p>
    <w:p w:rsidR="00000000" w:rsidDel="00000000" w:rsidRDefault="00000000" w14:paraId="0000004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A formação das identidades africanas contemporâneas não se faz de todo em referência a um passado vivido como um destino lançado,mas a partir da capacidade de colocar o passado entre parênteses, condição de abertura ao presente e à vida em curso. Ao levar em consideração esse conceito,o referido pesquisador menciona a identidade em devir, que se alimenta simultaneamente de diferenças entre os negros, tanto do ponto de vista étnico,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geográfico,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como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linguístico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e de tradições herdeiras do encontro com todo o mundo. Achille Mbembe (1957) refere-se a um“devir-negro do mundo”,em que toda a humanidade subalterna corre o risco de se tornar negra e em que as desigualdades,nas quais todo o processo assenta,correm o risco de se disseminarem rapidamente. O autor amplia a categoria de negro a uma condição universal a que todos estarão sujeitos pelo fato do neo liberalismo.</w:t>
      </w:r>
    </w:p>
    <w:p w:rsidR="00000000" w:rsidDel="00000000" w:rsidRDefault="00000000" w14:paraId="0000004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Tudo começa, para Mbembe, por um ato de identificação: “Eu sou um negro”.O ato de identificação constitui a resposta a uma pergunta que se faz: Quem sou eu, portanto?; ou que nos é feita:Quem são vocês?.No segundo caso,trata-se de uma resposta a uma intimidação.Trata-se,em ambos os casos,de revelar a sua identidade,de ator na pública. Mas revelar a sua identidade é também reconhecer-se, é saber quem é e dizê-lo, ou melhor,proclamá-lo, ou também dizê-lo a si mesmo. O ato de identificação é igualmente uma afirmação de existência.Eu sou significa, desde logo,eu existo.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A própria raça é entendida como um conjunto de propriedades fisiológicas visíveis e de características morais discerníveis em Críticada Razão Negra. São essas propriedades e características que, pensa-se, distinguem as espécies humanas entre si. As propriedades fisiológicas e as características morais permitem, por outro lado, classificar as espécies dentro de uma hierarquia na qual os efeitos da violência são ao mesmo tempo políticos e culturais. É essa negação de humanidade (ou esse estatuto de inferioridade) que obriga o discurso dos negros a inscrever-se,desde assuas origens, numa tautologia: também somos seres humanos.</w:t>
      </w:r>
    </w:p>
    <w:p w:rsidR="00000000" w:rsidDel="00000000" w:rsidRDefault="00000000" w14:paraId="0000004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As contribuições epistemológicas para o entendimento da Decolonialidade são infinitas, após analisar-se o pensamento de Mbembe (1957), passamos a adentrar em pontos importantes discutidos por Frantz Fanon. Esse será analisado por ser considerado um dos precursores do argumento pós-colonial. Parte-se, então,da consideração de que os seus estudos apresentam elementos que nos permitem pensar a base para um pensamento descolonial epistêmico. Busca-se, portanto, delimitar a ideia de raça para esse autor e como ela se relaciona com as formas de legitimação das relações de poder na modernidade.</w:t>
      </w:r>
    </w:p>
    <w:p w:rsidR="00000000" w:rsidDel="00000000" w:rsidRDefault="00000000" w14:paraId="0000004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5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51"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RESULTADO</w:t>
      </w:r>
    </w:p>
    <w:p w:rsidR="00000000" w:rsidDel="00000000" w:rsidRDefault="00000000" w14:paraId="0000005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24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Janaúba: A gênesis de um povo quilombola</w:t>
      </w:r>
    </w:p>
    <w:p w:rsidR="00000000" w:rsidDel="00000000" w:rsidRDefault="00000000" w14:paraId="0000005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Em uma das atividades da intervenção em que os Estudantes entrevistaram o Escritor e Historiador Gorutubano José dos Santos Neto foi possivel produziro segunte resumo: Janaúba faz parte do estado de Minas Gerais, tem como atividades principais a agricultura, pecuária e serviços (comércio). É a 2ª maior cidade do Norte de Minas e a 52º de todo o estado. A área que mais se desenvolve é o Mercado de Trabalho e a Educação. A cidade possui um campus da UFVJM, Unimintes, Funorte,Unopar, Uniaselve, dentre várias outras faculdades.</w:t>
      </w:r>
    </w:p>
    <w:p w:rsidR="00000000" w:rsidDel="00000000" w:rsidRDefault="00000000" w14:paraId="0000005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Janaúba, nome de origem indígena, significa planta leitosa, também conhecida como Algodão de Seda, vegetal da família das apocináceas, dicotiledônia, monopétala, abundante na região.</w:t>
      </w:r>
    </w:p>
    <w:p w:rsidR="00000000" w:rsidDel="00000000" w:rsidRDefault="00000000" w14:paraId="0000005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Os pratos mais comuns são os típicos do norte-mineiro. Inclui-se a farofa de feijão, a galinha caipira, as farofas de carne, o pequi, o requeijão em barra, o pão-de-queijo. Uma característica marcante dos janaubenses é o gosto pelo churrasco.</w:t>
      </w:r>
    </w:p>
    <w:p w:rsidR="00000000" w:rsidDel="00000000" w:rsidRDefault="00000000" w14:paraId="0000005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Os primeiros habitantes da região do Vale do Gorutuba constituíam-se de uma mistura de índios Tapuias; mescla de um povo Cafuso ou Caburé, e quilombos negros. Pode-se considerar que eram fugitivos das senzalas da antiga Vila de Nossa Senhora da Soledade de São José do Gorutuba, onde havia grande escravatura, e/ou dos engenhos localizados narecém emancipada cidade de Pai-Pedro. No entanto isso é improvável, dada a proximidade daquele antigo Vilarejo.</w:t>
      </w:r>
    </w:p>
    <w:p w:rsidR="00000000" w:rsidDel="00000000" w:rsidRDefault="00000000" w14:paraId="0000005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Segundo a tradição,a geografia da região guarda nomes de povoados como ´Mucambo</w:t>
      </w:r>
    </w:p>
    <w:p w:rsidR="00000000" w:rsidDel="00000000" w:rsidRDefault="00000000" w14:paraId="0000005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´tipo de habitação introduzida pelos negros cujo agrupamento tornou também a denominação de ´Quilombo´.</w:t>
      </w:r>
    </w:p>
    <w:p w:rsidR="00000000" w:rsidDel="00000000" w:rsidRDefault="00000000" w14:paraId="0000005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Este povo fincou moradia nas proximidades do Vale do Gorutuba. Conta-se que neste rio existia muitos sapos conhecidos como Kuruatuba - sapo grande ou sapo Kururu, dando origem a denominação do rio e do povo que vivia - Gorutubanos.</w:t>
      </w:r>
    </w:p>
    <w:p w:rsidR="00000000" w:rsidDel="00000000" w:rsidRDefault="00000000" w14:paraId="0000005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Nas estradas por onde os bois varavam os sertão es, as pousadas mediam-se pela distância das aguadas, geralmente um dia de viagem, variando conforme bebedouros espalhados ao longo dos caminhos das matas e serras.</w:t>
      </w:r>
    </w:p>
    <w:p w:rsidR="00000000" w:rsidDel="00000000" w:rsidRDefault="00000000" w14:paraId="0000005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Nasconstantesandanças,asrancharias,osbebedouros,eramopontodeencontroe descanso dos boiadeiros dando origem a povoados e pequenos comércios, Janaúba era um desses pontos .Ambos,contribuíram assim para lançar os alicerces de Janaúba.O tropeiro com sua tropa formada de burros e cavalos levava as gibóias (toucinho salgado enrolado em mantas) guardadas nos jacás de talas ou nas bruacas de couro. Levavam com algodão para vender em Januária, cidade localizada às margens do São Francisco, cerca de 32 léguas distantes de Janaúba. Faziam comércio com Riacho dos Machados e de lá traziam os gêneros de primeira necessidade.</w:t>
      </w:r>
    </w:p>
    <w:p w:rsidR="00000000" w:rsidDel="00000000" w:rsidRDefault="00000000" w14:paraId="0000005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Contam os mais velhos, que em 1872, vindo do Sul da Bahia, chegava ao local Francisco Barbosa com sua família, esposa e dois filhos.Fundou uma fazenda nas terras da ´Caatinga Velha´, perto da Gameleira construiu sua casa, surgindo desse fato o nome do nascente povoado. Por isso é considerado o primeiro habitante do lugar.Mais tarde chegaram Antônio Catulé, Américo Soares de Oliveira, Santos Mendes, Mozart Mendes que se estabeleceram nas imediações do recém povoado. Montaram fazenda e fizeram comércio.</w:t>
      </w:r>
    </w:p>
    <w:p w:rsidR="00000000" w:rsidDel="00000000" w:rsidRDefault="00000000" w14:paraId="0000005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Conta-se que o fazendeiro Santos Mendes fez a doação de terras necessárias à formação do povoado; terras localizadas no município de Brejo das Almas,hoje Francisco Sá. Em 1943 veio a estrada de ferro impulsionou a urbanização do povoado e a opulenta Gameleira foi derrubada,jogando por terra quem a criou,deu nome e vida ao povoado.</w:t>
      </w:r>
    </w:p>
    <w:p w:rsidR="00000000" w:rsidDel="00000000" w:rsidRDefault="00000000" w14:paraId="0000005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Em setembro de 1926, o Dr Francisco Sá, então ministro da viação e obras públicas, fazia correr o primeiro trem para Montes Claros. Começou a se cuidar então ao prolongamento já planejado da linha, para entrosá-la na Rede Leste Brasileiro, em Contendas na Bahia. Com este propósito constituiu-se a comissão de construção, a cargo do engenheiro Demóstemes Rockert e Oton de Souza.</w:t>
      </w:r>
    </w:p>
    <w:p w:rsidR="00000000" w:rsidDel="00000000" w:rsidRDefault="00000000" w14:paraId="0000005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Os trabalhadores estiveram parados até 11 de novembro de 1941,quando recomeçaram na direção de Gameleira para concluírem esta etapa em 1947, trecho que foi oficialmente inaugurado.</w:t>
      </w:r>
    </w:p>
    <w:p w:rsidR="00000000" w:rsidDel="00000000" w:rsidRDefault="00000000" w14:paraId="0000006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No largo da Estação surgiu um pequeno comércio e até mesmo a hospedaria, pomposamente denominado ´Hotel Central´ de propriedade do Sr Clementino, teria sido o primeiro estabelecimento da espécie em Gameleira. Não tardou muito, encheu-se de casas o espaço vazio entre o primitivo núcleo e a ferrovia.</w:t>
      </w:r>
    </w:p>
    <w:p w:rsidR="00000000" w:rsidDel="00000000" w:rsidRDefault="00000000" w14:paraId="0000006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Distrito criado com a denominação de Janaúba, pela Lei Estadual n°. 1058, de 31-12-1943, subordinado ao município de Francisco Sá. No quadro fixado para vigorar no período de 1939-1943, o distrito de Janaúba, figura no município de Francisco Sá. Elevado à categoria de município com a denominação de Janaúba, pela Lei n°. 336, de 27-12-1948, desmembrado de Francisco Sá. Sede no atual distrito de Janaúba ex-povoado. Constituído do  distrito sede.Instaladoem 01-01-1949.</w:t>
      </w:r>
    </w:p>
    <w:p w:rsidR="00000000" w:rsidDel="00000000" w:rsidRDefault="00000000" w14:paraId="0000006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Portanto, Janauba possui três comunidades Quilombolas legitimadas pela Fundação Palmares denominadas Caetetus no centro da Cidade, Bem Viver com sede no Distrito de Vila Nova dos Poções e Jacaré Grande. As duas ultimas serão pesquisadas nesta intervenção. A pesquisa bibliográfica foi feita por divisão dos livros e discutida em sala de aula que sérá citada no decorrer desse capitulo .a pesquisa de campo e entrevista foi proposta com a divisão das duas turmas do Segundo Ano do ensino Médio por temas como: ( Ancestralidade – Contexto e Protagonismo – Legitimação da Escola e da Comunidade Quilombola) que serão apresentados a seguir. As denominações dos grupos apresentam nomes que são bases e sustentação da Ancestralidade e resistência quilombola na região.</w:t>
      </w:r>
    </w:p>
    <w:p w:rsidR="00000000" w:rsidDel="00000000" w:rsidRDefault="00000000" w14:paraId="0000006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João Marques foi um dos primeiros quilombolas que vieram morar na região da Lagoa Grande. Com uma família numerosa, desbravou o sertão Gorutubano. Hoje, seus netos e bisnetos lutam pela garantia dos direitos do povo quilombola. Estudantes Quilombolas que fizeram esta pesquisa; (Anderson Barbosa Ferreira; Andressa Lopes da Silva; Ane Caroline ferreira; Henrique de Jesus;Vitor de souza; Iara pereira de jesus; Any karoline de souza Alves; Carlos Alberto Gonçalves de Jesus ;Clebson Carlos lima da silva; Diego bispo ferreira; Emanuely Vieira Rosaemi Castro Dias. Foram entrevistados Dona Maria zeladora da Igreja e menbro atuante da Comunidade Quilombola Jacaré Grante, Professora Helena ferreira Quilombola da Comunidade Bem Viver - José dos Santos Neto – Escritor e Historiador - Hermínio Prates, Escritor jornalista e Historiador. Também foi entrevistada Tia Teu (Elzina Fernandes fundadora da Associação Quilombola Bem Viver)</w:t>
      </w:r>
    </w:p>
    <w:p w:rsidR="00000000" w:rsidDel="00000000" w:rsidRDefault="00000000" w14:paraId="0000006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Pergunta: Quais os primeiros sertanejos (Quilombolas) que chegaram à região do Quilombo Bem Viver Jacaré Grande?</w:t>
      </w:r>
    </w:p>
    <w:p w:rsidR="00000000" w:rsidDel="00000000" w:rsidRDefault="00000000" w14:paraId="0000006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Resposta: Segundo Dona Maria, quilombola da comunidade Jacaré Grande,Etelvina Ferreira da Luz, juntamente com o seu povo, veio fugida do Sul e do Norte da Bahia, dos engenhos coloniais. Logo após se refugiar naquele lugar, um senhor negro chamado Matias e sua família construíram a terceira igreja de pau a pique cercada de estação de aroeira, a mais velha de Janaúba, onde, muna reforma há poucos anos ,encontraram uma telha com a inscrição“20 de Janeiro 1914”.Por sua vez, segundo Helena Ferreira , professora quilombola da comunidade Bem Viver,os primeiros quilombolas que desafiaram o sertão do Distrito Vila Nova dos Poções foram Seu Luiz Marques , Pai de João Marques, Joaquim Lino e Julião Mendes. Todos com família numerosa enfrentaram as agruras da natureza e também os grileiros de terras. José dos Santos Neto afirma que o patriarca gorutubano Francisco Barbosa,por volta de 1872, chegou na região norte mineira fugindo da exploração da escravidão para implantar as bases de um povo forte e guerreiro na região do Gorutuba onde, futuramente, seria erguida a cidade de Janaúba.</w:t>
      </w:r>
    </w:p>
    <w:p w:rsidR="00000000" w:rsidDel="00000000" w:rsidRDefault="00000000" w14:paraId="0000006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Pergunta: Como foi implantada a escravização dos negros e indígenas na região do Território Quilombola Bem Viver e Jacaré Grande?</w:t>
      </w:r>
    </w:p>
    <w:p w:rsidR="00000000" w:rsidDel="00000000" w:rsidRDefault="00000000" w14:paraId="0000006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Resposta- Em entrevista ao escritor e pesquisador Hermínio Prates, ele afirma que vários fazendeiros residentes no Arraial São José do Gorutuba,localizado entre os Municípios de.</w:t>
      </w:r>
    </w:p>
    <w:p w:rsidR="00000000" w:rsidDel="00000000" w:rsidRDefault="00000000" w14:paraId="0000006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6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Porteirinha, Riacho dos Machados e Janaúba, devido à escassez de recursos, vieram para o Povoado de Gameleira, futura Janaúba, iniciando o processo de grilagem de terra e ocupação de terrenos que eram do povo quilombola. Não podemos esquecer que, no arraial citado, já se praticava a escravidão.</w:t>
      </w:r>
    </w:p>
    <w:p w:rsidR="00000000" w:rsidDel="00000000" w:rsidRDefault="00000000" w14:paraId="0000006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Para confirmar a importância do arraial são José do Gorutuba naquela época, antes de 1872, José dos Santos Neto, em sua narrativa histórica, certifica a existência de um ramal que seguia para São José do Gorutuba e, de lá, para o Barreiro da Raiz, Catuni, Grão Mogol e toda a região das minas de ouro. O outro levava à Bodega (atual Porteirinha), seguia por Serra Branca, Garipau, Rapadura, (onde se situa a cidade de Mato Verde),subia a Serra Geral, ao lado da Cachoeira de Maria Rosa,e pegava o rumo de Rio Pardo.</w:t>
      </w:r>
    </w:p>
    <w:p w:rsidR="00000000" w:rsidDel="00000000" w:rsidRDefault="00000000" w14:paraId="0000006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 O que ficou  marcado como ato histórico da luta entre os negros quilombolas contra as oligarquias existentes no território Gorutubano?</w:t>
      </w:r>
    </w:p>
    <w:p w:rsidR="00000000" w:rsidDel="00000000" w:rsidRDefault="00000000" w14:paraId="0000006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Todos os entrevistados foram unânimes em responder que, primeiramente, valeressaltar a resistência dos primeiros quilombolas que povoaram a região. O padre Zé Vitório,mesmo sendo senhor de escravos,enfrentou os fazendeiros da época. Nas terras próximas a Vila Nova dos Poções, João Marques teve que enfrentar os grileiros à base de tiro de arma de fogo e até luta corporal. Existe um cemitério entre lagoa Grande e Vila Nova dos Poções, onde estão enterrados muitos que foram assassinados pelos grileiros de terra. Um fator importante que Tia Teu (uma quilombola do quilombo Bem Viver) ressalta é a união do povo, principalmente as mulheres negras que mantinham as famílias unidas, fortalecendo o laço de pertencimento.</w:t>
      </w:r>
    </w:p>
    <w:p w:rsidR="00000000" w:rsidDel="00000000" w:rsidRDefault="00000000" w14:paraId="0000006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6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Resultado da pesquisa com o grupo (Contexto e protagonismo–Tia Teu -Euzina Fernandes)</w:t>
      </w:r>
    </w:p>
    <w:p w:rsidR="00000000" w:rsidDel="00000000" w:rsidRDefault="00000000" w14:paraId="0000006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7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Euzina fernandes é uma guerreira quilombola fundadora da Associação Quilombola BemViver. ) Estudantes Quilombolas do Segundo Ano do Ensino Médio Sede e Anexo que realizaram as entrevistas e pesquisa de campo (ingrid lorrany Pereira da silva Daniel; Jose Alexandre Pereira de Brito; José Mauro Soares da Luz ; klebson Gabriel Soares de jesus; Farley Junior Fernandes Oliveira; Geislla Maria de Jesus; Gustavo Batista de Oliveira Iara Michelly do Carmo; Thayna Pereira dos Santos kaique Rodrigues da Silva; kauan Pereira Borges.Foram entrevistados Dona Maria zeladora da Igreja e membro atuante da Comunidade Quilombola Jacaré grande, Lilian Claudine – Escritora e pesquisadora Gorutubana; Gislene Batista de Oliveira - Quilombola e Educadora da Comunidade Bem Viver.</w:t>
      </w:r>
    </w:p>
    <w:p w:rsidR="00000000" w:rsidDel="00000000" w:rsidRDefault="00000000" w14:paraId="0000007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72"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Pergunta:Onde e como trabalhavam os membros do território quilombola Bem Viver e Jacaré Grande?</w:t>
      </w:r>
    </w:p>
    <w:p w:rsidR="00000000" w:rsidDel="00000000" w:rsidRDefault="00000000" w14:paraId="00000073"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Resposta: Dona Maria,quilombola da comunidade Jacaré Grande,Afirma que era muito difícil, pois plantavam o suficiente para sobreviver e precisavam trabalhar para os fazendeiros para poder se alimentar e vestir. Helena e TiaTeu lamentam que muitos tiveram que vender ou sair das suas terras e, posteriormente, trabalhar nas próprias terras que eram suas para ganhar o sustento.</w:t>
      </w:r>
    </w:p>
    <w:p w:rsidR="00000000" w:rsidDel="00000000" w:rsidRDefault="00000000" w14:paraId="00000074"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Nesse sentido,Lilian Claudine(2015)afirma: Um gorutubano antigo, morador de Taperinha (comunidade quilombola gorutuba na em Pai Pedro), narrou como eram construídas as casas:“Eles faziam aquelas casas de cascade pau.Pegava as perobas e cortava embaixo e em cima assim e enfiava uns cavador de pau, de modoque a casca soltava inteirinha.Aquela parte assim de1,5 até 2 metro. As casa era de enchimento;era tudo feito de madeira, as casa era tudo de madeira, de enchimento, vara... isso tudo.Agora, oque é que eles faziam?Botava no chão, abria elas, uma por cima da outra, botava um pau pesado em cima,de modo que quando elas secava,ficava certinha né.Agora pegava e debruçava as casas. Uma botava em baixo, depois outra em cima até fiar na cumieira, dum lado e outro. As parede era de enchimento,batia o barro pra inchê. Alguns fazia um girauzinho de vara. Tinha fogão, mas de trempe, pegava aqueles pedação de pedra, pedra não,é..que no rio antigamente tinha  lugar que dava agricultura(CLAUDINE,2015</w:t>
      </w:r>
    </w:p>
    <w:p w:rsidR="00000000" w:rsidDel="00000000" w:rsidRDefault="00000000" w14:paraId="00000075"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Lílian( 2015) ainda declara que: Como fonte de renda e para produção de vestimentas, dedicaram-se ao plantio do algodão e aterra retribuía com farta colheita.Após a colheita do algodão,as senhoras gorutubanas faziam fios de linha, uma atividade cultural que trouxeram da África, a qual chamavam de fiar. Para fiar a linha de algodão,as gorutubanas utilizavam um pequeno instrumento denominado fuso. Após fiarem a linha, elas utilizavam os fios para tecerem por meio de uma máquina feita de madeira chama da tear (CLAUDINE, 2015).</w:t>
      </w:r>
    </w:p>
    <w:p w:rsidR="00000000" w:rsidDel="00000000" w:rsidRDefault="00000000" w14:paraId="00000076"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Pergunta.Como se organizava a Educação Escolar?</w:t>
      </w:r>
    </w:p>
    <w:p w:rsidR="00000000" w:rsidDel="00000000" w:rsidRDefault="00000000" w14:paraId="00000077"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Resposta :Não existia,somente existia no povoado de São José do Gorutuba. Sendo assim, os que vieram para a região de Janaúba chegavam sabendo ler e escrever.Ao implantar o ensino em terras gorutubanas, só as famílias de fazendeiros poderiam estudar e, para cursar o ensino superior,precisavam ir para o litoral ou até as cidades históricas ,coisa que somente</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quem</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tinha</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dinheiro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conseguia (CLAUDINE)).</w:t>
      </w:r>
    </w:p>
    <w:p w:rsidR="00000000" w:rsidDel="00000000" w:rsidRDefault="00000000" w14:paraId="00000078"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79"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Pergunta: Existem professores remascentes de quilombo lecionando na Escola Estadual Julião Mendes Ferreira?</w:t>
      </w:r>
    </w:p>
    <w:p w:rsidR="00000000" w:rsidDel="00000000" w:rsidRDefault="00000000" w14:paraId="0000007A"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Resposta Gislene Batista- Vice Diretora</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dareferidaescolainformouque cercadeoitentapor centodosfuncionãoriossão renascentesdequilombo. A mesmaafirma que após a certificação da comunidade e da Escola como quilombola a Educação apresentou melhoras na qualidade educacional,porém ainda apresenta a falta de sentimento de pertencimento por parte dos estudantes e de boa parte dos menbros do povoado para se declararem como remanescentes de quilombo.</w:t>
      </w:r>
    </w:p>
    <w:p w:rsidR="00000000" w:rsidDel="00000000" w:rsidRDefault="00000000" w14:paraId="0000007B"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4.3-Resultado da pesquisa como Grupo Julião Mendes (legitimação da Escola e da Comunidade Quilombola)</w:t>
      </w:r>
    </w:p>
    <w:p w:rsidR="00000000" w:rsidDel="00000000" w:rsidRDefault="00000000" w14:paraId="0000007C"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Julião Mendes junto com Joaquim Lino – Almerindo Borges – Valdemar Martins da Silva – Miguel Sutero – Otaviano –Seu Nascimento e vários outros foram os desbravadores do Sertão gorutubano e ofereceram as bases para o surgimento do Distrito Quilombola de Vila Nova dos Poçoes e Comunidade Jacaré Grande. Estudantes do ensino Médio Sede e Anexo que participaram da pesquisa de campo e entrevistas ( Marcos Vinicius de Jesus Silva; Marinho Soares Dos Reis Filho; Natany Raniely Ferreira Araújo; Vitor Rodrigues Barbosa; lara lorrany mendes Noguera; Luiz Thiago Neto da Silva; Mariana Vieira Santos; Robson Junior Gonçalves; Vitor Bispo dos Santos; Vitor Bispo Ferreira; Wesley Lima de Sena – Entrevistdos ( Poliana Madureira- Quilombola e Pedagoga da Escola Municipal Jacaré Grande - Paulo Brito quilombola e Ex-Presidente da Comunidade Quilombola Bem Viver- Laudir Pereira –Professora Quilombola da Escola Estadual Julião Mendes ferreira.</w:t>
      </w:r>
    </w:p>
    <w:p w:rsidR="00000000" w:rsidDel="00000000" w:rsidRDefault="00000000" w14:paraId="0000007D"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7E"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Pergunta: Qual a importância da Escola na formação cultural e no resgate da Ancestralidade.</w:t>
      </w:r>
    </w:p>
    <w:p w:rsidR="00000000" w:rsidDel="00000000" w:rsidRDefault="00000000" w14:paraId="0000007F"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Resposta: Poliana Madureira, responde com maestria: “A Escola é fundamental no resgate da identificação cultura le no resgate de tudo que emancipa o povo e o torna mais forte”. Laudir Pereira lamenta a falta de politicas publicas para implementar e cultivar mais a cultura quilombola dentro e fora do espaço escolar.Paulo Brito afirma que é preciso promover ações que façam dos estudantes e da comunidade serem mais proativos e protagonistas através da cultura e dos costumes que sustentam a ancestralidade</w:t>
      </w:r>
    </w:p>
    <w:p w:rsidR="00000000" w:rsidDel="00000000" w:rsidRDefault="00000000" w14:paraId="00000080"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81" w:rsidP="00000000" w:rsidRPr="00000000">
      <w:pPr>
        <w:keepNext w:val="0"/>
        <w:keepLines w:val="0"/>
        <w:widowControl w:val="1"/>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24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82"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83" w:rsidP="00000000" w:rsidRPr="00000000">
      <w:pPr>
        <w:pStyle w:val="Heading1"/>
        <w:jc w:val="center"/>
        <w:ind w:left="720"/>
        <w:ind w:firstLine="0"/>
        <w:rPr>
          <w:rFonts w:ascii="Arial" w:cs="Arial" w:eastAsia="Arial" w:hAnsi="Arial"/>
        </w:rPr>
      </w:pPr>
      <w:r w:rsidR="00000000" w:rsidDel="00000000" w:rsidRPr="00000000">
        <w:rPr>
          <w:rtl w:val="0"/>
        </w:rPr>
      </w:r>
    </w:p>
    <w:p w:rsidR="00000000" w:rsidDel="00000000" w:rsidRDefault="00000000" w14:paraId="00000084" w:rsidP="00000000" w:rsidRPr="00000000">
      <w:pPr>
        <w:pStyle w:val="Heading1"/>
        <w:jc w:val="center"/>
        <w:ind w:left="720"/>
        <w:ind w:firstLine="0"/>
        <w:rPr>
          <w:rFonts w:ascii="Arial" w:cs="Arial" w:eastAsia="Arial" w:hAnsi="Arial"/>
        </w:rPr>
      </w:pPr>
      <w:r w:rsidR="00000000" w:rsidDel="00000000" w:rsidRPr="00000000">
        <w:rPr>
          <w:rtl w:val="0"/>
        </w:rPr>
      </w:r>
    </w:p>
    <w:p w:rsidR="00000000" w:rsidDel="00000000" w:rsidRDefault="00000000" w14:paraId="00000085" w:rsidP="00000000" w:rsidRPr="00000000">
      <w:pPr>
        <w:pStyle w:val="Heading1"/>
        <w:jc w:val="center"/>
        <w:ind w:left="720"/>
        <w:ind w:firstLine="0"/>
        <w:rPr>
          <w:rFonts w:ascii="Arial" w:cs="Arial" w:eastAsia="Arial" w:hAnsi="Arial"/>
        </w:rPr>
      </w:pPr>
      <w:r w:rsidR="00000000" w:rsidDel="00000000" w:rsidRPr="00000000">
        <w:rPr>
          <w:rtl w:val="0"/>
        </w:rPr>
      </w:r>
    </w:p>
    <w:p w:rsidR="00000000" w:rsidDel="00000000" w:rsidRDefault="00000000" w14:paraId="00000086" w:rsidP="00000000" w:rsidRPr="00000000">
      <w:pPr>
        <w:pStyle w:val="Heading1"/>
        <w:jc w:val="center"/>
        <w:ind w:left="720"/>
        <w:ind w:firstLine="0"/>
        <w:rPr>
          <w:rFonts w:ascii="Arial" w:cs="Arial" w:eastAsia="Arial" w:hAnsi="Arial"/>
        </w:rPr>
      </w:pPr>
      <w:r w:rsidR="00000000" w:rsidDel="00000000" w:rsidRPr="00000000">
        <w:rPr>
          <w:rtl w:val="0"/>
        </w:rPr>
      </w:r>
    </w:p>
    <w:p w:rsidR="00000000" w:rsidDel="00000000" w:rsidRDefault="00000000" w14:paraId="00000087" w:rsidP="00000000" w:rsidRPr="00000000">
      <w:pPr>
        <w:pStyle w:val="Heading1"/>
        <w:jc w:val="center"/>
        <w:ind w:left="720"/>
        <w:ind w:firstLine="0"/>
        <w:rPr>
          <w:rFonts w:ascii="Arial" w:cs="Arial" w:eastAsia="Arial" w:hAnsi="Arial"/>
        </w:rPr>
      </w:pPr>
      <w:r w:rsidR="00000000" w:rsidDel="00000000" w:rsidRPr="00000000">
        <w:rPr>
          <w:rtl w:val="0"/>
        </w:rPr>
      </w:r>
    </w:p>
    <w:p>
      <w:pPr>
        <w:pStyle w:val="Heading1"/>
        <w:jc w:val="center"/>
        <w:ind w:left="720"/>
        <w:ind w:firstLine="0"/>
      </w:pPr>
      <w:r/>
    </w:p>
    <w:p>
      <w:pPr>
        <w:pStyle w:val="Heading1"/>
        <w:jc w:val="center"/>
        <w:ind w:left="720"/>
        <w:ind w:firstLine="0"/>
      </w:pPr>
      <w:r/>
    </w:p>
    <w:p>
      <w:pPr>
        <w:pStyle w:val="Heading1"/>
        <w:jc w:val="center"/>
        <w:ind w:left="720"/>
        <w:ind w:firstLine="0"/>
      </w:pPr>
      <w:r/>
    </w:p>
    <w:p>
      <w:pPr>
        <w:pStyle w:val="Heading1"/>
        <w:jc w:val="center"/>
        <w:ind w:left="720"/>
        <w:ind w:firstLine="0"/>
      </w:pPr>
      <w:r/>
    </w:p>
    <w:p>
      <w:pPr>
        <w:pStyle w:val="Heading1"/>
        <w:jc w:val="center"/>
        <w:ind w:left="720"/>
        <w:ind w:firstLine="0"/>
      </w:pPr>
      <w:r/>
    </w:p>
    <w:p>
      <w:pPr>
        <w:pStyle w:val="Heading1"/>
        <w:jc w:val="center"/>
        <w:ind w:left="720"/>
        <w:ind w:firstLine="0"/>
      </w:pPr>
      <w:r/>
    </w:p>
    <w:p w:rsidR="00000000" w:rsidDel="00000000" w:rsidRDefault="00000000" w14:paraId="00000088" w:rsidP="00000000" w:rsidRPr="00000000">
      <w:pPr>
        <w:pStyle w:val="Heading1"/>
        <w:jc w:val="center"/>
        <w:ind w:left="720"/>
        <w:ind w:firstLine="0"/>
        <w:rPr>
          <w:rFonts w:ascii="Arial" w:cs="Arial" w:eastAsia="Arial" w:hAnsi="Arial"/>
        </w:rPr>
      </w:pPr>
      <w:r w:rsidR="00000000" w:rsidDel="00000000" w:rsidRPr="00000000">
        <w:rPr>
          <w:rtl w:val="0"/>
        </w:rPr>
      </w:r>
    </w:p>
    <w:p w:rsidR="00000000" w:rsidDel="00000000" w:rsidRDefault="00000000" w14:paraId="00000089" w:rsidP="00000000" w:rsidRPr="00000000">
      <w:pPr>
        <w:pStyle w:val="Heading1"/>
        <w:jc w:val="center"/>
        <w:ind w:left="720"/>
        <w:ind w:firstLine="0"/>
        <w:rPr>
          <w:rFonts w:ascii="Arial" w:cs="Arial" w:eastAsia="Arial" w:hAnsi="Arial"/>
        </w:rPr>
      </w:pPr>
      <w:r w:rsidR="00000000" w:rsidDel="00000000" w:rsidRPr="00000000">
        <w:rPr>
          <w:rtl w:val="0"/>
          <w:rFonts w:ascii="Arial" w:cs="Arial" w:eastAsia="Arial" w:hAnsi="Arial"/>
        </w:rPr>
        <w:t>CONCLUSÃO</w:t>
      </w:r>
    </w:p>
    <w:p w:rsidR="00000000" w:rsidDel="00000000" w:rsidRDefault="00000000" w14:paraId="0000008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8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8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14" w:after="0" w:line="24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8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0"/>
        <w:ind w:firstLine="0"/>
        <w:pageBreakBefore w:val="0"/>
        <w:spacing w:before="0" w:after="0" w:line="357"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“Ela é gorutubana, é brasileira africana”(CICERO-2021) canta Cícero Billy Alves, compositor e cantor gorutubano. Realizar esta pesquisa se tornou um grande desafio para avida do povo quilombola e também para todas as instituições que precisam garantir os direitos para uma gente que nunca foi valorizada e reconhecida como ser humano. Nesse sentido, o racismo epistêmico nunca deixou de existir e mantém os seus tentáculos de várias formas; no apagamento da História do povo negro que vem sendo a décadas denunciado, na manutenção de um sistema de ensino que não proporciona estudos e pesquisas que possam elucidar na comunidade escolar e também nos meios acadêmicos o pensamento africano que reforça a cultura afro-brasileira. É gritante a necessidade do aprofundamento nas questões decoloniais a partir de pensadores e pensadores que debruçam sobre a epistemologia dos povos africano em direção ao povo quilombola brasileiro.</w:t>
      </w:r>
    </w:p>
    <w:p w:rsidR="00000000" w:rsidDel="00000000" w:rsidRDefault="00000000" w14:paraId="0000008E"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2"/>
        <w:ind w:firstLine="0"/>
        <w:pageBreakBefore w:val="0"/>
        <w:spacing w:before="13" w:after="0" w:line="357"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Mogobe Ramose Katiuscia, Achille Mbembe, Fanon e Nogueira precisam estar no cotidiano das universidades e nas salas das Escolas Estaduais e Municipais. È certo que as escolas quesãocertificadas comoquilombolas carecem deestrutura ederecursos,paraquese cumpram os princípios do planode ensino relativos ao estudo da cultura africana e o combate ao racismo. Os problemas começam pela localidade das referidas escolas que nem sempre recebem estruturas necessárias como prédios adequados, bibliotecas com literatura afro-brasileira eanão existência deuma formação continuada exigida pelaLei10.639 que obrigao estudo e a vivencia da Cultura quilombola.</w:t>
      </w:r>
    </w:p>
    <w:p w:rsidR="00000000" w:rsidDel="00000000" w:rsidRDefault="00000000" w14:paraId="0000008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3"/>
        <w:ind w:firstLine="0"/>
        <w:pageBreakBefore w:val="0"/>
        <w:spacing w:before="22" w:after="0" w:line="357" w:lineRule="auto"/>
        <w:tabs>
          <w:tab w:val="left" w:leader="none" w:pos="4516"/>
          <w:tab w:val="left" w:leader="none" w:pos="6796"/>
          <w:tab w:val="left" w:leader="none" w:pos="9396"/>
        </w:tabs>
        <w:sectPr>
          <w:headerReference r:id="rId6" w:type="default"/>
          <w:footerReference r:id="rId7" w:type="first"/>
          <w:pgNumType w:start="1"/>
          <w:pgSz w:w="11900" w:h="16840" w:orient="portrait"/>
          <w:pgMar w:left="1134" w:right="1134" w:top="1134" w:bottom="1134" w:header="735" w:footer="0"/>
        </w:sectPr>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Odespertarparaadecolonialidadeprecisaressurgirdedentrodacomunidadeescolarealcançaratodosquefazempartedoquilombo.Alémdosestudosbibliográficos quese tornam relevantes para o entendimento do que se passou nos navios que atravessaram oAtlântico trazendo para o Brasil,o Norte de Minas nos porões e na mente de cada negro,cada negra as bases do Heket,das tradições,na ancestralidade de um povo que nunca deixou de manifestar o seujeito de ser.Proporcionar o sentimento decolonial é procurar compreender as razoes do apagamento histórico e epistemológico dopovo dadiáspora, o motivo da existência de tanto preconceito para com as religiões de matriz africana que na sua gênese apresenta o Ubuntu que aproxima as pessoas através das rezas,das festas típicas,das benzedeiras,das cores alegres, das pastorinhas, do batuque. São manifestações fenomenológicas que reverenciam</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os mitos africanos.</w:t>
      </w:r>
    </w:p>
    <w:p w:rsidR="00000000" w:rsidDel="00000000" w:rsidRDefault="00000000" w14:paraId="00000090"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1"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59"/>
        <w:ind w:firstLine="0"/>
        <w:pageBreakBefore w:val="0"/>
        <w:spacing w:before="0" w:after="0" w:line="357"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Hoje existem pensadores e pensadoras de origem africana e outros descendentes ou remanescentes de quilombo que estão dentro das Universidades,produzindo pesquisassem perder a essência da africanidade, dando ênfase aos mitos africanos, ao modo de pensar, produzindo decolonialidade. Mesmo assim, carece e muito de um esforço sistemático maior para que a negritude encontre o seu devido lugar. Em terras brasileiras encontram se muitas desbravadoras e desbravadores que não se cansam de produzir pesquisas não só nas Universidades, mas indo ao encontro do seu povo nas comunidades tradicionais de remanescentes de quilombo como também facilitando a entrada do processo de decolonial na escola pública.</w:t>
      </w:r>
    </w:p>
    <w:p w:rsidR="00000000" w:rsidDel="00000000" w:rsidRDefault="00000000" w14:paraId="00000092"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2"/>
        <w:ind w:firstLine="0"/>
        <w:pageBreakBefore w:val="0"/>
        <w:spacing w:before="19" w:after="0" w:line="357"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Observa se um fato salutar quando se refere a questões culturais, principalmente em regiões que apresentam o contexto da africanidades. As músicas quanto as letras e rítmos apresentam o modo de ser com influencia africana, como também na literatura e na culinária. O mesmo não acontece no âmbito escolar mesmo que esse ambiente de ensino esteja legitimado pelas leis que tornam as escolas quilombolas, uma vez que estas estão localizadas em territórios quilombola.</w:t>
      </w:r>
    </w:p>
    <w:p w:rsidR="00000000" w:rsidDel="00000000" w:rsidRDefault="00000000" w14:paraId="00000093"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7"/>
        <w:ind w:firstLine="0"/>
        <w:pageBreakBefore w:val="0"/>
        <w:spacing w:before="9" w:after="0" w:line="36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A pesquisa de campo realizada nas Comunidades Bem Viver e Jacaré Grande, ambas pertencentes ao Território Quilombola Gorutuba revelou dados preocupantes. Partindo dos três pontos principais que foram: ancestralidade, contexto/protagonismo e legitimação da escola como quilombola, percebe–se que existem duas associações,uma em cada comunidade, portanto a adesão dos membros da localidades como associados é muito precária. Nota-se um desconhecimento da ancestralidade africana e o conhecimento da origem do preconceito para com os mesmos. A não participação nas manifestações tradicionais e culturais como festas,folias, capoeira, dentre outras reflete a manutenção forte do racismo estrutural e epistêmico, a ponto de serem chamados de macumbeiros dentre outras formas discriminatórias.</w:t>
      </w:r>
    </w:p>
    <w:p w:rsidR="00000000" w:rsidDel="00000000" w:rsidRDefault="00000000" w14:paraId="00000094"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24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5"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2"/>
        <w:ind w:firstLine="0"/>
        <w:pageBreakBefore w:val="0"/>
        <w:spacing w:before="0" w:after="0" w:line="357"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Quanto ao contexto/protagonismo, as duas comunidades ainda vivem de forma precária dependendo da escassa agricultura familiar e da oferta de serviço por parte dos fazendeiros que apossaram das terras quilombolas e do comercio que a juventude adentra no mercado de trabalho sem terminar o Ensino Médio. Os próprios estudantes que colaboraram com a realização da pesquisa demostraram baixa estima, dificuldade de compreensão do assunto e pouco protagonismo, inclusive a negação ao pertencimento quilombola. Nota-se também a repetição da História, ou seja, aqueles que hoje mantêm o racismo epistêmico e estrutural são filhos dos grandes latifundiários que ontem tomaram as terras dos quilombola sou compraram com um preço irrisório O ultimo item da pesquisa aponta uma luz, uma faísca que pode se tornar o clarão epistemológico.Diante da luta de alguns membros das duas comunidades e  de professores quilombolas que lecionam na referida escola,conseguiu-seque a  escola através de projeto de leis e tornasse quilombola ,inclusive com a colaboração da Unimontes de Montes Claros.</w:t>
      </w:r>
    </w:p>
    <w:p w:rsidR="00000000" w:rsidDel="00000000" w:rsidRDefault="00000000" w14:paraId="0000009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4"/>
        <w:ind w:firstLine="0"/>
        <w:pageBreakBefore w:val="0"/>
        <w:spacing w:before="110" w:after="0" w:line="357" w:lineRule="auto"/>
        <w:rPr>
          <w:bCs w:val="0"/>
          <w:iCs w:val="1"/>
          <w:b w:val="0"/>
          <w:i/>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Sendo assim se vê a obrigatoriedade do Projeto Politico Pedagógico da escola contemplar no plano de ensino como prioridade a cultura africana, como também, a presença maior de professores e professoras remanescentes de quilombos no corpo docente por meio da Declaração Quilombola oferecida pela Comunidade Quilombola. Sendo que oitenta por cento dos educadores entre efetivos e designados estão na escola por meio da referida declaração. Então, continuar a luta pelo processo de decolonialidade se faz necessário, pois os mecanismos existem, a ancestralidade existe, a História do povo da diáspora existe. Fazer valer a expressão de Euclides da Cunha</w:t>
      </w:r>
      <w:r w:rsidR="00000000" w:rsidDel="00000000" w:rsidRPr="00000000">
        <w:rPr>
          <w:bCs w:val="0"/>
          <w:iCs w:val="1"/>
          <w:rtl w:val="0"/>
          <w:b w:val="0"/>
          <w:i/>
          <w:u w:val="none"/>
          <w:strike w:val="0"/>
          <w:color w:val="000000"/>
          <w:rFonts w:ascii="Arial" w:cs="Arial" w:eastAsia="Arial" w:hAnsi="Arial"/>
          <w:sz w:val="24"/>
          <w:szCs w:val="24"/>
          <w:smallCaps w:val="0"/>
          <w:shd w:fill="auto" w:val="clear"/>
        </w:rPr>
        <w:t>:“O sertanejo é antes de tudo um forte”.</w:t>
      </w:r>
    </w:p>
    <w:p w:rsidR="00000000" w:rsidDel="00000000" w:rsidRDefault="00000000" w14:paraId="0000009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4"/>
        <w:ind w:firstLine="0"/>
        <w:pageBreakBefore w:val="0"/>
        <w:spacing w:before="110" w:after="0" w:line="357"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8"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564"/>
        <w:ind w:firstLine="0"/>
        <w:pageBreakBefore w:val="0"/>
        <w:spacing w:before="110" w:after="0" w:line="357" w:lineRule="auto"/>
        <w:rPr>
          <w:bCs w:val="0"/>
          <w:iCs w:val="1"/>
          <w:b w:val="0"/>
          <w:i/>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9"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360" w:lineRule="auto"/>
        <w:tabs>
          <w:tab w:val="left" w:leader="none" w:pos="2985"/>
        </w:tabs>
        <w:sectPr>
          <w:headerReference r:id="rId8" w:type="default"/>
          <w:pgSz w:w="11900" w:h="16840" w:orient="portrait"/>
          <w:pgMar w:left="1134" w:right="1134" w:top="1134" w:bottom="1134" w:header="735" w:footer="0"/>
          <w:type w:val="nextPage"/>
        </w:sectPr>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ab/>
      </w:r>
    </w:p>
    <w:p w:rsidR="00000000" w:rsidDel="00000000" w:rsidRDefault="00000000" w14:paraId="0000009A"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146"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C"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BIBLIOGRAFIA</w:t>
      </w:r>
    </w:p>
    <w:p w:rsidR="00000000" w:rsidDel="00000000" w:rsidRDefault="00000000" w14:paraId="0000009D"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E"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36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9F"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0"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1"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center"/>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1"/>
          <w:iCs w:val="0"/>
          <w:rtl w:val="0"/>
          <w:b/>
          <w:i w:val="0"/>
          <w:u w:val="none"/>
          <w:strike w:val="0"/>
          <w:color w:val="000000"/>
          <w:rFonts w:ascii="Arial" w:cs="Arial" w:eastAsia="Arial" w:hAnsi="Arial"/>
          <w:sz w:val="24"/>
          <w:szCs w:val="24"/>
          <w:smallCaps w:val="0"/>
          <w:shd w:fill="auto" w:val="clear"/>
        </w:rPr>
        <w:t>REFERÊNCIAS</w:t>
      </w:r>
      <w:r w:rsidR="00000000" w:rsidDel="00000000" w:rsidRPr="00000000">
        <w:rPr>
          <w:rtl w:val="0"/>
        </w:rPr>
      </w:r>
    </w:p>
    <w:p w:rsidR="00000000" w:rsidDel="00000000" w:rsidRDefault="00000000" w14:paraId="000000A2" w:rsidP="00000000" w:rsidRPr="00000000">
      <w:pPr>
        <w:keepNext w:val="0"/>
        <w:keepLines w:val="1"/>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1"/>
          <w:iCs w:val="0"/>
          <w:b/>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3" w:rsidP="00000000" w:rsidRPr="00000000">
      <w:pPr>
        <w:ind w:left="1276"/>
        <w:ind w:firstLine="0"/>
        <w:rPr>
          <w:sz w:val="24"/>
          <w:szCs w:val="24"/>
        </w:rPr>
      </w:pPr>
      <w:r w:rsidR="00000000" w:rsidDel="00000000" w:rsidRPr="00000000">
        <w:rPr>
          <w:rtl w:val="0"/>
          <w:sz w:val="24"/>
          <w:szCs w:val="24"/>
        </w:rPr>
        <w:t xml:space="preserve">CARONE, E. </w:t>
      </w:r>
      <w:r w:rsidR="00000000" w:rsidDel="00000000" w:rsidRPr="00000000">
        <w:rPr>
          <w:iCs w:val="1"/>
          <w:rtl w:val="0"/>
          <w:i/>
          <w:sz w:val="24"/>
          <w:szCs w:val="24"/>
        </w:rPr>
        <w:t>Revoluções do Brasil Contemporâneo: 1922-1938</w:t>
      </w:r>
      <w:r w:rsidR="00000000" w:rsidDel="00000000" w:rsidRPr="00000000">
        <w:rPr>
          <w:rtl w:val="0"/>
          <w:sz w:val="24"/>
          <w:szCs w:val="24"/>
        </w:rPr>
        <w:t>. São Paulo, DESA, 1965. CÉSAIRE,Aimé</w:t>
      </w:r>
      <w:r w:rsidR="00000000" w:rsidDel="00000000" w:rsidRPr="00000000">
        <w:rPr>
          <w:iCs w:val="1"/>
          <w:rtl w:val="0"/>
          <w:i/>
          <w:sz w:val="24"/>
          <w:szCs w:val="24"/>
        </w:rPr>
        <w:t>.DiscursosobreoColonialismo</w:t>
      </w:r>
      <w:r w:rsidR="00000000" w:rsidDel="00000000" w:rsidRPr="00000000">
        <w:rPr>
          <w:rtl w:val="0"/>
          <w:sz w:val="24"/>
          <w:szCs w:val="24"/>
        </w:rPr>
        <w:t>.Lisboa:SádaCosta,1978.FANON, Frantz.</w:t>
      </w:r>
      <w:r w:rsidR="00000000" w:rsidDel="00000000" w:rsidRPr="00000000">
        <w:rPr>
          <w:iCs w:val="1"/>
          <w:rtl w:val="0"/>
          <w:i/>
          <w:sz w:val="24"/>
          <w:szCs w:val="24"/>
        </w:rPr>
        <w:t>Em Defesa da Revolução Africana</w:t>
      </w:r>
      <w:r w:rsidR="00000000" w:rsidDel="00000000" w:rsidRPr="00000000">
        <w:rPr>
          <w:rtl w:val="0"/>
          <w:sz w:val="24"/>
          <w:szCs w:val="24"/>
        </w:rPr>
        <w:t>.Lisboa:Sá daCostaEditora,1980.</w:t>
      </w:r>
    </w:p>
    <w:p w:rsidR="00000000" w:rsidDel="00000000" w:rsidRDefault="00000000" w14:paraId="000000A4" w:rsidP="00000000" w:rsidRPr="00000000">
      <w:pPr>
        <w:ind w:left="1275"/>
        <w:ind w:firstLine="0"/>
        <w:spacing w:before="188"/>
        <w:tabs>
          <w:tab w:val="left" w:leader="none" w:pos="3296"/>
        </w:tabs>
        <w:rPr>
          <w:sz w:val="24"/>
          <w:szCs w:val="24"/>
        </w:rPr>
      </w:pPr>
      <w:r w:rsidR="00000000" w:rsidDel="00000000" w:rsidRPr="00000000">
        <w:rPr>
          <w:rtl w:val="0"/>
          <w:sz w:val="24"/>
          <w:szCs w:val="24"/>
        </w:rPr>
        <w:t>.</w:t>
      </w:r>
      <w:r w:rsidR="00000000" w:rsidDel="00000000" w:rsidRPr="00000000">
        <w:rPr>
          <w:iCs w:val="1"/>
          <w:rtl w:val="0"/>
          <w:i/>
          <w:sz w:val="24"/>
          <w:szCs w:val="24"/>
        </w:rPr>
        <w:t>OsCondenadosdaTerra</w:t>
      </w:r>
      <w:r w:rsidR="00000000" w:rsidDel="00000000" w:rsidRPr="00000000">
        <w:rPr>
          <w:rtl w:val="0"/>
          <w:sz w:val="24"/>
          <w:szCs w:val="24"/>
        </w:rPr>
        <w:t>.Riodejaneiro:CivilizaçãoBrasileira,1979.</w:t>
      </w:r>
    </w:p>
    <w:p w:rsidR="00000000" w:rsidDel="00000000" w:rsidRDefault="00000000" w14:paraId="000000A5" w:rsidP="00000000" w:rsidRPr="00000000">
      <w:pPr>
        <w:ind w:left="1275"/>
        <w:ind w:firstLine="0"/>
        <w:spacing w:before="186"/>
        <w:tabs>
          <w:tab w:val="left" w:leader="none" w:pos="3296"/>
        </w:tabs>
        <w:rPr>
          <w:sz w:val="24"/>
          <w:szCs w:val="24"/>
        </w:rPr>
      </w:pPr>
      <w:r w:rsidR="00000000" w:rsidDel="00000000" w:rsidRPr="00000000">
        <w:rPr>
          <w:rtl w:val="0"/>
          <w:sz w:val="24"/>
          <w:szCs w:val="24"/>
        </w:rPr>
        <w:t>.</w:t>
      </w:r>
      <w:r w:rsidR="00000000" w:rsidDel="00000000" w:rsidRPr="00000000">
        <w:rPr>
          <w:iCs w:val="1"/>
          <w:rtl w:val="0"/>
          <w:i/>
          <w:sz w:val="24"/>
          <w:szCs w:val="24"/>
        </w:rPr>
        <w:t>PielNegra,MáscarasBlancas</w:t>
      </w:r>
      <w:r w:rsidR="00000000" w:rsidDel="00000000" w:rsidRPr="00000000">
        <w:rPr>
          <w:rtl w:val="0"/>
          <w:sz w:val="24"/>
          <w:szCs w:val="24"/>
        </w:rPr>
        <w:t>.Madri:EdicionesAikal,2009.</w:t>
      </w:r>
    </w:p>
    <w:p w:rsidR="00000000" w:rsidDel="00000000" w:rsidRDefault="00000000" w14:paraId="000000A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10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7" w:rsidP="00000000" w:rsidRPr="00000000">
      <w:pPr>
        <w:ind w:left="1276"/>
        <w:ind w:right="1417"/>
        <w:ind w:firstLine="0"/>
        <w:spacing w:line="235" w:lineRule="auto"/>
        <w:rPr>
          <w:sz w:val="24"/>
          <w:szCs w:val="24"/>
        </w:rPr>
      </w:pPr>
      <w:r w:rsidR="00000000" w:rsidDel="00000000" w:rsidRPr="00000000">
        <w:rPr>
          <w:rtl w:val="0"/>
          <w:sz w:val="24"/>
          <w:szCs w:val="24"/>
        </w:rPr>
        <w:t>FAUSTINO,D.M.</w:t>
      </w:r>
      <w:r w:rsidR="00000000" w:rsidDel="00000000" w:rsidRPr="00000000">
        <w:rPr>
          <w:iCs w:val="1"/>
          <w:rtl w:val="0"/>
          <w:i/>
          <w:sz w:val="24"/>
          <w:szCs w:val="24"/>
        </w:rPr>
        <w:t>APráxisea“ConsciênciaPolíticaeSocial”emFrantzFanon</w:t>
      </w:r>
      <w:r w:rsidR="00000000" w:rsidDel="00000000" w:rsidRPr="00000000">
        <w:rPr>
          <w:rtl w:val="0"/>
          <w:sz w:val="24"/>
          <w:szCs w:val="24"/>
        </w:rPr>
        <w:t>.Lutas Sociais.2015.19(34):158-173.</w:t>
      </w:r>
    </w:p>
    <w:p w:rsidR="00000000" w:rsidDel="00000000" w:rsidRDefault="00000000" w14:paraId="000000A8"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3"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9" w:rsidP="00000000" w:rsidRPr="00000000">
      <w:pPr>
        <w:ind w:left="1276"/>
        <w:ind w:firstLine="0"/>
        <w:rPr>
          <w:sz w:val="24"/>
          <w:szCs w:val="24"/>
        </w:rPr>
      </w:pPr>
      <w:r w:rsidR="00000000" w:rsidDel="00000000" w:rsidRPr="00000000">
        <w:rPr>
          <w:rtl w:val="0"/>
          <w:sz w:val="24"/>
          <w:szCs w:val="24"/>
        </w:rPr>
        <w:t>LIGIERO,Zeca.</w:t>
      </w:r>
      <w:r w:rsidR="00000000" w:rsidDel="00000000" w:rsidRPr="00000000">
        <w:rPr>
          <w:iCs w:val="1"/>
          <w:rtl w:val="0"/>
          <w:i/>
          <w:sz w:val="24"/>
          <w:szCs w:val="24"/>
        </w:rPr>
        <w:t>IniciaçãoaoCandomblé</w:t>
      </w:r>
      <w:r w:rsidR="00000000" w:rsidDel="00000000" w:rsidRPr="00000000">
        <w:rPr>
          <w:rtl w:val="0"/>
          <w:sz w:val="24"/>
          <w:szCs w:val="24"/>
        </w:rPr>
        <w:t>.RiodeJaneiro:Record,1993.</w:t>
      </w:r>
    </w:p>
    <w:p w:rsidR="00000000" w:rsidDel="00000000" w:rsidRDefault="00000000" w14:paraId="000000AA" w:rsidP="00000000" w:rsidRPr="00000000">
      <w:pPr>
        <w:ind w:left="1276"/>
        <w:ind w:right="560"/>
        <w:ind w:firstLine="0"/>
        <w:spacing w:before="219" w:line="235" w:lineRule="auto"/>
        <w:rPr>
          <w:sz w:val="24"/>
          <w:szCs w:val="24"/>
        </w:rPr>
      </w:pPr>
      <w:r w:rsidR="00000000" w:rsidDel="00000000" w:rsidRPr="00000000">
        <w:rPr>
          <w:rtl w:val="0"/>
          <w:sz w:val="24"/>
          <w:szCs w:val="24"/>
        </w:rPr>
        <w:t>MBEMBE,Achille.</w:t>
      </w:r>
      <w:r w:rsidR="00000000" w:rsidDel="00000000" w:rsidRPr="00000000">
        <w:rPr>
          <w:iCs w:val="1"/>
          <w:rtl w:val="0"/>
          <w:i/>
          <w:sz w:val="24"/>
          <w:szCs w:val="24"/>
        </w:rPr>
        <w:t>CríticadaRazãoNegra</w:t>
      </w:r>
      <w:r w:rsidR="00000000" w:rsidDel="00000000" w:rsidRPr="00000000">
        <w:rPr>
          <w:rtl w:val="0"/>
          <w:sz w:val="24"/>
          <w:szCs w:val="24"/>
        </w:rPr>
        <w:t>.Tradução:SebastiãoNascimento.SãoPaulo:n-1edições,2018.320p.</w:t>
      </w:r>
    </w:p>
    <w:p w:rsidR="00000000" w:rsidDel="00000000" w:rsidRDefault="00000000" w14:paraId="000000A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2"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C" w:rsidP="00000000" w:rsidRPr="00000000">
      <w:pPr>
        <w:ind w:left="1276"/>
        <w:ind w:firstLine="0"/>
        <w:rPr>
          <w:sz w:val="24"/>
          <w:szCs w:val="24"/>
        </w:rPr>
      </w:pPr>
      <w:r w:rsidR="00000000" w:rsidDel="00000000" w:rsidRPr="00000000">
        <w:rPr>
          <w:rtl w:val="0"/>
          <w:sz w:val="24"/>
          <w:szCs w:val="24"/>
        </w:rPr>
        <w:t>MBEMBE,Achille.</w:t>
      </w:r>
      <w:r w:rsidR="00000000" w:rsidDel="00000000" w:rsidRPr="00000000">
        <w:rPr>
          <w:iCs w:val="1"/>
          <w:rtl w:val="0"/>
          <w:i/>
          <w:sz w:val="24"/>
          <w:szCs w:val="24"/>
        </w:rPr>
        <w:t>PolíticasdaInimizade</w:t>
      </w:r>
      <w:r w:rsidR="00000000" w:rsidDel="00000000" w:rsidRPr="00000000">
        <w:rPr>
          <w:rtl w:val="0"/>
          <w:sz w:val="24"/>
          <w:szCs w:val="24"/>
        </w:rPr>
        <w:t>.Tradução:MartaLança.Lisboa:Antígona,2017.</w:t>
      </w:r>
    </w:p>
    <w:p w:rsidR="00000000" w:rsidDel="00000000" w:rsidRDefault="00000000" w14:paraId="000000A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13"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AE" w:rsidP="00000000" w:rsidRPr="00000000">
      <w:pPr>
        <w:ind w:left="1276"/>
        <w:ind w:firstLine="0"/>
        <w:spacing w:line="232" w:lineRule="auto"/>
        <w:rPr>
          <w:sz w:val="24"/>
          <w:szCs w:val="24"/>
        </w:rPr>
      </w:pPr>
      <w:r w:rsidR="00000000" w:rsidDel="00000000" w:rsidRPr="00000000">
        <w:rPr>
          <w:rtl w:val="0"/>
          <w:sz w:val="24"/>
          <w:szCs w:val="24"/>
        </w:rPr>
        <w:t>MIGNOLOW.D.</w:t>
      </w:r>
      <w:r w:rsidR="00000000" w:rsidDel="00000000" w:rsidRPr="00000000">
        <w:rPr>
          <w:iCs w:val="1"/>
          <w:rtl w:val="0"/>
          <w:i/>
          <w:sz w:val="24"/>
          <w:szCs w:val="24"/>
        </w:rPr>
        <w:t>Colonialidade:oladomaisescurodamodernidade</w:t>
      </w:r>
      <w:r w:rsidR="00000000" w:rsidDel="00000000" w:rsidRPr="00000000">
        <w:rPr>
          <w:rtl w:val="0"/>
          <w:sz w:val="24"/>
          <w:szCs w:val="24"/>
        </w:rPr>
        <w:t>.RevistaBrasileirade Ciências Sociais,v.32,n.94,p.1-18,2017</w:t>
      </w:r>
    </w:p>
    <w:p w:rsidR="00000000" w:rsidDel="00000000" w:rsidRDefault="00000000" w14:paraId="000000A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18"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0" w:rsidP="00000000" w:rsidRPr="00000000">
      <w:pPr>
        <w:ind w:left="1276"/>
        <w:ind w:right="559"/>
        <w:ind w:firstLine="0"/>
        <w:spacing w:line="235" w:lineRule="auto"/>
        <w:tabs>
          <w:tab w:val="left" w:leader="none" w:pos="4278"/>
          <w:tab w:val="left" w:leader="none" w:pos="5975"/>
          <w:tab w:val="left" w:leader="none" w:pos="8068"/>
          <w:tab w:val="left" w:leader="none" w:pos="9371"/>
          <w:tab w:val="left" w:leader="none" w:pos="10056"/>
        </w:tabs>
        <w:rPr>
          <w:sz w:val="24"/>
          <w:szCs w:val="24"/>
        </w:rPr>
      </w:pPr>
      <w:r w:rsidR="00000000" w:rsidDel="00000000" w:rsidRPr="00000000">
        <w:rPr>
          <w:rtl w:val="0"/>
          <w:sz w:val="24"/>
          <w:szCs w:val="24"/>
        </w:rPr>
        <w:t>NASCIMENTO,Abdias.</w:t>
      </w:r>
      <w:r>
        <w:rPr>
          <w:i/>
          <w:sz w:val="24"/>
          <w:szCs w:val="24"/>
        </w:rPr>
        <w:t>O</w:t>
      </w:r>
      <w:r>
        <w:rPr>
          <w:i/>
          <w:sz w:val="24"/>
          <w:szCs w:val="24"/>
        </w:rPr>
        <w:tab/>
      </w:r>
      <w:r>
        <w:rPr>
          <w:i/>
          <w:sz w:val="24"/>
          <w:szCs w:val="24"/>
        </w:rPr>
        <w:t>Genocídiodo</w:t>
      </w:r>
      <w:r>
        <w:rPr>
          <w:i/>
          <w:sz w:val="24"/>
          <w:szCs w:val="24"/>
        </w:rPr>
        <w:tab/>
      </w:r>
      <w:r>
        <w:rPr>
          <w:i/>
          <w:sz w:val="24"/>
          <w:szCs w:val="24"/>
        </w:rPr>
        <w:t>NegroBrasileiro:</w:t>
      </w:r>
      <w:r>
        <w:rPr>
          <w:i/>
          <w:sz w:val="24"/>
          <w:szCs w:val="24"/>
        </w:rPr>
        <w:tab/>
      </w:r>
      <w:r>
        <w:rPr>
          <w:i/>
          <w:sz w:val="24"/>
          <w:szCs w:val="24"/>
        </w:rPr>
        <w:t>processo</w:t>
      </w:r>
      <w:r>
        <w:rPr>
          <w:i/>
          <w:sz w:val="24"/>
          <w:szCs w:val="24"/>
        </w:rPr>
        <w:tab/>
      </w:r>
      <w:r>
        <w:rPr>
          <w:i/>
          <w:sz w:val="24"/>
          <w:szCs w:val="24"/>
        </w:rPr>
        <w:t>de</w:t>
      </w:r>
      <w:r>
        <w:rPr>
          <w:i/>
          <w:sz w:val="24"/>
          <w:szCs w:val="24"/>
        </w:rPr>
        <w:tab/>
      </w:r>
      <w:r>
        <w:rPr>
          <w:i/>
          <w:sz w:val="24"/>
          <w:szCs w:val="24"/>
        </w:rPr>
        <w:t>um racismomascarado</w:t>
      </w:r>
      <w:r w:rsidR="00000000" w:rsidDel="00000000" w:rsidRPr="00000000">
        <w:rPr>
          <w:rtl w:val="0"/>
          <w:sz w:val="24"/>
          <w:szCs w:val="24"/>
        </w:rPr>
        <w:t>.2ªed.SãoPaulo:Perspectiva,2017.</w:t>
      </w:r>
    </w:p>
    <w:p w:rsidR="00000000" w:rsidDel="00000000" w:rsidRDefault="00000000" w14:paraId="000000B1"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3"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2" w:rsidP="00000000" w:rsidRPr="00000000">
      <w:pPr>
        <w:ind w:left="1276"/>
        <w:ind w:firstLine="0"/>
        <w:rPr>
          <w:sz w:val="24"/>
          <w:szCs w:val="24"/>
        </w:rPr>
      </w:pPr>
      <w:r w:rsidR="00000000" w:rsidDel="00000000" w:rsidRPr="00000000">
        <w:rPr>
          <w:rtl w:val="0"/>
          <w:sz w:val="24"/>
          <w:szCs w:val="24"/>
        </w:rPr>
        <w:t>NETO,JosédosSantos.</w:t>
      </w:r>
      <w:r w:rsidR="00000000" w:rsidDel="00000000" w:rsidRPr="00000000">
        <w:rPr>
          <w:iCs w:val="1"/>
          <w:rtl w:val="0"/>
          <w:i/>
          <w:sz w:val="24"/>
          <w:szCs w:val="24"/>
        </w:rPr>
        <w:t>CausoseCoisas:osertãoesuagente</w:t>
      </w:r>
      <w:r w:rsidR="00000000" w:rsidDel="00000000" w:rsidRPr="00000000">
        <w:rPr>
          <w:rtl w:val="0"/>
          <w:sz w:val="24"/>
          <w:szCs w:val="24"/>
        </w:rPr>
        <w:t>.Janaúba:ediçãodoautor,2010.</w:t>
      </w:r>
    </w:p>
    <w:p w:rsidR="00000000" w:rsidDel="00000000" w:rsidRDefault="00000000" w14:paraId="000000B3"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13"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4" w:rsidP="00000000" w:rsidRPr="00000000">
      <w:pPr>
        <w:ind w:left="1276"/>
        <w:ind w:firstLine="0"/>
        <w:spacing w:line="232" w:lineRule="auto"/>
        <w:rPr>
          <w:sz w:val="24"/>
          <w:szCs w:val="24"/>
        </w:rPr>
      </w:pPr>
      <w:r w:rsidR="00000000" w:rsidDel="00000000" w:rsidRPr="00000000">
        <w:rPr>
          <w:rtl w:val="0"/>
          <w:sz w:val="24"/>
          <w:szCs w:val="24"/>
        </w:rPr>
        <w:t>NOGUERA,Renato.</w:t>
      </w:r>
      <w:r w:rsidR="00000000" w:rsidDel="00000000" w:rsidRPr="00000000">
        <w:rPr>
          <w:iCs w:val="1"/>
          <w:rtl w:val="0"/>
          <w:i/>
          <w:sz w:val="24"/>
          <w:szCs w:val="24"/>
        </w:rPr>
        <w:t>AÉticadaSerenidade:ocaminhodabarcaeamedidadabalançana filosofia de Amen-em-ope</w:t>
      </w:r>
      <w:r w:rsidR="00000000" w:rsidDel="00000000" w:rsidRPr="00000000">
        <w:rPr>
          <w:rtl w:val="0"/>
          <w:sz w:val="24"/>
          <w:szCs w:val="24"/>
        </w:rPr>
        <w:t>.Ensaios Filosóficos,Volume VIII–Dezembro/2013.</w:t>
      </w:r>
    </w:p>
    <w:p w:rsidR="00000000" w:rsidDel="00000000" w:rsidRDefault="00000000" w14:paraId="000000B5"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58"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6"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1276"/>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NOGUERA,Renato.OEnsinodeFilosofiaeaLei10.639.RiodeJaneiro:Pallas,2014.</w:t>
      </w:r>
    </w:p>
    <w:p w:rsidR="00000000" w:rsidDel="00000000" w:rsidRDefault="00000000" w14:paraId="000000B7"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1276"/>
        <w:ind w:right="565"/>
        <w:ind w:firstLine="0"/>
        <w:pageBreakBefore w:val="0"/>
        <w:spacing w:before="58" w:after="0" w:line="235"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bCs w:val="0"/>
          <w:iCs w:val="0"/>
          <w:rtl w:val="0"/>
          <w:b w:val="0"/>
          <w:i w:val="0"/>
          <w:u w:val="none"/>
          <w:strike w:val="0"/>
          <w:color w:val="000000"/>
          <w:rFonts w:ascii="Arial" w:cs="Arial" w:eastAsia="Arial" w:hAnsi="Arial"/>
          <w:sz w:val="24"/>
          <w:szCs w:val="24"/>
          <w:smallCaps w:val="0"/>
          <w:shd w:fill="auto" w:val="clear"/>
        </w:rPr>
        <w:t>NOGUERA, Renato; NASCIMENTO,Wanderson Flordo.O Ensino de Filosofia em Afroperspectiv CARVALHO,Carlos Roberto; NOGUERA, Renato; SALES, Sandra Regina(orgs.).</w:t>
      </w:r>
    </w:p>
    <w:p w:rsidR="00000000" w:rsidDel="00000000" w:rsidRDefault="00000000" w14:paraId="000000B8"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9"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both"/>
        <w:ind w:left="0"/>
        <w:ind w:right="0"/>
        <w:ind w:firstLine="0"/>
        <w:pageBreakBefore w:val="0"/>
        <w:spacing w:before="17"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A" w:rsidP="00000000" w:rsidRPr="00000000">
      <w:pPr>
        <w:jc w:val="both"/>
        <w:ind w:left="1276"/>
        <w:ind w:right="749"/>
        <w:ind w:firstLine="0"/>
        <w:spacing w:line="235" w:lineRule="auto"/>
        <w:rPr>
          <w:sz w:val="24"/>
          <w:szCs w:val="24"/>
        </w:rPr>
      </w:pPr>
      <w:r w:rsidR="00000000" w:rsidDel="00000000" w:rsidRPr="00000000">
        <w:rPr>
          <w:rtl w:val="0"/>
          <w:sz w:val="24"/>
          <w:szCs w:val="24"/>
        </w:rPr>
        <w:t>QUIJANO,A.Colonialidade do Poder: eurocentrismo e a América Latina.In:LANDER,E.(org.).</w:t>
      </w:r>
      <w:r w:rsidR="00000000" w:rsidDel="00000000" w:rsidRPr="00000000">
        <w:rPr>
          <w:iCs w:val="1"/>
          <w:rtl w:val="0"/>
          <w:i/>
          <w:sz w:val="24"/>
          <w:szCs w:val="24"/>
        </w:rPr>
        <w:t>A Colonialidade do Saber: eurocentrismo e ciências sociais: perspectivas latino-americanas</w:t>
      </w:r>
      <w:r w:rsidR="00000000" w:rsidDel="00000000" w:rsidRPr="00000000">
        <w:rPr>
          <w:rtl w:val="0"/>
          <w:sz w:val="24"/>
          <w:szCs w:val="24"/>
        </w:rPr>
        <w:t>. Buenos Aires: Clacso,2005.p.107-129.</w:t>
      </w:r>
    </w:p>
    <w:p w:rsidR="00000000" w:rsidDel="00000000" w:rsidRDefault="00000000" w14:paraId="000000BB"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8"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B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1276"/>
        <w:ind w:right="0"/>
        <w:ind w:firstLine="0"/>
        <w:pageBreakBefore w:val="0"/>
        <w:spacing w:before="0" w:after="0" w:line="240" w:lineRule="auto"/>
        <w:tabs>
          <w:tab w:val="left" w:leader="none" w:pos="4256"/>
          <w:tab w:val="left" w:leader="none" w:pos="5656"/>
          <w:tab w:val="left" w:leader="none" w:pos="6296"/>
          <w:tab w:val="left" w:leader="none" w:pos="7556"/>
          <w:tab w:val="left" w:leader="none" w:pos="9596"/>
        </w:tabs>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RAMOSE,Mogobe.Sobrea</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legitimidade</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eo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estudoda</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filosofiaafricana.</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Ensaios</w:t>
      </w:r>
    </w:p>
    <w:p w:rsidR="00000000" w:rsidDel="00000000" w:rsidRDefault="00000000" w14:paraId="000000B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1276"/>
        <w:ind w:right="0"/>
        <w:ind w:firstLine="0"/>
        <w:pageBreakBefore w:val="0"/>
        <w:spacing w:before="0" w:after="0" w:line="240" w:lineRule="auto"/>
        <w:tabs>
          <w:tab w:val="left" w:leader="none" w:pos="5136"/>
          <w:tab w:val="left" w:leader="none" w:pos="6656"/>
          <w:tab w:val="right" w:leader="none" w:pos="9659"/>
        </w:tabs>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filosóficos,vol.</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IV</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2011.p.</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9-23</w:t>
      </w:r>
    </w:p>
    <w:p w:rsidR="00000000" w:rsidDel="00000000" w:rsidRDefault="00000000" w14:paraId="000000BE" w:rsidP="00000000" w:rsidRPr="00000000">
      <w:pPr>
        <w:ind w:left="1276"/>
        <w:ind w:right="576"/>
        <w:ind w:firstLine="0"/>
        <w:spacing w:before="2"/>
        <w:tabs>
          <w:tab w:val="left" w:leader="none" w:pos="9176"/>
        </w:tabs>
        <w:rPr>
          <w:sz w:val="24"/>
          <w:szCs w:val="24"/>
        </w:rPr>
      </w:pPr>
      <w:r w:rsidR="00000000" w:rsidDel="00000000" w:rsidRPr="00000000">
        <w:rPr>
          <w:rtl w:val="0"/>
          <w:sz w:val="24"/>
          <w:szCs w:val="24"/>
        </w:rPr>
        <w:t>Disponívelem:</w:t>
      </w:r>
      <w:hyperlink r:id="rId9">
        <w:r w:rsidR="00000000" w:rsidDel="00000000" w:rsidRPr="00000000">
          <w:rPr>
            <w:rtl w:val="0"/>
            <w:u w:val="single"/>
            <w:color w:val="0000FF"/>
            <w:sz w:val="24"/>
            <w:szCs w:val="24"/>
          </w:rPr>
          <w:t>http://www.ensaiosfilosoficos.com.br/Artigos/Artigo4/RAMO</w:t>
        </w:r>
      </w:hyperlink>
      <w:r w:rsidR="00000000" w:rsidDel="00000000" w:rsidRPr="00000000">
        <w:rPr>
          <w:rtl w:val="0"/>
          <w:color w:val="0000FF"/>
          <w:sz w:val="24"/>
          <w:szCs w:val="24"/>
        </w:rPr>
        <w:tab/>
      </w:r>
      <w:r w:rsidR="00000000" w:rsidDel="00000000" w:rsidRPr="00000000">
        <w:rPr>
          <w:rtl w:val="0"/>
          <w:sz w:val="24"/>
          <w:szCs w:val="24"/>
        </w:rPr>
        <w:t xml:space="preserve">SE_MB.pdf </w:t>
      </w:r>
      <w:r w:rsidR="00000000" w:rsidDel="00000000" w:rsidRPr="00000000">
        <w:rPr>
          <w:iCs w:val="1"/>
          <w:rtl w:val="0"/>
          <w:i/>
          <w:sz w:val="24"/>
          <w:szCs w:val="24"/>
        </w:rPr>
        <w:t>Relações Étnico-Raciais e Educação:contextos, práticas e pesquisas</w:t>
      </w:r>
      <w:r w:rsidR="00000000" w:rsidDel="00000000" w:rsidRPr="00000000">
        <w:rPr>
          <w:rtl w:val="0"/>
          <w:sz w:val="24"/>
          <w:szCs w:val="24"/>
        </w:rPr>
        <w:t>. Rio de Janeiro: Nau, EDUR,2013.p.75-89.</w:t>
      </w:r>
    </w:p>
    <w:p w:rsidR="00000000" w:rsidDel="00000000" w:rsidRDefault="00000000" w14:paraId="000000B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cs="Arial" w:eastAsia="Arial" w:hAnsi="Arial"/>
          <w:sz w:val="24"/>
          <w:szCs w:val="24"/>
          <w:smallCaps w:val="0"/>
          <w:shd w:fill="auto" w:val="clear"/>
        </w:rPr>
        <w:t>RIBEIRO,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Djamila.</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que</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é</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Lugar</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de</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Fala?.Belo</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Horizonte</w:t>
      </w:r>
      <w:r>
        <w:rPr>
          <w:b w:val="0"/>
          <w:i w:val="0"/>
          <w:u w:val="none"/>
          <w:strike w:val="0"/>
          <w:color w:val="000000"/>
          <w:rFonts w:ascii="Arial" w:cs="Arial" w:eastAsia="Arial" w:hAnsi="Arial"/>
          <w:sz w:val="24"/>
          <w:szCs w:val="24"/>
          <w:smallCaps w:val="0"/>
          <w:shd w:fill="auto" w:val="clear"/>
        </w:rPr>
        <w:tab/>
      </w:r>
      <w:r>
        <w:rPr>
          <w:b w:val="0"/>
          <w:i w:val="0"/>
          <w:u w:val="none"/>
          <w:strike w:val="0"/>
          <w:color w:val="000000"/>
          <w:rFonts w:ascii="Arial" w:cs="Arial" w:eastAsia="Arial" w:hAnsi="Arial"/>
          <w:sz w:val="24"/>
          <w:szCs w:val="24"/>
          <w:smallCaps w:val="0"/>
          <w:shd w:fill="auto" w:val="clear"/>
        </w:rPr>
        <w:t>:Letramento:</w:t>
      </w:r>
      <w:r>
        <w:rPr>
          <w:b w:val="0"/>
          <w:i w:val="0"/>
          <w:u w:val="none"/>
          <w:strike w:val="0"/>
          <w:color w:val="000000"/>
          <w:rFonts w:ascii="Arial"/>
          <w:sz w:val="24"/>
          <w:smallCaps w:val="0"/>
          <w:shd w:fill="auto"/>
        </w:rPr>
        <w:t>Justificando,2017a.(ColeçãoFeminismosPlurais)</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RIBEIRO ,Katiúscia. Kemet: escolas e arcádeas: a importância da filosofia africana no combate ao racismo epistêmico e a lei10.639/03.Dissertação (MestradoemFilosofiae Ensino)Programade pós-graduação em Filosofia e Ensino–Rio de Janeiro,CEFET,2017b. Disponívelem:&lt;https://filosofiaafricana.weeom/ploads/1/3/2/1/13213792/CBAs.</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SANTOS,B.S. Agramática do Tempo: para uma nova cultura política.São Paulo: Cortez,2008.</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.OFimdoImpérioCognitivo:aafirmaçãodasepistemologias</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doSul.BeloHorizonte:Autêntica,2019.</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.Para além do Pensamento Abissal: das linhas globais a uma ecologiade saberes. Novos Estudos(CEBRAP),2007.73:p.71-94.</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SARDAR,Z.FanonandtheEpidemiologyofOpression.FrantzFanoninternational[home pagena internet]. 2009. Disponível em:</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&lt;http://www.frantzfanoninternational.org/Fanon-and-the-Epidemiology-of-Oppression&gt;.Acessoem02denov.de2019.</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SCHUCMAN,LiaVainer.EntreoEncardido,oBrancoeoBranquíssimo:branquitude, hierarquia e poder na cidade de São Paulo.São Paulo: Annablume,2014.</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SODRÉ,Muniz.Pensar Nagô.Rio de Janeiro:Vozes, 2017.SPIVAK, Gayatri.Pode oSubalterno Falar?.Belo Horizonte: Editora UFMG, 2010.TOWA,Marcien.A Ideia de uma Filosofia Negro-Africana. Nandayala: NEABI-UFPR,2015.</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OLIVEIRA, Manfredo Araújo de. A Filosofia na crise da modernidade. São Paulo: Loyola, 1989.</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OLIVEIRA,EduardoD.AAncestralidadenaEncruzilhada:dinâmicadeuma tradição inventada. Dissertação de Mestrado. Curitiba: UFPR, 2001.</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MACHADO,Adilbênia</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Freire</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.Ancestralidade</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e</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Encantamento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como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Inspirações Formativas:filosofiaafricanamediandoahistóriaeculturaafricanaeafro-brasileira.Dissertação(Mestrado em Educação)FaculdadedeEducação–Bahia: UniversidadeFederalda Bahia,</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2014 .Disponível</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em:</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https://filosofi a-africana.weebly.com/uploads/1/3/2/1/13213792/adilbenia Ania_freire_machado_-ancestralidadeeencantamento_como_inspira%C3%A7%C3%B5es_formativas_filosofia_african a_mediando_a_hcaa.pdf&gt;.Acessoem:06/032021</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TORRES, N. M.Atopologia doSer e a GeopolíticadoConhecimento:modernidade,impérioecolonialidade.In:SANTOSB.S.,MENESE SM.P.,(Org.).EpistemologiasdoSul.SãoPaulo:Cortez,2010.p.396-443.</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HISTÓRIAGERALDAÁFRICA,II:ÁFRICAANTIGA.EditadoporMOKHTAR,Gaml.2ed. Brasília: UNESCO, 2010. Disponívelem:&lt;https://www.almapreta.com/editorias/realidade/epistemicidio-a-morte-comeca-antes-do-tiro&gt;.Acessoem: 4/12/2021</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t>CARNEIRO, Sueli. A Construção do Outro como Não-Ser como fundamento do Ser.Tese (Doutorado)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Filosofia</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da</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Educação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SãoPaulo: FEUSP,2005.Disponívelem:&lt;https://negrasoulblog.files.wordpress.com/2016/04/</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a-construcaçaão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do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outro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como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nao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ser</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como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fundamento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do</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ser</w:t>
      </w:r>
      <w:r>
        <w:rPr>
          <w:b w:val="0"/>
          <w:i w:val="0"/>
          <w:u w:val="none"/>
          <w:strike w:val="0"/>
          <w:color w:val="000000"/>
          <w:rFonts w:ascii="Arial"/>
          <w:sz w:val="24"/>
          <w:smallCaps w:val="0"/>
          <w:shd w:fill="auto"/>
        </w:rPr>
        <w:tab/>
      </w:r>
      <w:r>
        <w:rPr>
          <w:b w:val="0"/>
          <w:i w:val="0"/>
          <w:u w:val="none"/>
          <w:strike w:val="0"/>
          <w:color w:val="000000"/>
          <w:rFonts w:ascii="Arial"/>
          <w:sz w:val="24"/>
          <w:smallCaps w:val="0"/>
          <w:shd w:fill="auto"/>
        </w:rPr>
        <w:t>sueli-carneiro tese1.pdf&gt;.Acessoem:3/102021</w:t>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pPr>
      <w:r>
        <w:rPr>
          <w:b w:val="0"/>
          <w:i w:val="0"/>
          <w:u w:val="none"/>
          <w:strike w:val="0"/>
          <w:color w:val="000000"/>
          <w:rFonts w:ascii="Arial"/>
          <w:sz w:val="24"/>
          <w:smallCaps w:val="0"/>
          <w:shd w:fill="auto"/>
        </w:rPr>
      </w:r>
    </w:p>
    <w:p>
      <w:pPr>
        <w:pBdr>
          <w:top w:val="nil" w:sz="0" w:color="auto" w:space="0"/>
          <w:bottom w:val="nil" w:sz="0" w:color="auto" w:space="0"/>
          <w:left w:val="nil" w:sz="0" w:color="auto" w:space="0"/>
          <w:right w:val="nil" w:sz="0" w:color="auto" w:space="0"/>
          <w:between w:val="nil" w:sz="0" w:color="auto" w:space="0"/>
        </w:pBdr>
        <w:shd w:fill="auto"/>
        <w:jc w:val="left"/>
        <w:ind w:left="1276"/>
        <w:ind w:right="0"/>
        <w:ind w:firstLine="0"/>
        <w:pageBreakBefore w:val="0"/>
        <w:spacing w:before="284" w:after="0" w:line="240" w:lineRule="auto"/>
        <w:tabs>
          <w:tab w:val="left" w:leader="none" w:pos="2576"/>
          <w:tab w:val="left" w:leader="none" w:pos="3696"/>
          <w:tab w:val="left" w:leader="none" w:pos="4156"/>
          <w:tab w:val="left" w:leader="none" w:pos="4796"/>
          <w:tab w:val="left" w:leader="none" w:pos="5196"/>
          <w:tab w:val="left" w:leader="none" w:pos="6036"/>
          <w:tab w:val="left" w:leader="none" w:pos="6556"/>
          <w:tab w:val="left" w:leader="none" w:pos="7856"/>
          <w:tab w:val="left" w:leader="none" w:pos="9096"/>
        </w:tabs>
        <w:sectPr>
          <w:pgSz w:w="11900" w:h="16840" w:orient="portrait"/>
          <w:pgMar w:left="1134" w:right="1134" w:top="1134" w:bottom="1134" w:header="722" w:footer="0"/>
          <w:type w:val="nextPage"/>
        </w:sectPr>
      </w:pPr>
      <w:r>
        <w:rPr>
          <w:b w:val="0"/>
          <w:i w:val="0"/>
          <w:u w:val="none"/>
          <w:strike w:val="0"/>
          <w:color w:val="000000"/>
          <w:rFonts w:ascii="Arial"/>
          <w:sz w:val="24"/>
          <w:smallCaps w:val="0"/>
          <w:shd w:fill="auto"/>
        </w:rPr>
      </w:r>
    </w:p>
    <w:p w:rsidR="00000000" w:rsidDel="00000000" w:rsidRDefault="00000000" w14:paraId="000000C0" w:rsidP="00000000" w:rsidRPr="00000000">
      <w:pPr>
        <w:jc w:val="right"/>
        <w:ind w:right="636"/>
        <w:spacing w:line="242" w:lineRule="auto"/>
        <w:rPr>
          <w:sz w:val="24"/>
          <w:szCs w:val="24"/>
        </w:rPr>
      </w:pPr>
      <w:r w:rsidR="00000000" w:rsidDel="00000000" w:rsidRPr="00000000">
        <w:rPr>
          <w:rtl w:val="0"/>
          <w:sz w:val="24"/>
          <w:szCs w:val="24"/>
        </w:rPr>
        <w:t>4</w:t>
      </w:r>
    </w:p>
    <w:p w:rsidR="00000000" w:rsidDel="00000000" w:rsidRDefault="00000000" w14:paraId="000000C1"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C2"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215" w:after="0" w:line="240" w:lineRule="auto"/>
        <w:sectPr>
          <w:headerReference r:id="rId13" w:type="default"/>
          <w:pgSz w:w="11900" w:h="16840" w:orient="portrait"/>
          <w:pgMar w:left="1134" w:right="1134" w:top="1134" w:bottom="1134" w:header="735" w:footer="0"/>
          <w:type w:val="nextPage"/>
        </w:sectPr>
        <w:rPr>
          <w:bCs w:val="0"/>
          <w:iCs w:val="0"/>
          <w:b w:val="0"/>
          <w:i w:val="0"/>
          <w:u w:val="none"/>
          <w:strike w:val="0"/>
          <w:color w:val="000000"/>
          <w:rFonts w:ascii="Arial" w:cs="Arial" w:eastAsia="Arial" w:hAnsi="Arial"/>
          <w:sz w:val="24"/>
          <w:szCs w:val="24"/>
          <w:smallCaps w:val="0"/>
          <w:shd w:fill="auto" w:val="clear"/>
        </w:rPr>
      </w:pPr>
      <w:r>
        <w:rPr>
          <w:b w:val="0"/>
          <w:i w:val="0"/>
          <w:u w:val="none"/>
          <w:strike w:val="0"/>
          <w:color w:val="000000"/>
          <w:rFonts w:ascii="Arial"/>
          <w:sz w:val="24"/>
          <w:smallCaps w:val="0"/>
          <w:shd w:fill="auto"/>
        </w:rPr>
      </w:r>
    </w:p>
    <w:p w:rsidR="00000000" w:rsidDel="00000000" w:rsidRDefault="00000000" w14:paraId="000000DC"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DD"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DE"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0"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DF" w:rsidP="00000000" w:rsidRPr="00000000">
      <w:pPr>
        <w:keepNext w:val="0"/>
        <w:keepLines w:val="0"/>
        <w:widowControl w:val="0"/>
        <w:pBdr>
          <w:top w:val="nil" w:sz="0" w:color="auto" w:space="0"/>
          <w:bottom w:val="nil" w:sz="0" w:color="auto" w:space="0"/>
          <w:left w:val="nil" w:sz="0" w:color="auto" w:space="0"/>
          <w:right w:val="nil" w:sz="0" w:color="auto" w:space="0"/>
          <w:between w:val="nil" w:sz="0" w:color="auto" w:space="0"/>
        </w:pBdr>
        <w:shd w:fill="auto" w:val="clear"/>
        <w:jc w:val="left"/>
        <w:ind w:left="0"/>
        <w:ind w:right="0"/>
        <w:ind w:firstLine="0"/>
        <w:pageBreakBefore w:val="0"/>
        <w:spacing w:before="154" w:after="0" w:line="240" w:lineRule="auto"/>
        <w:rPr>
          <w:bCs w:val="0"/>
          <w:iCs w:val="0"/>
          <w:b w:val="0"/>
          <w:i w:val="0"/>
          <w:u w:val="none"/>
          <w:strike w:val="0"/>
          <w:color w:val="000000"/>
          <w:rFonts w:ascii="Arial" w:cs="Arial" w:eastAsia="Arial" w:hAnsi="Arial"/>
          <w:sz w:val="24"/>
          <w:szCs w:val="24"/>
          <w:smallCaps w:val="0"/>
          <w:shd w:fill="auto" w:val="clear"/>
        </w:rPr>
      </w:pPr>
      <w:r w:rsidR="00000000" w:rsidDel="00000000" w:rsidRPr="00000000">
        <w:rPr>
          <w:rtl w:val="0"/>
        </w:rPr>
      </w:r>
    </w:p>
    <w:p w:rsidR="00000000" w:rsidDel="00000000" w:rsidRDefault="00000000" w14:paraId="000000E0" w:rsidP="00000000" w:rsidRPr="00000000">
      <w:pPr>
        <w:ind w:left="1276"/>
        <w:ind w:right="566"/>
        <w:ind w:firstLine="0"/>
        <w:spacing w:line="237" w:lineRule="auto"/>
        <w:tabs>
          <w:tab w:val="left" w:leader="none" w:pos="2864"/>
          <w:tab w:val="left" w:leader="none" w:pos="3333"/>
          <w:tab w:val="left" w:leader="none" w:pos="4068"/>
          <w:tab w:val="left" w:leader="none" w:pos="4416"/>
          <w:tab w:val="left" w:leader="none" w:pos="4829"/>
          <w:tab w:val="left" w:leader="none" w:pos="5403"/>
          <w:tab w:val="left" w:leader="none" w:pos="5912"/>
          <w:tab w:val="left" w:leader="none" w:pos="6673"/>
          <w:tab w:val="left" w:leader="none" w:pos="6836"/>
          <w:tab w:val="left" w:leader="none" w:pos="8048"/>
          <w:tab w:val="left" w:leader="none" w:pos="8456"/>
          <w:tab w:val="left" w:leader="none" w:pos="8515"/>
          <w:tab w:val="left" w:leader="none" w:pos="9025"/>
          <w:tab w:val="left" w:leader="none" w:pos="9216"/>
          <w:tab w:val="left" w:leader="none" w:pos="10156"/>
        </w:tabs>
        <w:rPr>
          <w:sz w:val="24"/>
          <w:szCs w:val="24"/>
        </w:rPr>
      </w:pPr>
      <w:r>
        <w:rPr>
          <w:sz w:val="24"/>
        </w:rPr>
      </w:r>
    </w:p>
    <w:sectPr>
      <w:headerReference r:id="rId17" w:type="first"/>
      <w:headerReference r:id="rId16" w:type="default"/>
      <w:footerReference r:id="rId19" w:type="first"/>
      <w:footerReference r:id="rId18" w:type="default"/>
      <w:pgNumType w:start="1"/>
      <w:pgSz w:w="11900" w:h="16840" w:orient="portrait"/>
      <w:pgMar w:left="1134" w:right="1134" w:top="1134" w:bottom="1134" w:header="720" w:footer="720"/>
      <w:type w:val="nextPage"/>
    </w:sectPr>
  </w:body>
</w:document>
</file>

<file path=word/fontTable.xml><?xml version="1.0" encoding="utf-8"?>
<w:fonts xmlns:a="http://schemas.openxmlformats.org/drawingml/2006/main" xmlns:c="http://schemas.openxmlformats.org/drawingml/2006/chart"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nt w:name="Arial"/>
  <w:font w:name="Times New Roman"/>
  <w:font w:name="Calibri"/>
  <w:font w:name="Cambria"/>
  <w:font w:name="Symbo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6689408</wp:posOffset>
              </wp:positionH>
              <wp:positionV relativeFrom="page">
                <wp:posOffset>449263</wp:posOffset>
              </wp:positionV>
              <wp:extent cx="120014" cy="345440"/>
              <wp:effectExtent b="0" l="0" r="0" t="0"/>
              <wp:wrapNone/>
              <wp:docPr id="2" name=""/>
              <a:graphic>
                <a:graphicData uri="http://schemas.microsoft.com/office/word/2010/wordprocessingShape">
                  <wps:wsp>
                    <wps:cNvSpPr/>
                    <wps:cNvPr id="3" name="Shape 3"/>
                    <wps:spPr>
                      <a:xfrm>
                        <a:off x="5290756" y="3612043"/>
                        <a:ext cx="110489" cy="335915"/>
                      </a:xfrm>
                      <a:custGeom>
                        <a:rect b="b" l="l" r="r" t="t"/>
                        <a:pathLst>
                          <a:path extrusionOk="0" h="335915" w="110489">
                            <a:moveTo>
                              <a:pt x="0" y="0"/>
                            </a:moveTo>
                            <a:lnTo>
                              <a:pt x="0" y="335915"/>
                            </a:lnTo>
                            <a:lnTo>
                              <a:pt x="110489" y="335915"/>
                            </a:lnTo>
                            <a:lnTo>
                              <a:pt x="110489" y="0"/>
                            </a:lnTo>
                            <a:close/>
                          </a:path>
                        </a:pathLst>
                      </a:custGeom>
                      <a:noFill/>
                      <a:ln>
                        <a:noFill/>
                      </a:ln>
                    </wps:spPr>
                    <wps:txbx>
                      <w:txbxContent>
                        <w:p w:rsidR="00000000" w:rsidDel="00000000" w:rsidP="00000000" w:rsidRDefault="00000000" w:rsidRPr="00000000">
                          <w:pPr>
                            <w:spacing w:after="0" w:before="17.000000476837158" w:line="275.9999942779541"/>
                            <w:ind w:left="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t xml:space="preserve">5</w:t>
                          </w:r>
                        </w:p>
                        <w:p w:rsidR="00000000" w:rsidDel="00000000" w:rsidP="00000000" w:rsidRDefault="00000000" w:rsidRPr="00000000">
                          <w:pPr>
                            <w:spacing w:after="0" w:before="1.0000000149011612" w:line="275.9999942779541"/>
                            <w:ind w:left="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r>
                          <w:r w:rsidDel="00000000" w:rsidR="00000000" w:rsidRPr="00000000">
                            <w:rPr>
                              <w:rFonts w:ascii="Trebuchet MS" w:cs="Trebuchet MS" w:eastAsia="Trebuchet MS" w:hAnsi="Trebuchet MS"/>
                              <w:b w:val="0"/>
                              <w:i w:val="0"/>
                              <w:smallCaps w:val="0"/>
                              <w:strike w:val="0"/>
                              <w:color w:val="000000"/>
                              <w:sz w:val="21"/>
                              <w:vertAlign w:val="baseline"/>
                            </w:rPr>
                            <w:t xml:space="preserve">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6689408</wp:posOffset>
              </wp:positionH>
              <wp:positionV relativeFrom="page">
                <wp:posOffset>449263</wp:posOffset>
              </wp:positionV>
              <wp:extent cx="120014" cy="34544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0014" cy="34544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6689408</wp:posOffset>
              </wp:positionH>
              <wp:positionV relativeFrom="page">
                <wp:posOffset>449263</wp:posOffset>
              </wp:positionV>
              <wp:extent cx="120014" cy="345440"/>
              <wp:effectExtent b="0" l="0" r="0" t="0"/>
              <wp:wrapNone/>
              <wp:docPr id="1" name=""/>
              <a:graphic>
                <a:graphicData uri="http://schemas.microsoft.com/office/word/2010/wordprocessingShape">
                  <wps:wsp>
                    <wps:cNvSpPr/>
                    <wps:cNvPr id="2" name="Shape 2"/>
                    <wps:spPr>
                      <a:xfrm>
                        <a:off x="5290756" y="3612043"/>
                        <a:ext cx="110489" cy="335915"/>
                      </a:xfrm>
                      <a:custGeom>
                        <a:rect b="b" l="l" r="r" t="t"/>
                        <a:pathLst>
                          <a:path extrusionOk="0" h="335915" w="110489">
                            <a:moveTo>
                              <a:pt x="0" y="0"/>
                            </a:moveTo>
                            <a:lnTo>
                              <a:pt x="0" y="335915"/>
                            </a:lnTo>
                            <a:lnTo>
                              <a:pt x="110489" y="335915"/>
                            </a:lnTo>
                            <a:lnTo>
                              <a:pt x="110489" y="0"/>
                            </a:lnTo>
                            <a:close/>
                          </a:path>
                        </a:pathLst>
                      </a:custGeom>
                      <a:noFill/>
                      <a:ln>
                        <a:noFill/>
                      </a:ln>
                    </wps:spPr>
                    <wps:txbx>
                      <w:txbxContent>
                        <w:p w:rsidR="00000000" w:rsidDel="00000000" w:rsidP="00000000" w:rsidRDefault="00000000" w:rsidRPr="00000000">
                          <w:pPr>
                            <w:spacing w:after="0" w:before="17.000000476837158" w:line="275.9999942779541"/>
                            <w:ind w:left="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t xml:space="preserve">5</w:t>
                          </w:r>
                        </w:p>
                        <w:p w:rsidR="00000000" w:rsidDel="00000000" w:rsidP="00000000" w:rsidRDefault="00000000" w:rsidRPr="00000000">
                          <w:pPr>
                            <w:spacing w:after="0" w:before="1.0000000149011612" w:line="275.9999942779541"/>
                            <w:ind w:left="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r>
                          <w:r w:rsidDel="00000000" w:rsidR="00000000" w:rsidRPr="00000000">
                            <w:rPr>
                              <w:rFonts w:ascii="Trebuchet MS" w:cs="Trebuchet MS" w:eastAsia="Trebuchet MS" w:hAnsi="Trebuchet MS"/>
                              <w:b w:val="0"/>
                              <w:i w:val="0"/>
                              <w:smallCaps w:val="0"/>
                              <w:strike w:val="0"/>
                              <w:color w:val="000000"/>
                              <w:sz w:val="21"/>
                              <w:vertAlign w:val="baseline"/>
                            </w:rPr>
                            <w:t xml:space="preserve">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6689408</wp:posOffset>
              </wp:positionH>
              <wp:positionV relativeFrom="page">
                <wp:posOffset>449263</wp:posOffset>
              </wp:positionV>
              <wp:extent cx="120014" cy="34544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0014" cy="34544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6689408</wp:posOffset>
              </wp:positionH>
              <wp:positionV relativeFrom="page">
                <wp:posOffset>449263</wp:posOffset>
              </wp:positionV>
              <wp:extent cx="120014" cy="190500"/>
              <wp:effectExtent b="0" l="0" r="0" t="0"/>
              <wp:wrapNone/>
              <wp:docPr id="3" name=""/>
              <a:graphic>
                <a:graphicData uri="http://schemas.microsoft.com/office/word/2010/wordprocessingShape">
                  <wps:wsp>
                    <wps:cNvSpPr/>
                    <wps:cNvPr id="4" name="Shape 4"/>
                    <wps:spPr>
                      <a:xfrm>
                        <a:off x="5290756" y="3689513"/>
                        <a:ext cx="110489" cy="180975"/>
                      </a:xfrm>
                      <a:custGeom>
                        <a:rect b="b" l="l" r="r" t="t"/>
                        <a:pathLst>
                          <a:path extrusionOk="0" h="180975" w="110489">
                            <a:moveTo>
                              <a:pt x="0" y="0"/>
                            </a:moveTo>
                            <a:lnTo>
                              <a:pt x="0" y="180975"/>
                            </a:lnTo>
                            <a:lnTo>
                              <a:pt x="110489" y="180975"/>
                            </a:lnTo>
                            <a:lnTo>
                              <a:pt x="110489" y="0"/>
                            </a:lnTo>
                            <a:close/>
                          </a:path>
                        </a:pathLst>
                      </a:custGeom>
                      <a:noFill/>
                      <a:ln>
                        <a:noFill/>
                      </a:ln>
                    </wps:spPr>
                    <wps:txbx>
                      <w:txbxContent>
                        <w:p w:rsidR="00000000" w:rsidDel="00000000" w:rsidP="00000000" w:rsidRDefault="00000000" w:rsidRPr="00000000">
                          <w:pPr>
                            <w:spacing w:after="0" w:before="17.000000476837158" w:line="275.9999942779541"/>
                            <w:ind w:left="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21"/>
                              <w:vertAlign w:val="baseline"/>
                            </w:rPr>
                            <w:t xml:space="preserve">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6689408</wp:posOffset>
              </wp:positionH>
              <wp:positionV relativeFrom="page">
                <wp:posOffset>449263</wp:posOffset>
              </wp:positionV>
              <wp:extent cx="120014" cy="19050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0014" cy="19050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5"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121982">
    <w:multiLevelType w:val="hybridMultilevel"/>
    <w:lvl w:ilvl="0">
      <w:numFmt w:val="bullet"/>
      <w:lvlText w:val=""/>
      <w:start w:val="0"/>
      <w:rPr>
        <w:rFonts w:ascii="Symbol" w:hAnsi="Symbol"/>
      </w:rPr>
      <w:pPr>
        <w:ind w:left="720"/>
        <w:ind w:hanging="360"/>
      </w:pPr>
    </w:lvl>
    <w:lvl w:ilvl="1">
      <w:numFmt w:val="bullet"/>
      <w:lvlText w:val="o"/>
      <w:start w:val="0"/>
      <w:rPr>
        <w:rFonts w:ascii="Courier New" w:hAnsi="Courier New"/>
      </w:rPr>
      <w:pPr>
        <w:ind w:left="1440"/>
        <w:ind w:hanging="1080"/>
      </w:pPr>
    </w:lvl>
    <w:lvl w:ilvl="2">
      <w:numFmt w:val="bullet"/>
      <w:lvlText w:val=""/>
      <w:start w:val="0"/>
      <w:rPr/>
      <w:pPr>
        <w:ind w:left="2160"/>
        <w:ind w:hanging="1800"/>
      </w:pPr>
    </w:lvl>
    <w:lvl w:ilvl="3">
      <w:numFmt w:val="bullet"/>
      <w:lvlText w:val=""/>
      <w:start w:val="0"/>
      <w:rPr>
        <w:rFonts w:ascii="Symbol" w:hAnsi="Symbol"/>
      </w:rPr>
      <w:pPr>
        <w:ind w:left="2880"/>
        <w:ind w:hanging="2520"/>
      </w:pPr>
    </w:lvl>
    <w:lvl w:ilvl="4">
      <w:numFmt w:val="bullet"/>
      <w:lvlText w:val="o"/>
      <w:start w:val="0"/>
      <w:rPr>
        <w:rFonts w:ascii="Courier New" w:hAnsi="Courier New"/>
      </w:rPr>
      <w:pPr>
        <w:ind w:left="3600"/>
        <w:ind w:hanging="3240"/>
      </w:pPr>
    </w:lvl>
    <w:lvl w:ilvl="5">
      <w:numFmt w:val="bullet"/>
      <w:lvlText w:val=""/>
      <w:start w:val="0"/>
      <w:rPr/>
      <w:pPr>
        <w:ind w:left="4320"/>
        <w:ind w:hanging="3960"/>
      </w:pPr>
    </w:lvl>
    <w:lvl w:ilvl="6">
      <w:numFmt w:val="bullet"/>
      <w:lvlText w:val=""/>
      <w:start w:val="0"/>
      <w:rPr>
        <w:rFonts w:ascii="Symbol" w:hAnsi="Symbol"/>
      </w:rPr>
      <w:pPr>
        <w:ind w:left="5040"/>
        <w:ind w:hanging="4680"/>
      </w:pPr>
    </w:lvl>
    <w:lvl w:ilvl="7">
      <w:numFmt w:val="bullet"/>
      <w:lvlText w:val="o"/>
      <w:start w:val="0"/>
      <w:rPr>
        <w:rFonts w:ascii="Courier New" w:hAnsi="Courier New"/>
      </w:rPr>
      <w:pPr>
        <w:ind w:left="5760"/>
        <w:ind w:hanging="5400"/>
      </w:pPr>
    </w:lvl>
    <w:lvl w:ilvl="8">
      <w:numFmt w:val="bullet"/>
      <w:lvlText w:val=""/>
      <w:start w:val="0"/>
      <w:rPr/>
      <w:pPr>
        <w:ind w:left="6480"/>
        <w:ind w:hanging="6120"/>
      </w:pPr>
    </w:lvl>
  </w:abstractNum>
  <w:abstractNum w:abstractNumId="10121983">
    <w:multiLevelType w:val="hybridMultilevel"/>
    <w:lvl w:ilvl="0">
      <w:numFmt w:val="decimal"/>
      <w:lvlText w:val="%1."/>
      <w:start w:val="1"/>
      <w:pPr>
        <w:ind w:left="720"/>
        <w:ind w:hanging="360"/>
      </w:pPr>
    </w:lvl>
    <w:lvl w:ilvl="1">
      <w:numFmt w:val="decimal"/>
      <w:lvlText w:val="%2."/>
      <w:start w:val="1"/>
      <w:pPr>
        <w:ind w:left="1440"/>
        <w:ind w:hanging="1080"/>
      </w:pPr>
    </w:lvl>
    <w:lvl w:ilvl="2">
      <w:numFmt w:val="decimal"/>
      <w:lvlText w:val="%3."/>
      <w:start w:val="1"/>
      <w:pPr>
        <w:ind w:left="2160"/>
        <w:ind w:hanging="1980"/>
      </w:pPr>
    </w:lvl>
    <w:lvl w:ilvl="3">
      <w:numFmt w:val="decimal"/>
      <w:lvlText w:val="%4."/>
      <w:start w:val="1"/>
      <w:pPr>
        <w:ind w:left="2880"/>
        <w:ind w:hanging="2520"/>
      </w:pPr>
    </w:lvl>
    <w:lvl w:ilvl="4">
      <w:numFmt w:val="decimal"/>
      <w:lvlText w:val="%5."/>
      <w:start w:val="1"/>
      <w:pPr>
        <w:ind w:left="3600"/>
        <w:ind w:hanging="3240"/>
      </w:pPr>
    </w:lvl>
    <w:lvl w:ilvl="5">
      <w:numFmt w:val="decimal"/>
      <w:lvlText w:val="%6."/>
      <w:start w:val="1"/>
      <w:pPr>
        <w:ind w:left="4320"/>
        <w:ind w:hanging="4140"/>
      </w:pPr>
    </w:lvl>
    <w:lvl w:ilvl="6">
      <w:numFmt w:val="decimal"/>
      <w:lvlText w:val="%7."/>
      <w:start w:val="1"/>
      <w:pPr>
        <w:ind w:left="5040"/>
        <w:ind w:hanging="4680"/>
      </w:pPr>
    </w:lvl>
    <w:lvl w:ilvl="7">
      <w:numFmt w:val="decimal"/>
      <w:lvlText w:val="%8."/>
      <w:start w:val="1"/>
      <w:pPr>
        <w:ind w:left="5760"/>
        <w:ind w:hanging="5400"/>
      </w:pPr>
    </w:lvl>
    <w:lvl w:ilvl="8">
      <w:numFmt w:val="decimal"/>
      <w:lvlText w:val="%9."/>
      <w:start w:val="1"/>
      <w:pPr>
        <w:ind w:left="6480"/>
        <w:ind w:hanging="6300"/>
      </w:pPr>
    </w:lvl>
  </w:abstractNum>
  <w:num w:numId="10121982">
    <w:abstractNumId w:val="10121982"/>
  </w:num>
  <w:num w:numId="10121983">
    <w:abstractNumId w:val="10121983"/>
  </w:num>
</w:numbering>
</file>

<file path=word/settings.xml><?xml version="1.0" encoding="utf-8"?>
<w:setting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mo="http://schemas.microsoft.com/office/mac/office/2008/main" xmlns:mv="urn:schemas-microsoft-com:mac:vml"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evenAndOddHeaders/>
  <w:rsids>
    <w:rsidRoot val=""/>
  </w:rsi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line="240" w:lineRule="auto"/>
      <w:ind w:left="20"/>
    </w:pPr>
    <w:rPr>
      <w:rFonts w:ascii="Times New Roman" w:cs="Times New Roman" w:eastAsia="Times New Roman" w:hAnsi="Times New Roman"/>
      <w:b w:val="1"/>
      <w:bCs w:val="1"/>
      <w:sz w:val="24"/>
      <w:szCs w:val="24"/>
    </w:rPr>
  </w:style>
  <w:style w:type="paragraph" w:styleId="Heading2">
    <w:name w:val="heading 2"/>
    <w:basedOn w:val="Normal"/>
    <w:next w:val="Normal"/>
    <w:pPr>
      <w:widowControl w:val="0"/>
      <w:spacing w:line="240" w:lineRule="auto"/>
      <w:ind w:left="1276"/>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spacing w:after="300" w:lineRule="auto"/>
    </w:pPr>
    <w:rPr>
      <w:color w:val="17365d"/>
      <w:sz w:val="52"/>
      <w:szCs w:val="52"/>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www.frantzfanoninternational.org/Fanon-and-the-Epidemiology-of-Oppression" TargetMode="External"/><Relationship Id="rId10" Type="http://schemas.openxmlformats.org/officeDocument/2006/relationships/hyperlink" Target="https://filosofiaafricana.weeom/ploads/1/3/2/1/13213792/CBAs" TargetMode="External"/><Relationship Id="rId13" Type="http://schemas.openxmlformats.org/officeDocument/2006/relationships/header" Target="header3.xml"/><Relationship Id="rId12" Type="http://schemas.openxmlformats.org/officeDocument/2006/relationships/hyperlink" Target="https://filosofia-africana.weebly.com/uploads/1/3/2/1/13213792/adilben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nsaiosfilosoficos.com.br/Artigos/Artigo4/RAMO" TargetMode="External"/><Relationship Id="rId15" Type="http://schemas.openxmlformats.org/officeDocument/2006/relationships/hyperlink" Target="https://negrasoulblog.files.wordpress.com/" TargetMode="External"/><Relationship Id="rId14" Type="http://schemas.openxmlformats.org/officeDocument/2006/relationships/hyperlink" Target="http://www.almapreta.com/editorias/realidade/epistemicidio-a-morte-" TargetMode="External"/><Relationship Id="rId17" Type="http://schemas.openxmlformats.org/officeDocument/2006/relationships/header" Target="header5.xml"/><Relationship Id="rId16" Type="http://schemas.openxmlformats.org/officeDocument/2006/relationships/header" Target="header4.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eader" Target="header1.xml"/><Relationship Id="rId18" Type="http://schemas.openxmlformats.org/officeDocument/2006/relationships/footer" Target="footer2.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