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0AF1" w14:textId="352C9472" w:rsidR="005443CF" w:rsidRDefault="00DC414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DC414B">
        <w:rPr>
          <w:b/>
          <w:bCs/>
          <w:sz w:val="24"/>
          <w:szCs w:val="24"/>
        </w:rPr>
        <w:t xml:space="preserve">CONVERSATÓRIO 13 - O BEM COMUM COMO PRÁTICA E HORIZONTE POLÍTICO DE POVOS INDÍGENAS, QUILOMBOLAS E COMUNIDADES </w:t>
      </w:r>
    </w:p>
    <w:p w14:paraId="39AFD974" w14:textId="77777777" w:rsidR="00F434BF" w:rsidRDefault="00F434BF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188CD832" w14:textId="77777777" w:rsidR="005443CF" w:rsidRDefault="005443C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E4EBA32" w14:textId="5BEE1F72" w:rsidR="005443C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="00C13DE7">
        <w:rPr>
          <w:b/>
          <w:bCs/>
          <w:sz w:val="24"/>
          <w:szCs w:val="24"/>
        </w:rPr>
        <w:t>Sentipensar</w:t>
      </w:r>
      <w:proofErr w:type="spellEnd"/>
      <w:r w:rsidR="00C13DE7">
        <w:rPr>
          <w:b/>
          <w:bCs/>
          <w:sz w:val="24"/>
          <w:szCs w:val="24"/>
        </w:rPr>
        <w:t xml:space="preserve"> o Território: o Bem-Viver no Santuário dos Pajés (DF)</w:t>
      </w:r>
    </w:p>
    <w:p w14:paraId="6ACD3168" w14:textId="77777777" w:rsidR="0089078F" w:rsidRDefault="0089078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1934D84B" w14:textId="77777777" w:rsidR="0089078F" w:rsidRDefault="0089078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20233251" w14:textId="77777777" w:rsidR="0089078F" w:rsidRPr="0089078F" w:rsidRDefault="0089078F" w:rsidP="0089078F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  <w:r w:rsidRPr="0089078F">
        <w:rPr>
          <w:b/>
          <w:bCs/>
          <w:sz w:val="24"/>
          <w:szCs w:val="24"/>
        </w:rPr>
        <w:t xml:space="preserve">Luiza M. Davison, UnB, </w:t>
      </w:r>
      <w:hyperlink r:id="rId8" w:history="1">
        <w:r w:rsidRPr="0089078F">
          <w:rPr>
            <w:rStyle w:val="Hyperlink"/>
            <w:b/>
            <w:bCs/>
            <w:sz w:val="24"/>
            <w:szCs w:val="24"/>
          </w:rPr>
          <w:t>lmdavison19@gmail.com</w:t>
        </w:r>
      </w:hyperlink>
    </w:p>
    <w:p w14:paraId="014DFE22" w14:textId="77777777" w:rsidR="0089078F" w:rsidRPr="0089078F" w:rsidRDefault="0089078F" w:rsidP="0089078F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  <w:r w:rsidRPr="0089078F">
        <w:rPr>
          <w:b/>
          <w:bCs/>
          <w:sz w:val="24"/>
          <w:szCs w:val="24"/>
        </w:rPr>
        <w:t xml:space="preserve">Tassi de O. Santos, UNISC, </w:t>
      </w:r>
      <w:hyperlink r:id="rId9" w:history="1">
        <w:r w:rsidRPr="0089078F">
          <w:rPr>
            <w:rStyle w:val="Hyperlink"/>
            <w:b/>
            <w:bCs/>
            <w:sz w:val="24"/>
            <w:szCs w:val="24"/>
          </w:rPr>
          <w:t>tsantos2@mx2.unisc.br</w:t>
        </w:r>
      </w:hyperlink>
    </w:p>
    <w:p w14:paraId="7AD4404F" w14:textId="5480E0E8" w:rsidR="0089078F" w:rsidRDefault="0089078F" w:rsidP="0089078F">
      <w:pPr>
        <w:keepLines/>
        <w:widowControl w:val="0"/>
        <w:spacing w:line="240" w:lineRule="auto"/>
        <w:jc w:val="right"/>
        <w:rPr>
          <w:b/>
          <w:bCs/>
          <w:sz w:val="24"/>
          <w:szCs w:val="24"/>
        </w:rPr>
      </w:pPr>
      <w:r w:rsidRPr="0089078F">
        <w:rPr>
          <w:b/>
          <w:bCs/>
          <w:sz w:val="24"/>
          <w:szCs w:val="24"/>
        </w:rPr>
        <w:t xml:space="preserve">Lan Q. Verçosa, UFU, </w:t>
      </w:r>
      <w:hyperlink r:id="rId10" w:history="1">
        <w:r w:rsidRPr="0089078F">
          <w:rPr>
            <w:rStyle w:val="Hyperlink"/>
            <w:b/>
            <w:bCs/>
            <w:sz w:val="24"/>
            <w:szCs w:val="24"/>
          </w:rPr>
          <w:t>lanquerasian@gmail.com</w:t>
        </w:r>
      </w:hyperlink>
    </w:p>
    <w:p w14:paraId="7CFB3C8C" w14:textId="77777777" w:rsidR="005443CF" w:rsidRDefault="005443CF" w:rsidP="0089078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D4497A5" w14:textId="77777777" w:rsidR="009F6C8E" w:rsidRDefault="009F6C8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09F9FE3" w14:textId="600AE6C9" w:rsidR="00A003FE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70E00AA" w14:textId="77777777" w:rsidR="00F434BF" w:rsidRDefault="00F434BF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3FF73D3" w14:textId="77777777" w:rsidR="0089078F" w:rsidRDefault="00DC414B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C414B">
        <w:rPr>
          <w:sz w:val="24"/>
          <w:szCs w:val="24"/>
        </w:rPr>
        <w:t xml:space="preserve">Contrapondo-se à ciência </w:t>
      </w:r>
      <w:proofErr w:type="spellStart"/>
      <w:r w:rsidRPr="00DC414B">
        <w:rPr>
          <w:sz w:val="24"/>
          <w:szCs w:val="24"/>
        </w:rPr>
        <w:t>euronortista</w:t>
      </w:r>
      <w:proofErr w:type="spellEnd"/>
      <w:r w:rsidRPr="00DC414B">
        <w:rPr>
          <w:sz w:val="24"/>
          <w:szCs w:val="24"/>
        </w:rPr>
        <w:t xml:space="preserve"> que cinde corpo e mente e reduz o território a um espaço inanimado, este estudo reconhece o território como um organismo vivo, dinâmico e indissociável dos sujeitos que o conformam (Bispo dos Santos, 2023</w:t>
      </w:r>
      <w:r w:rsidR="00F434BF">
        <w:rPr>
          <w:sz w:val="24"/>
          <w:szCs w:val="24"/>
        </w:rPr>
        <w:t>)</w:t>
      </w:r>
      <w:r w:rsidR="001E7DD0">
        <w:rPr>
          <w:sz w:val="24"/>
          <w:szCs w:val="24"/>
        </w:rPr>
        <w:t>.</w:t>
      </w:r>
      <w:r w:rsidRPr="00DC414B">
        <w:rPr>
          <w:sz w:val="24"/>
          <w:szCs w:val="24"/>
        </w:rPr>
        <w:t xml:space="preserve"> O território é o que suas contradições tecem: natureza, memória, ancestralidade, governos, corpos e sujeitos. Diante da intensificação do modelo neoliberal e do capitalismo que promovem a mercantilização da vida, a exploração exaustiva dos ecossistemas e a apropriação privada dos bens coletivos, reafirma-se a urgência de visibilizar modos outros de existir sustentados por povos indígenas, quilombolas e comunidades tradicionais (Kopenawa; Albert, 2015).</w:t>
      </w:r>
      <w:r w:rsidR="005F188A">
        <w:rPr>
          <w:sz w:val="24"/>
          <w:szCs w:val="24"/>
        </w:rPr>
        <w:t xml:space="preserve"> </w:t>
      </w:r>
    </w:p>
    <w:p w14:paraId="2A4250F5" w14:textId="77777777" w:rsidR="0089078F" w:rsidRDefault="00DC414B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C414B">
        <w:rPr>
          <w:sz w:val="24"/>
          <w:szCs w:val="24"/>
        </w:rPr>
        <w:t xml:space="preserve">Este resumo expandido apresenta as vivências emergentes da imersão teórico-prática-sensorial do curso de extensão </w:t>
      </w:r>
      <w:proofErr w:type="spellStart"/>
      <w:r w:rsidRPr="00DC414B">
        <w:rPr>
          <w:i/>
          <w:iCs/>
          <w:sz w:val="24"/>
          <w:szCs w:val="24"/>
        </w:rPr>
        <w:t>Sumak</w:t>
      </w:r>
      <w:proofErr w:type="spellEnd"/>
      <w:r w:rsidRPr="00DC414B">
        <w:rPr>
          <w:i/>
          <w:iCs/>
          <w:sz w:val="24"/>
          <w:szCs w:val="24"/>
        </w:rPr>
        <w:t xml:space="preserve"> </w:t>
      </w:r>
      <w:proofErr w:type="spellStart"/>
      <w:r w:rsidRPr="00DC414B">
        <w:rPr>
          <w:i/>
          <w:iCs/>
          <w:sz w:val="24"/>
          <w:szCs w:val="24"/>
        </w:rPr>
        <w:t>Kawsay</w:t>
      </w:r>
      <w:proofErr w:type="spellEnd"/>
      <w:r w:rsidRPr="00DC414B">
        <w:rPr>
          <w:i/>
          <w:iCs/>
          <w:sz w:val="24"/>
          <w:szCs w:val="24"/>
        </w:rPr>
        <w:t xml:space="preserve"> - Bem-Viver</w:t>
      </w:r>
      <w:r w:rsidRPr="00DC414B">
        <w:rPr>
          <w:sz w:val="24"/>
          <w:szCs w:val="24"/>
        </w:rPr>
        <w:t>, promovido pela Universidade de Brasília (UnB) em junho de 2026. A experiência cartografou as reverberações do encontro entre corpos-territórios na Área de Relevante Interesse Ecológico (ARIE) Granja do Ipê</w:t>
      </w:r>
      <w:r>
        <w:rPr>
          <w:rStyle w:val="Refdenotaderodap"/>
          <w:sz w:val="24"/>
          <w:szCs w:val="24"/>
        </w:rPr>
        <w:footnoteReference w:id="1"/>
      </w:r>
      <w:r w:rsidRPr="00DC414B">
        <w:rPr>
          <w:sz w:val="24"/>
          <w:szCs w:val="24"/>
        </w:rPr>
        <w:t>, na primeira terra indígena demarcada do Distrito Federal (DF), o Santuário dos Pajés</w:t>
      </w:r>
      <w:r>
        <w:rPr>
          <w:rStyle w:val="Refdenotaderodap"/>
          <w:sz w:val="24"/>
          <w:szCs w:val="24"/>
        </w:rPr>
        <w:footnoteReference w:id="2"/>
      </w:r>
      <w:r w:rsidRPr="00DC414B">
        <w:rPr>
          <w:sz w:val="24"/>
          <w:szCs w:val="24"/>
        </w:rPr>
        <w:t>, e na Universidade Internacional da Paz (</w:t>
      </w:r>
      <w:proofErr w:type="spellStart"/>
      <w:r w:rsidRPr="00DC414B">
        <w:rPr>
          <w:sz w:val="24"/>
          <w:szCs w:val="24"/>
        </w:rPr>
        <w:t>Unipaz</w:t>
      </w:r>
      <w:proofErr w:type="spellEnd"/>
      <w:r w:rsidRPr="00DC414B">
        <w:rPr>
          <w:sz w:val="24"/>
          <w:szCs w:val="24"/>
        </w:rPr>
        <w:t>).</w:t>
      </w:r>
      <w:r w:rsidR="00F434BF">
        <w:rPr>
          <w:sz w:val="24"/>
          <w:szCs w:val="24"/>
        </w:rPr>
        <w:t xml:space="preserve"> </w:t>
      </w:r>
      <w:r w:rsidRPr="00DC414B">
        <w:rPr>
          <w:sz w:val="24"/>
          <w:szCs w:val="24"/>
        </w:rPr>
        <w:t>Alinhando-se ao propósito de compreender o bem comum como prática viva e horizonte político, o trabalho investiga como a escuta, a reciprocidade e o cuidado territorial se constituem em tecnologias socioambientais e epistêmicas de resistência e sustentabilidade da vida.</w:t>
      </w:r>
      <w:r w:rsidR="005F188A">
        <w:rPr>
          <w:sz w:val="24"/>
          <w:szCs w:val="24"/>
        </w:rPr>
        <w:t xml:space="preserve"> </w:t>
      </w:r>
    </w:p>
    <w:p w14:paraId="1F1C8C14" w14:textId="5CAAFB7C" w:rsidR="00F434BF" w:rsidRDefault="00DC414B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C414B">
        <w:rPr>
          <w:sz w:val="24"/>
          <w:szCs w:val="24"/>
        </w:rPr>
        <w:lastRenderedPageBreak/>
        <w:t>A pesquisa adota uma abordagem qualitativa fundada no enfoque (de)</w:t>
      </w:r>
      <w:proofErr w:type="spellStart"/>
      <w:r w:rsidRPr="00DC414B">
        <w:rPr>
          <w:sz w:val="24"/>
          <w:szCs w:val="24"/>
        </w:rPr>
        <w:t>contracolonial</w:t>
      </w:r>
      <w:proofErr w:type="spellEnd"/>
      <w:r w:rsidRPr="00DC414B">
        <w:rPr>
          <w:sz w:val="24"/>
          <w:szCs w:val="24"/>
        </w:rPr>
        <w:t xml:space="preserve">, </w:t>
      </w:r>
      <w:proofErr w:type="spellStart"/>
      <w:r w:rsidRPr="00DC414B">
        <w:rPr>
          <w:sz w:val="24"/>
          <w:szCs w:val="24"/>
        </w:rPr>
        <w:t>amefricano</w:t>
      </w:r>
      <w:proofErr w:type="spellEnd"/>
      <w:r w:rsidRPr="00DC414B">
        <w:rPr>
          <w:sz w:val="24"/>
          <w:szCs w:val="24"/>
        </w:rPr>
        <w:t xml:space="preserve"> e </w:t>
      </w:r>
      <w:proofErr w:type="spellStart"/>
      <w:r w:rsidRPr="00DC414B">
        <w:rPr>
          <w:sz w:val="24"/>
          <w:szCs w:val="24"/>
        </w:rPr>
        <w:t>sentipensante</w:t>
      </w:r>
      <w:proofErr w:type="spellEnd"/>
      <w:r w:rsidRPr="00DC414B">
        <w:rPr>
          <w:sz w:val="24"/>
          <w:szCs w:val="24"/>
        </w:rPr>
        <w:t xml:space="preserve"> (Bispo dos Santos, 2023; </w:t>
      </w:r>
      <w:proofErr w:type="spellStart"/>
      <w:r w:rsidRPr="00DC414B">
        <w:rPr>
          <w:sz w:val="24"/>
          <w:szCs w:val="24"/>
        </w:rPr>
        <w:t>Fals</w:t>
      </w:r>
      <w:proofErr w:type="spellEnd"/>
      <w:r w:rsidRPr="00DC414B">
        <w:rPr>
          <w:sz w:val="24"/>
          <w:szCs w:val="24"/>
        </w:rPr>
        <w:t xml:space="preserve"> Borda, 2015; Gonzalez</w:t>
      </w:r>
      <w:r w:rsidR="001E7DD0">
        <w:rPr>
          <w:sz w:val="24"/>
          <w:szCs w:val="24"/>
        </w:rPr>
        <w:t>,</w:t>
      </w:r>
      <w:r w:rsidRPr="00DC414B">
        <w:rPr>
          <w:sz w:val="24"/>
          <w:szCs w:val="24"/>
        </w:rPr>
        <w:t xml:space="preserve"> 1988; </w:t>
      </w:r>
      <w:proofErr w:type="spellStart"/>
      <w:r w:rsidRPr="00DC414B">
        <w:rPr>
          <w:sz w:val="24"/>
          <w:szCs w:val="24"/>
        </w:rPr>
        <w:t>Quijano</w:t>
      </w:r>
      <w:proofErr w:type="spellEnd"/>
      <w:r w:rsidRPr="00DC414B">
        <w:rPr>
          <w:sz w:val="24"/>
          <w:szCs w:val="24"/>
        </w:rPr>
        <w:t>, 2005). Utiliza-se a escrevivência (Evaristo, 2020) como ferramenta metodológica e política de reparação. Tecida a três vozes a partir dos testemunhos e corpos-territórios dos pesquisadores, reconhece-se a experiência estética, o afeto, a intuição e a corporeidade como instâncias legítimas de produção de conhecimento e ação política.</w:t>
      </w:r>
    </w:p>
    <w:p w14:paraId="27F9C716" w14:textId="77777777" w:rsidR="0089078F" w:rsidRDefault="0089078F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1291C97" w14:textId="4E62334C" w:rsidR="0089078F" w:rsidRPr="00AE5426" w:rsidRDefault="00DC414B" w:rsidP="0089078F">
      <w:pPr>
        <w:pStyle w:val="PargrafodaLista"/>
        <w:keepLines/>
        <w:widowControl w:val="0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D261D5">
        <w:rPr>
          <w:b/>
          <w:bCs/>
          <w:sz w:val="24"/>
          <w:szCs w:val="24"/>
        </w:rPr>
        <w:t>Escrevivências</w:t>
      </w:r>
    </w:p>
    <w:p w14:paraId="649D2FC1" w14:textId="5B61A820" w:rsidR="00A003FE" w:rsidRPr="00A003FE" w:rsidRDefault="00D261D5" w:rsidP="00D261D5">
      <w:pPr>
        <w:pStyle w:val="PargrafodaLista"/>
        <w:keepLines/>
        <w:widowControl w:val="0"/>
        <w:numPr>
          <w:ilvl w:val="1"/>
          <w:numId w:val="2"/>
        </w:numPr>
        <w:spacing w:line="360" w:lineRule="auto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003FE" w:rsidRPr="00A003FE">
        <w:rPr>
          <w:b/>
          <w:bCs/>
          <w:sz w:val="24"/>
          <w:szCs w:val="24"/>
        </w:rPr>
        <w:t>Reciprocidade e Exaustão dos Corpos-Territórios</w:t>
      </w:r>
      <w:r w:rsidR="0089078F">
        <w:rPr>
          <w:rStyle w:val="Refdenotaderodap"/>
          <w:b/>
          <w:bCs/>
          <w:sz w:val="24"/>
          <w:szCs w:val="24"/>
        </w:rPr>
        <w:footnoteReference w:id="3"/>
      </w:r>
    </w:p>
    <w:p w14:paraId="20A3A4CA" w14:textId="247EB8A8" w:rsidR="0089078F" w:rsidRDefault="00A003FE" w:rsidP="0089078F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003FE">
        <w:rPr>
          <w:sz w:val="24"/>
          <w:szCs w:val="24"/>
        </w:rPr>
        <w:t xml:space="preserve">A reflexão do primeiro corpo-território — </w:t>
      </w:r>
      <w:proofErr w:type="spellStart"/>
      <w:r w:rsidRPr="00A003FE">
        <w:rPr>
          <w:sz w:val="24"/>
          <w:szCs w:val="24"/>
        </w:rPr>
        <w:t>transmasculino</w:t>
      </w:r>
      <w:proofErr w:type="spellEnd"/>
      <w:r w:rsidRPr="00A003FE">
        <w:rPr>
          <w:sz w:val="24"/>
          <w:szCs w:val="24"/>
        </w:rPr>
        <w:t>, branco latino, professor de artes e criado em contexto urbano periférico — parte do diagnóstico da exaustão decorrente da precarização do trabalho e do avanço da extrema-direita. Essa exaustão individual reflete a exaustão dos territórios, florestas e águas explorados pela lógica extrativista do capitalismo.</w:t>
      </w:r>
      <w:r w:rsidR="00F434BF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 xml:space="preserve">Em contraposição, no Santuário dos Pajés, as falas de </w:t>
      </w:r>
      <w:proofErr w:type="spellStart"/>
      <w:r w:rsidRPr="00A003FE">
        <w:rPr>
          <w:sz w:val="24"/>
          <w:szCs w:val="24"/>
        </w:rPr>
        <w:t>Fêtxawewe</w:t>
      </w:r>
      <w:proofErr w:type="spellEnd"/>
      <w:r w:rsidRPr="00A003FE">
        <w:rPr>
          <w:sz w:val="24"/>
          <w:szCs w:val="24"/>
        </w:rPr>
        <w:t xml:space="preserve"> </w:t>
      </w:r>
      <w:proofErr w:type="spellStart"/>
      <w:r w:rsidRPr="00A003FE">
        <w:rPr>
          <w:sz w:val="24"/>
          <w:szCs w:val="24"/>
        </w:rPr>
        <w:t>Tapuya</w:t>
      </w:r>
      <w:proofErr w:type="spellEnd"/>
      <w:r w:rsidRPr="00A003FE">
        <w:rPr>
          <w:sz w:val="24"/>
          <w:szCs w:val="24"/>
        </w:rPr>
        <w:t xml:space="preserve"> Guajajara</w:t>
      </w:r>
      <w:r>
        <w:rPr>
          <w:rStyle w:val="Refdenotaderodap"/>
          <w:sz w:val="24"/>
          <w:szCs w:val="24"/>
        </w:rPr>
        <w:footnoteReference w:id="4"/>
      </w:r>
      <w:r w:rsidRPr="00A003FE">
        <w:rPr>
          <w:sz w:val="24"/>
          <w:szCs w:val="24"/>
        </w:rPr>
        <w:t xml:space="preserve"> e Márcia Guajajara</w:t>
      </w:r>
      <w:r>
        <w:rPr>
          <w:rStyle w:val="Refdenotaderodap"/>
          <w:sz w:val="24"/>
          <w:szCs w:val="24"/>
        </w:rPr>
        <w:footnoteReference w:id="5"/>
      </w:r>
      <w:r w:rsidRPr="00A003FE">
        <w:rPr>
          <w:sz w:val="24"/>
          <w:szCs w:val="24"/>
        </w:rPr>
        <w:t xml:space="preserve"> revelam o território como um ente dotado de comunicação, decisões e demandas próprias.</w:t>
      </w:r>
      <w:r w:rsidR="00F434BF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 xml:space="preserve">A relação estabelecida pelas lideranças pauta-se na reciprocidade descrita por Kaká </w:t>
      </w:r>
      <w:proofErr w:type="spellStart"/>
      <w:r w:rsidRPr="00A003FE">
        <w:rPr>
          <w:sz w:val="24"/>
          <w:szCs w:val="24"/>
        </w:rPr>
        <w:t>Werá</w:t>
      </w:r>
      <w:proofErr w:type="spellEnd"/>
      <w:r w:rsidRPr="00A003FE">
        <w:rPr>
          <w:sz w:val="24"/>
          <w:szCs w:val="24"/>
        </w:rPr>
        <w:t>: o pertencimento nasce da capacidade de escutar o chão e de perceber o refinamento e a simbiose entre seres humanos e não humanos (</w:t>
      </w:r>
      <w:proofErr w:type="spellStart"/>
      <w:r w:rsidR="00C210B5">
        <w:rPr>
          <w:sz w:val="24"/>
          <w:szCs w:val="24"/>
        </w:rPr>
        <w:t>Jecupé</w:t>
      </w:r>
      <w:proofErr w:type="spellEnd"/>
      <w:r w:rsidRPr="00A003FE">
        <w:rPr>
          <w:sz w:val="24"/>
          <w:szCs w:val="24"/>
        </w:rPr>
        <w:t>, 2024).</w:t>
      </w:r>
      <w:r w:rsidR="00F434BF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 xml:space="preserve">A </w:t>
      </w:r>
      <w:proofErr w:type="spellStart"/>
      <w:r w:rsidRPr="00A003FE">
        <w:rPr>
          <w:sz w:val="24"/>
          <w:szCs w:val="24"/>
        </w:rPr>
        <w:t>cosmopercepção</w:t>
      </w:r>
      <w:proofErr w:type="spellEnd"/>
      <w:r w:rsidRPr="00A003FE">
        <w:rPr>
          <w:sz w:val="24"/>
          <w:szCs w:val="24"/>
        </w:rPr>
        <w:t>, em sua integração de sentidos e pensamento na interpretação do mundo (</w:t>
      </w:r>
      <w:proofErr w:type="spellStart"/>
      <w:r w:rsidRPr="00A003FE">
        <w:rPr>
          <w:sz w:val="24"/>
          <w:szCs w:val="24"/>
        </w:rPr>
        <w:t>Oyěwùmí</w:t>
      </w:r>
      <w:proofErr w:type="spellEnd"/>
      <w:r w:rsidRPr="00A003FE">
        <w:rPr>
          <w:sz w:val="24"/>
          <w:szCs w:val="24"/>
        </w:rPr>
        <w:t>, 2002), reposiciona a escuta integral do corpo como convocação política e ética para a defesa dos bens comuns.</w:t>
      </w:r>
    </w:p>
    <w:p w14:paraId="186737A3" w14:textId="77777777" w:rsidR="00AE5426" w:rsidRPr="0089078F" w:rsidRDefault="00AE5426" w:rsidP="0089078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EBBFE75" w14:textId="5826B0D5" w:rsidR="00A003FE" w:rsidRPr="00A003FE" w:rsidRDefault="00A003FE" w:rsidP="003C75C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003FE">
        <w:rPr>
          <w:b/>
          <w:bCs/>
          <w:sz w:val="24"/>
          <w:szCs w:val="24"/>
        </w:rPr>
        <w:t>1.2</w:t>
      </w:r>
      <w:r>
        <w:rPr>
          <w:sz w:val="24"/>
          <w:szCs w:val="24"/>
        </w:rPr>
        <w:t xml:space="preserve"> </w:t>
      </w:r>
      <w:r w:rsidRPr="00A003FE">
        <w:rPr>
          <w:b/>
          <w:bCs/>
          <w:sz w:val="24"/>
          <w:szCs w:val="24"/>
        </w:rPr>
        <w:t>O Cuidado como Prática Cotidiana de Reprodução da Vida</w:t>
      </w:r>
      <w:r w:rsidR="0089078F">
        <w:rPr>
          <w:rStyle w:val="Refdenotaderodap"/>
          <w:b/>
          <w:bCs/>
          <w:sz w:val="24"/>
          <w:szCs w:val="24"/>
        </w:rPr>
        <w:footnoteReference w:id="6"/>
      </w:r>
    </w:p>
    <w:p w14:paraId="00F4D36E" w14:textId="2856C98C" w:rsidR="00F434BF" w:rsidRDefault="00A003FE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003FE">
        <w:rPr>
          <w:sz w:val="24"/>
          <w:szCs w:val="24"/>
        </w:rPr>
        <w:lastRenderedPageBreak/>
        <w:t>O segundo testemunho — de uma mulher-mãe, artivista e pesquisadora do cuidado — problematiza a utilidade forçada das lógicas neoliberais que roubam a fruição da vida. Habitar o território implica criar uma relação de cuidado fundada no tempo, na presença e no afeto. Ao resgatar a ancestralidade e os saberes originários, percebe-se que a vida comunitária não busca a produção máxima ou o estoque cego pelo poder, mas a convivência harmoniosa.</w:t>
      </w:r>
      <w:r w:rsidR="003C75C6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>Há uma conexão intrínseca entre os ciclos da natureza e a sustentação silenciosa da vida realizada diariamente por mulheres nas tarefas domésticas e comunitárias. No Santuário dos Pajés, o ato de plantar mudas cujos frutos e sombras serão usufruídos em vinte anos expressa a recusa ao imediatismo mercadológico. A revolução do bem comum se consolida na repetição do cuidado diário, como experienciado na imersão: cuidado entre os participantes, com o solo e com os espaços coletivos, superando as dicotomias coloniais.</w:t>
      </w:r>
    </w:p>
    <w:p w14:paraId="62480D1B" w14:textId="77777777" w:rsidR="00AE5426" w:rsidRPr="00AE5426" w:rsidRDefault="00AE5426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D42A42D" w14:textId="20E3BFA2" w:rsidR="00A003FE" w:rsidRPr="00A003FE" w:rsidRDefault="00A003FE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003FE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A003FE">
        <w:rPr>
          <w:b/>
          <w:bCs/>
          <w:sz w:val="24"/>
          <w:szCs w:val="24"/>
        </w:rPr>
        <w:t>Os Indesejados da Terra e a Epistemologia do Sagrado</w:t>
      </w:r>
      <w:r w:rsidR="0089078F">
        <w:rPr>
          <w:rStyle w:val="Refdenotaderodap"/>
          <w:b/>
          <w:bCs/>
          <w:sz w:val="24"/>
          <w:szCs w:val="24"/>
        </w:rPr>
        <w:footnoteReference w:id="7"/>
      </w:r>
    </w:p>
    <w:p w14:paraId="399B29FD" w14:textId="5DBC7772" w:rsidR="003C75C6" w:rsidRDefault="00A003FE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003FE">
        <w:rPr>
          <w:sz w:val="24"/>
          <w:szCs w:val="24"/>
        </w:rPr>
        <w:t>A terceira escrevivência — de um corpo baiano, pobre, negro, não binário e decolonial — tensiona as violações históricas impostas pelo Estado e pela especulação imobiliária contra os "indesejados da terra"</w:t>
      </w:r>
      <w:r w:rsidR="005F188A">
        <w:rPr>
          <w:rStyle w:val="Refdenotaderodap"/>
          <w:sz w:val="24"/>
          <w:szCs w:val="24"/>
        </w:rPr>
        <w:footnoteReference w:id="8"/>
      </w:r>
      <w:r w:rsidR="005F188A">
        <w:rPr>
          <w:sz w:val="24"/>
          <w:szCs w:val="24"/>
        </w:rPr>
        <w:t>.</w:t>
      </w:r>
      <w:r w:rsidR="00F434BF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>Diante do relato da liderança Márcia Guajajara sobre as violências vividas na disputa territorial, os limites da dogmática jurídica ocidental desmoronam.</w:t>
      </w:r>
      <w:r w:rsidR="005F188A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>Na Casa de Reza, espaço sagrado onde as dimensões humana e espiritual confluem sem hierarquia, a separação humano-natureza revela-se um mito. A liderança indígena constitui-se</w:t>
      </w:r>
      <w:r w:rsidR="005F188A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>como a própria metodologia e corpo-documento</w:t>
      </w:r>
      <w:r w:rsidR="00C210B5">
        <w:rPr>
          <w:sz w:val="24"/>
          <w:szCs w:val="24"/>
        </w:rPr>
        <w:t xml:space="preserve">, </w:t>
      </w:r>
      <w:r w:rsidR="00C210B5" w:rsidRPr="00C210B5">
        <w:rPr>
          <w:sz w:val="24"/>
          <w:szCs w:val="24"/>
        </w:rPr>
        <w:t>conceito usado por Beatriz do Nascimento no filme</w:t>
      </w:r>
      <w:r w:rsidR="00C210B5">
        <w:rPr>
          <w:sz w:val="24"/>
          <w:szCs w:val="24"/>
        </w:rPr>
        <w:t xml:space="preserve"> </w:t>
      </w:r>
      <w:proofErr w:type="spellStart"/>
      <w:r w:rsidR="00C210B5">
        <w:rPr>
          <w:sz w:val="24"/>
          <w:szCs w:val="24"/>
        </w:rPr>
        <w:t>Ôrí</w:t>
      </w:r>
      <w:proofErr w:type="spellEnd"/>
      <w:r w:rsidR="00C210B5" w:rsidRPr="00C210B5">
        <w:rPr>
          <w:sz w:val="24"/>
          <w:szCs w:val="24"/>
        </w:rPr>
        <w:t xml:space="preserve"> </w:t>
      </w:r>
      <w:r w:rsidR="00C210B5">
        <w:rPr>
          <w:sz w:val="24"/>
          <w:szCs w:val="24"/>
        </w:rPr>
        <w:t>(1989)</w:t>
      </w:r>
      <w:r w:rsidRPr="00A003FE">
        <w:rPr>
          <w:sz w:val="24"/>
          <w:szCs w:val="24"/>
        </w:rPr>
        <w:t>. A</w:t>
      </w:r>
      <w:r w:rsidR="00D261D5">
        <w:rPr>
          <w:sz w:val="24"/>
          <w:szCs w:val="24"/>
        </w:rPr>
        <w:t xml:space="preserve"> </w:t>
      </w:r>
      <w:r w:rsidRPr="00A003FE">
        <w:rPr>
          <w:sz w:val="24"/>
          <w:szCs w:val="24"/>
        </w:rPr>
        <w:t>ancestralidade e a conexão espiritual emergem como garantias de resistência contra o "</w:t>
      </w:r>
      <w:proofErr w:type="spellStart"/>
      <w:r w:rsidRPr="00F434BF">
        <w:rPr>
          <w:i/>
          <w:iCs/>
          <w:sz w:val="24"/>
          <w:szCs w:val="24"/>
        </w:rPr>
        <w:t>capêtalismo</w:t>
      </w:r>
      <w:proofErr w:type="spellEnd"/>
      <w:r w:rsidR="00F434BF">
        <w:rPr>
          <w:sz w:val="24"/>
          <w:szCs w:val="24"/>
        </w:rPr>
        <w:t>"</w:t>
      </w:r>
      <w:r w:rsidR="005F188A">
        <w:rPr>
          <w:rStyle w:val="Refdenotaderodap"/>
          <w:sz w:val="24"/>
          <w:szCs w:val="24"/>
        </w:rPr>
        <w:footnoteReference w:id="9"/>
      </w:r>
      <w:r w:rsidRPr="00A003FE">
        <w:rPr>
          <w:sz w:val="24"/>
          <w:szCs w:val="24"/>
        </w:rPr>
        <w:t>, reafirmando que o bem comum abrange também os entes não visíveis e as gerações futuras.</w:t>
      </w:r>
    </w:p>
    <w:p w14:paraId="1ACDA4E6" w14:textId="77777777" w:rsidR="0089078F" w:rsidRPr="00A003FE" w:rsidRDefault="0089078F" w:rsidP="00AE542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CF5D03D" w14:textId="009506DD" w:rsidR="00A003FE" w:rsidRDefault="003C75C6" w:rsidP="00D261D5">
      <w:pPr>
        <w:pStyle w:val="PargrafodaLista"/>
        <w:keepLines/>
        <w:widowControl w:val="0"/>
        <w:numPr>
          <w:ilvl w:val="0"/>
          <w:numId w:val="2"/>
        </w:numPr>
        <w:spacing w:line="360" w:lineRule="auto"/>
        <w:ind w:left="426" w:hanging="284"/>
        <w:jc w:val="both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Contra-golpe</w:t>
      </w:r>
      <w:proofErr w:type="spellEnd"/>
      <w:proofErr w:type="gramEnd"/>
    </w:p>
    <w:p w14:paraId="776272E3" w14:textId="6C07A877" w:rsidR="005443CF" w:rsidRDefault="00C210B5" w:rsidP="00D261D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lastRenderedPageBreak/>
        <w:t xml:space="preserve">A imersão reafirma que o Bem-Viver, ancorado nas </w:t>
      </w:r>
      <w:proofErr w:type="spellStart"/>
      <w:r w:rsidRPr="00C210B5">
        <w:rPr>
          <w:sz w:val="24"/>
          <w:szCs w:val="24"/>
        </w:rPr>
        <w:t>cosmopercepções</w:t>
      </w:r>
      <w:proofErr w:type="spellEnd"/>
      <w:r w:rsidRPr="00C210B5">
        <w:rPr>
          <w:sz w:val="24"/>
          <w:szCs w:val="24"/>
        </w:rPr>
        <w:t xml:space="preserve"> </w:t>
      </w:r>
      <w:proofErr w:type="spellStart"/>
      <w:r w:rsidRPr="00C210B5">
        <w:rPr>
          <w:sz w:val="24"/>
          <w:szCs w:val="24"/>
        </w:rPr>
        <w:t>amefricanas</w:t>
      </w:r>
      <w:proofErr w:type="spellEnd"/>
      <w:r w:rsidRPr="00C210B5">
        <w:rPr>
          <w:sz w:val="24"/>
          <w:szCs w:val="24"/>
        </w:rPr>
        <w:t xml:space="preserve"> e dos povos originários, oferece um horizonte político e epistemológico capaz de tensionar o modelo de acumulação neoliberal. Espaços como o Santuário dos Pajés demonstram que o comum não é uma abstração, mas uma prática viva exercida por meio da ginga e do </w:t>
      </w:r>
      <w:proofErr w:type="spellStart"/>
      <w:proofErr w:type="gramStart"/>
      <w:r w:rsidRPr="00C210B5">
        <w:rPr>
          <w:sz w:val="24"/>
          <w:szCs w:val="24"/>
        </w:rPr>
        <w:t>contra-golpe</w:t>
      </w:r>
      <w:proofErr w:type="spellEnd"/>
      <w:proofErr w:type="gramEnd"/>
      <w:r>
        <w:rPr>
          <w:sz w:val="24"/>
          <w:szCs w:val="24"/>
        </w:rPr>
        <w:t xml:space="preserve"> (Rufino, 2023)</w:t>
      </w:r>
      <w:r w:rsidRPr="00C210B5">
        <w:rPr>
          <w:sz w:val="24"/>
          <w:szCs w:val="24"/>
        </w:rPr>
        <w:t>: a capacidade de construir alternativas a partir das contradições do sistema. Transitar para modelos sustentáveis exige integrar afeto, estética e corporeidade ao conhecimento, assumindo que o território é um sujeito ativo que exige escuta, cuidado e compromisso coletivo de resistência.</w:t>
      </w:r>
      <w:r>
        <w:rPr>
          <w:sz w:val="24"/>
          <w:szCs w:val="24"/>
        </w:rPr>
        <w:t xml:space="preserve"> </w:t>
      </w:r>
    </w:p>
    <w:p w14:paraId="16DE6441" w14:textId="77777777" w:rsidR="005443CF" w:rsidRDefault="005443C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CB8D9C4" w14:textId="77777777" w:rsidR="005443C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F7C70E7" w14:textId="251E5D07" w:rsidR="005443CF" w:rsidRPr="00C210B5" w:rsidRDefault="00C210B5" w:rsidP="003C75C6">
      <w:r w:rsidRPr="00C210B5">
        <w:t>Corpo-território;</w:t>
      </w:r>
      <w:r w:rsidR="003C75C6">
        <w:t xml:space="preserve"> </w:t>
      </w:r>
      <w:r w:rsidRPr="00C210B5">
        <w:t>Bem-Viver; Decolonialidade; Escrevivência.</w:t>
      </w:r>
    </w:p>
    <w:p w14:paraId="2794589A" w14:textId="77777777" w:rsidR="00C210B5" w:rsidRDefault="00C210B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D20E580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6CF32F0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8205BF6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27DE3A0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C2872E4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E0E8D27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0FA86B6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F6D93C7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491CD12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0305FCF" w14:textId="77777777" w:rsidR="00F434BF" w:rsidRDefault="00F434B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457B69D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DB3E4A7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576B836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ED1ACC6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8C0993A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A029276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6D78525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EAEED8E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C3AB9F9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D4E74F9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C9BDF50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AEAA807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43F1D8E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723B77F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233416C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8600848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640E7B3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4A93EF9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BAE0B5B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6F253B5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C32868B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03C06FF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5117FC1" w14:textId="77777777" w:rsidR="00AE5426" w:rsidRDefault="00AE542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2CE7D41" w14:textId="2C49D59B" w:rsidR="005443CF" w:rsidRDefault="00000000" w:rsidP="00C210B5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REFERÊNCIAS</w:t>
      </w:r>
      <w:r>
        <w:rPr>
          <w:sz w:val="24"/>
          <w:szCs w:val="24"/>
        </w:rPr>
        <w:t xml:space="preserve"> </w:t>
      </w:r>
    </w:p>
    <w:p w14:paraId="643C05FA" w14:textId="77777777" w:rsidR="00C210B5" w:rsidRP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BISPO DOS SANTOS, Antônio. </w:t>
      </w:r>
      <w:r w:rsidRPr="003C75C6">
        <w:rPr>
          <w:b/>
          <w:bCs/>
          <w:sz w:val="24"/>
          <w:szCs w:val="24"/>
        </w:rPr>
        <w:t>A terra dá, a terra quer</w:t>
      </w:r>
      <w:r w:rsidRPr="00C210B5">
        <w:rPr>
          <w:sz w:val="24"/>
          <w:szCs w:val="24"/>
        </w:rPr>
        <w:t xml:space="preserve">. São Paulo: Ubu Editora; </w:t>
      </w:r>
      <w:proofErr w:type="spellStart"/>
      <w:r w:rsidRPr="00C210B5">
        <w:rPr>
          <w:sz w:val="24"/>
          <w:szCs w:val="24"/>
        </w:rPr>
        <w:t>Piseagrama</w:t>
      </w:r>
      <w:proofErr w:type="spellEnd"/>
      <w:r w:rsidRPr="00C210B5">
        <w:rPr>
          <w:sz w:val="24"/>
          <w:szCs w:val="24"/>
        </w:rPr>
        <w:t>, 2023.</w:t>
      </w:r>
    </w:p>
    <w:p w14:paraId="6DBE28ED" w14:textId="2A564198" w:rsidR="00C210B5" w:rsidRP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EVARISTO, Conceição. A escrevivência e seus subtextos. </w:t>
      </w:r>
      <w:r w:rsidRPr="00C210B5">
        <w:rPr>
          <w:sz w:val="24"/>
          <w:szCs w:val="24"/>
          <w:lang w:val="en-US"/>
        </w:rPr>
        <w:t>In: DUARTE, C. L.; NUNES, I. R. (org</w:t>
      </w:r>
      <w:r w:rsidRPr="005F188A">
        <w:rPr>
          <w:sz w:val="24"/>
          <w:szCs w:val="24"/>
          <w:lang w:val="en-US"/>
        </w:rPr>
        <w:t>.)</w:t>
      </w:r>
      <w:r w:rsidR="005F188A">
        <w:rPr>
          <w:sz w:val="24"/>
          <w:szCs w:val="24"/>
          <w:lang w:val="en-US"/>
        </w:rPr>
        <w:t xml:space="preserve">. </w:t>
      </w:r>
      <w:r w:rsidRPr="005F188A">
        <w:rPr>
          <w:b/>
          <w:bCs/>
          <w:sz w:val="24"/>
          <w:szCs w:val="24"/>
        </w:rPr>
        <w:t>Escrevivência:</w:t>
      </w:r>
      <w:r w:rsidRPr="005F188A">
        <w:rPr>
          <w:sz w:val="24"/>
          <w:szCs w:val="24"/>
        </w:rPr>
        <w:t xml:space="preserve"> a escrita de nós</w:t>
      </w:r>
      <w:r w:rsidRPr="00C210B5">
        <w:rPr>
          <w:sz w:val="24"/>
          <w:szCs w:val="24"/>
        </w:rPr>
        <w:t>. Rio de Janeiro: Mina Comunicação e Arte, 2020.</w:t>
      </w:r>
    </w:p>
    <w:p w14:paraId="3334F586" w14:textId="77777777" w:rsidR="00C210B5" w:rsidRP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FALS BORDA, O. </w:t>
      </w:r>
      <w:r w:rsidRPr="005F188A">
        <w:rPr>
          <w:b/>
          <w:bCs/>
          <w:sz w:val="24"/>
          <w:szCs w:val="24"/>
        </w:rPr>
        <w:t xml:space="preserve">Uma sociologia </w:t>
      </w:r>
      <w:proofErr w:type="spellStart"/>
      <w:r w:rsidRPr="005F188A">
        <w:rPr>
          <w:b/>
          <w:bCs/>
          <w:sz w:val="24"/>
          <w:szCs w:val="24"/>
        </w:rPr>
        <w:t>sentipensante</w:t>
      </w:r>
      <w:proofErr w:type="spellEnd"/>
      <w:r w:rsidRPr="005F188A">
        <w:rPr>
          <w:b/>
          <w:bCs/>
          <w:sz w:val="24"/>
          <w:szCs w:val="24"/>
        </w:rPr>
        <w:t xml:space="preserve"> para América Latina</w:t>
      </w:r>
      <w:r w:rsidRPr="00C210B5">
        <w:rPr>
          <w:sz w:val="24"/>
          <w:szCs w:val="24"/>
        </w:rPr>
        <w:t xml:space="preserve">. México: </w:t>
      </w:r>
      <w:proofErr w:type="spellStart"/>
      <w:r w:rsidRPr="00C210B5">
        <w:rPr>
          <w:sz w:val="24"/>
          <w:szCs w:val="24"/>
        </w:rPr>
        <w:t>Siglo</w:t>
      </w:r>
      <w:proofErr w:type="spellEnd"/>
      <w:r w:rsidRPr="00C210B5">
        <w:rPr>
          <w:sz w:val="24"/>
          <w:szCs w:val="24"/>
        </w:rPr>
        <w:t xml:space="preserve"> XXI; Buenos Aires: CLACSO, 2015.</w:t>
      </w:r>
    </w:p>
    <w:p w14:paraId="11BBDF0A" w14:textId="77777777" w:rsid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FANON, Frantz. </w:t>
      </w:r>
      <w:r w:rsidRPr="005F188A">
        <w:rPr>
          <w:b/>
          <w:bCs/>
          <w:sz w:val="24"/>
          <w:szCs w:val="24"/>
        </w:rPr>
        <w:t>Os condenados da terra</w:t>
      </w:r>
      <w:r w:rsidRPr="00C210B5">
        <w:rPr>
          <w:sz w:val="24"/>
          <w:szCs w:val="24"/>
        </w:rPr>
        <w:t>. São Paulo: Zahar, 2022.</w:t>
      </w:r>
    </w:p>
    <w:p w14:paraId="23E8BB3D" w14:textId="54D4A27A" w:rsidR="001E7DD0" w:rsidRPr="00C210B5" w:rsidRDefault="001E7DD0" w:rsidP="00C210B5">
      <w:pPr>
        <w:spacing w:line="360" w:lineRule="auto"/>
        <w:jc w:val="both"/>
        <w:rPr>
          <w:sz w:val="24"/>
          <w:szCs w:val="24"/>
        </w:rPr>
      </w:pPr>
      <w:r w:rsidRPr="001E7DD0">
        <w:rPr>
          <w:sz w:val="24"/>
          <w:szCs w:val="24"/>
        </w:rPr>
        <w:t xml:space="preserve">GONZALEZ, Lélia. A categoria político-cultural de amefricanidade. In: </w:t>
      </w:r>
      <w:r w:rsidRPr="001E7DD0">
        <w:rPr>
          <w:b/>
          <w:bCs/>
          <w:sz w:val="24"/>
          <w:szCs w:val="24"/>
        </w:rPr>
        <w:t>Tempo Brasileiro</w:t>
      </w:r>
      <w:r w:rsidRPr="001E7DD0">
        <w:rPr>
          <w:sz w:val="24"/>
          <w:szCs w:val="24"/>
        </w:rPr>
        <w:t>. Rio de Janeiro, Nº. 92/93 (jan./jun.). 1988b, p. 69-82.</w:t>
      </w:r>
    </w:p>
    <w:p w14:paraId="6F682F70" w14:textId="77777777" w:rsidR="00C210B5" w:rsidRP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JECUPÉ, Kaká </w:t>
      </w:r>
      <w:proofErr w:type="spellStart"/>
      <w:r w:rsidRPr="00C210B5">
        <w:rPr>
          <w:sz w:val="24"/>
          <w:szCs w:val="24"/>
        </w:rPr>
        <w:t>Werá</w:t>
      </w:r>
      <w:proofErr w:type="spellEnd"/>
      <w:r w:rsidRPr="00C210B5">
        <w:rPr>
          <w:sz w:val="24"/>
          <w:szCs w:val="24"/>
        </w:rPr>
        <w:t xml:space="preserve">. </w:t>
      </w:r>
      <w:proofErr w:type="spellStart"/>
      <w:r w:rsidRPr="003C75C6">
        <w:rPr>
          <w:b/>
          <w:bCs/>
          <w:sz w:val="24"/>
          <w:szCs w:val="24"/>
        </w:rPr>
        <w:t>Tekoá</w:t>
      </w:r>
      <w:proofErr w:type="spellEnd"/>
      <w:r w:rsidRPr="003C75C6">
        <w:rPr>
          <w:b/>
          <w:bCs/>
          <w:sz w:val="24"/>
          <w:szCs w:val="24"/>
        </w:rPr>
        <w:t>:</w:t>
      </w:r>
      <w:r w:rsidRPr="003C75C6">
        <w:rPr>
          <w:sz w:val="24"/>
          <w:szCs w:val="24"/>
        </w:rPr>
        <w:t xml:space="preserve"> uma arte milenar indígena para o Bem viver</w:t>
      </w:r>
      <w:r w:rsidRPr="00C210B5">
        <w:rPr>
          <w:sz w:val="24"/>
          <w:szCs w:val="24"/>
        </w:rPr>
        <w:t xml:space="preserve">. Rio de Janeiro: </w:t>
      </w:r>
      <w:proofErr w:type="spellStart"/>
      <w:r w:rsidRPr="00C210B5">
        <w:rPr>
          <w:sz w:val="24"/>
          <w:szCs w:val="24"/>
        </w:rPr>
        <w:t>BestSeller</w:t>
      </w:r>
      <w:proofErr w:type="spellEnd"/>
      <w:r w:rsidRPr="00C210B5">
        <w:rPr>
          <w:sz w:val="24"/>
          <w:szCs w:val="24"/>
        </w:rPr>
        <w:t>, 2024.</w:t>
      </w:r>
    </w:p>
    <w:p w14:paraId="0AF0CD5B" w14:textId="77777777" w:rsid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KOPENAWA, Davi; ALBERT, Bruce. </w:t>
      </w:r>
      <w:r w:rsidRPr="003C75C6">
        <w:rPr>
          <w:b/>
          <w:bCs/>
          <w:sz w:val="24"/>
          <w:szCs w:val="24"/>
        </w:rPr>
        <w:t>A queda do céu:</w:t>
      </w:r>
      <w:r w:rsidRPr="003C75C6">
        <w:rPr>
          <w:sz w:val="24"/>
          <w:szCs w:val="24"/>
        </w:rPr>
        <w:t xml:space="preserve"> palavras de um xamã yanomami</w:t>
      </w:r>
      <w:r w:rsidRPr="00C210B5">
        <w:rPr>
          <w:sz w:val="24"/>
          <w:szCs w:val="24"/>
        </w:rPr>
        <w:t>. São Paulo: Companhia das Letras, 2015.</w:t>
      </w:r>
    </w:p>
    <w:p w14:paraId="5302E4AA" w14:textId="77777777" w:rsidR="00C210B5" w:rsidRP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ÔRÍ. Direção: Raquel Gerber. Produção: Raquel Gerber. Rio de Janeiro: Raquel Gerber, 1989. 1 fita de vídeo (93 min), son., </w:t>
      </w:r>
      <w:proofErr w:type="spellStart"/>
      <w:r w:rsidRPr="00C210B5">
        <w:rPr>
          <w:sz w:val="24"/>
          <w:szCs w:val="24"/>
        </w:rPr>
        <w:t>p&amp;b</w:t>
      </w:r>
      <w:proofErr w:type="spellEnd"/>
      <w:r w:rsidRPr="00C210B5">
        <w:rPr>
          <w:sz w:val="24"/>
          <w:szCs w:val="24"/>
        </w:rPr>
        <w:t>/color.</w:t>
      </w:r>
    </w:p>
    <w:p w14:paraId="310B27F9" w14:textId="77777777" w:rsidR="00C210B5" w:rsidRDefault="00C210B5" w:rsidP="00C210B5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OYĚWÙMÍ, </w:t>
      </w:r>
      <w:proofErr w:type="spellStart"/>
      <w:r w:rsidRPr="00C210B5">
        <w:rPr>
          <w:sz w:val="24"/>
          <w:szCs w:val="24"/>
        </w:rPr>
        <w:t>Oyèrónké</w:t>
      </w:r>
      <w:proofErr w:type="spellEnd"/>
      <w:r w:rsidRPr="00C210B5">
        <w:rPr>
          <w:sz w:val="24"/>
          <w:szCs w:val="24"/>
        </w:rPr>
        <w:t xml:space="preserve">. </w:t>
      </w:r>
      <w:r w:rsidRPr="00C210B5">
        <w:rPr>
          <w:sz w:val="24"/>
          <w:szCs w:val="24"/>
          <w:lang w:val="en-US"/>
        </w:rPr>
        <w:t xml:space="preserve">Visualizing the Body: Western Theories and African Subjects. In: COETZEE, P. H.; ROUX, A. P. J. (eds.). </w:t>
      </w:r>
      <w:r w:rsidRPr="003C75C6">
        <w:rPr>
          <w:b/>
          <w:bCs/>
          <w:sz w:val="24"/>
          <w:szCs w:val="24"/>
          <w:lang w:val="en-US"/>
        </w:rPr>
        <w:t>The African Philosophy Reader</w:t>
      </w:r>
      <w:r w:rsidRPr="00C210B5">
        <w:rPr>
          <w:sz w:val="24"/>
          <w:szCs w:val="24"/>
          <w:lang w:val="en-US"/>
        </w:rPr>
        <w:t xml:space="preserve">. </w:t>
      </w:r>
      <w:r w:rsidRPr="00C210B5">
        <w:rPr>
          <w:sz w:val="24"/>
          <w:szCs w:val="24"/>
        </w:rPr>
        <w:t xml:space="preserve">New York: </w:t>
      </w:r>
      <w:proofErr w:type="spellStart"/>
      <w:r w:rsidRPr="00C210B5">
        <w:rPr>
          <w:sz w:val="24"/>
          <w:szCs w:val="24"/>
        </w:rPr>
        <w:t>Routledge</w:t>
      </w:r>
      <w:proofErr w:type="spellEnd"/>
      <w:r w:rsidRPr="00C210B5">
        <w:rPr>
          <w:sz w:val="24"/>
          <w:szCs w:val="24"/>
        </w:rPr>
        <w:t>, 2002.</w:t>
      </w:r>
    </w:p>
    <w:p w14:paraId="1974BCF5" w14:textId="2BCA2D59" w:rsidR="001E7DD0" w:rsidRPr="001E7DD0" w:rsidRDefault="001E7DD0" w:rsidP="001E7DD0">
      <w:pPr>
        <w:spacing w:line="360" w:lineRule="auto"/>
        <w:jc w:val="both"/>
        <w:rPr>
          <w:sz w:val="24"/>
          <w:szCs w:val="24"/>
        </w:rPr>
      </w:pPr>
      <w:r w:rsidRPr="001E7DD0">
        <w:rPr>
          <w:sz w:val="24"/>
          <w:szCs w:val="24"/>
        </w:rPr>
        <w:t>QUIJANO, Aníbal. Colonialidade do poder, eurocentrismo e América Latina. In: LANDER, Edgardo (org.).</w:t>
      </w:r>
      <w:r w:rsidRPr="001E7DD0">
        <w:rPr>
          <w:b/>
          <w:bCs/>
          <w:sz w:val="24"/>
          <w:szCs w:val="24"/>
        </w:rPr>
        <w:t xml:space="preserve"> A colonialidade do saber</w:t>
      </w:r>
      <w:r w:rsidRPr="001E7DD0">
        <w:rPr>
          <w:sz w:val="24"/>
          <w:szCs w:val="24"/>
        </w:rPr>
        <w:t>: eurocentrismo e ciências sociais – perspectivas latino-americanas</w:t>
      </w:r>
      <w:r w:rsidRPr="001E7DD0">
        <w:rPr>
          <w:i/>
          <w:iCs/>
          <w:sz w:val="24"/>
          <w:szCs w:val="24"/>
        </w:rPr>
        <w:t>.</w:t>
      </w:r>
      <w:r w:rsidRPr="001E7DD0">
        <w:rPr>
          <w:sz w:val="24"/>
          <w:szCs w:val="24"/>
        </w:rPr>
        <w:t xml:space="preserve"> São Paulo: CLACSO, 2005. p. 116–142.</w:t>
      </w:r>
    </w:p>
    <w:p w14:paraId="08B6064B" w14:textId="57A04DA8" w:rsidR="005443CF" w:rsidRPr="00050830" w:rsidRDefault="00C210B5" w:rsidP="00050830">
      <w:pPr>
        <w:spacing w:line="360" w:lineRule="auto"/>
        <w:jc w:val="both"/>
        <w:rPr>
          <w:sz w:val="24"/>
          <w:szCs w:val="24"/>
        </w:rPr>
      </w:pPr>
      <w:r w:rsidRPr="00C210B5">
        <w:rPr>
          <w:sz w:val="24"/>
          <w:szCs w:val="24"/>
        </w:rPr>
        <w:t xml:space="preserve">RUFINO, Luiz. </w:t>
      </w:r>
      <w:r w:rsidRPr="003C75C6">
        <w:rPr>
          <w:b/>
          <w:bCs/>
          <w:sz w:val="24"/>
          <w:szCs w:val="24"/>
        </w:rPr>
        <w:t>Ponta-cabeça:</w:t>
      </w:r>
      <w:r w:rsidRPr="00C210B5">
        <w:rPr>
          <w:sz w:val="24"/>
          <w:szCs w:val="24"/>
        </w:rPr>
        <w:t xml:space="preserve"> Educação, Jogo de Corpo e Outras Mandingas, Rio de Janeiro, Mórula Editorial, 2023.</w:t>
      </w:r>
    </w:p>
    <w:p w14:paraId="49940998" w14:textId="77777777" w:rsidR="00D261D5" w:rsidRPr="00050830" w:rsidRDefault="00D261D5">
      <w:pPr>
        <w:spacing w:line="360" w:lineRule="auto"/>
        <w:jc w:val="both"/>
        <w:rPr>
          <w:sz w:val="24"/>
          <w:szCs w:val="24"/>
        </w:rPr>
      </w:pPr>
    </w:p>
    <w:sectPr w:rsidR="00D261D5" w:rsidRPr="00050830" w:rsidSect="00F434BF">
      <w:headerReference w:type="default" r:id="rId11"/>
      <w:footerReference w:type="default" r:id="rId12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7F5DC" w14:textId="77777777" w:rsidR="0083508F" w:rsidRDefault="0083508F">
      <w:pPr>
        <w:spacing w:line="240" w:lineRule="auto"/>
      </w:pPr>
      <w:r>
        <w:separator/>
      </w:r>
    </w:p>
  </w:endnote>
  <w:endnote w:type="continuationSeparator" w:id="0">
    <w:p w14:paraId="7B56D5F3" w14:textId="77777777" w:rsidR="0083508F" w:rsidRDefault="008350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53C55D-0D8A-4571-9043-57D7BCD912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D85E63-450E-4301-99F0-7299CE0A25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DACF" w14:textId="3D74BCB9" w:rsidR="005443CF" w:rsidRDefault="005443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6372" w14:textId="77777777" w:rsidR="0083508F" w:rsidRDefault="0083508F">
      <w:pPr>
        <w:spacing w:line="240" w:lineRule="auto"/>
      </w:pPr>
      <w:r>
        <w:separator/>
      </w:r>
    </w:p>
  </w:footnote>
  <w:footnote w:type="continuationSeparator" w:id="0">
    <w:p w14:paraId="0F3DFA00" w14:textId="77777777" w:rsidR="0083508F" w:rsidRDefault="0083508F">
      <w:pPr>
        <w:spacing w:line="240" w:lineRule="auto"/>
      </w:pPr>
      <w:r>
        <w:continuationSeparator/>
      </w:r>
    </w:p>
  </w:footnote>
  <w:footnote w:id="1">
    <w:p w14:paraId="330DAE3A" w14:textId="291195E8" w:rsidR="00DC414B" w:rsidRPr="00A003FE" w:rsidRDefault="00DC414B">
      <w:pPr>
        <w:pStyle w:val="Textodenotaderodap"/>
        <w:rPr>
          <w:sz w:val="18"/>
          <w:szCs w:val="18"/>
        </w:rPr>
      </w:pPr>
      <w:r w:rsidRPr="00A003FE">
        <w:rPr>
          <w:rStyle w:val="Refdenotaderodap"/>
          <w:sz w:val="18"/>
          <w:szCs w:val="18"/>
        </w:rPr>
        <w:footnoteRef/>
      </w:r>
      <w:r w:rsidRPr="00A003FE">
        <w:rPr>
          <w:sz w:val="18"/>
          <w:szCs w:val="18"/>
        </w:rPr>
        <w:t xml:space="preserve"> Mais informações disponíveis em: &lt;</w:t>
      </w:r>
      <w:r w:rsidR="005F188A" w:rsidRPr="005F188A">
        <w:rPr>
          <w:sz w:val="18"/>
          <w:szCs w:val="18"/>
        </w:rPr>
        <w:t>https://encurtador.com.br/</w:t>
      </w:r>
      <w:proofErr w:type="spellStart"/>
      <w:r w:rsidR="005F188A" w:rsidRPr="005F188A">
        <w:rPr>
          <w:sz w:val="18"/>
          <w:szCs w:val="18"/>
        </w:rPr>
        <w:t>bsVu</w:t>
      </w:r>
      <w:proofErr w:type="spellEnd"/>
      <w:r w:rsidRPr="00A003FE">
        <w:rPr>
          <w:sz w:val="18"/>
          <w:szCs w:val="18"/>
        </w:rPr>
        <w:t>&gt;</w:t>
      </w:r>
    </w:p>
  </w:footnote>
  <w:footnote w:id="2">
    <w:p w14:paraId="59B15B06" w14:textId="6361C54B" w:rsidR="00DC414B" w:rsidRPr="00A003FE" w:rsidRDefault="00DC414B">
      <w:pPr>
        <w:pStyle w:val="Textodenotaderodap"/>
        <w:rPr>
          <w:sz w:val="18"/>
          <w:szCs w:val="18"/>
        </w:rPr>
      </w:pPr>
      <w:r w:rsidRPr="00A003FE">
        <w:rPr>
          <w:rStyle w:val="Refdenotaderodap"/>
          <w:sz w:val="18"/>
          <w:szCs w:val="18"/>
        </w:rPr>
        <w:footnoteRef/>
      </w:r>
      <w:r w:rsidRPr="00A003FE">
        <w:rPr>
          <w:sz w:val="18"/>
          <w:szCs w:val="18"/>
        </w:rPr>
        <w:t xml:space="preserve"> Mais informações disponíveis em: &lt;</w:t>
      </w:r>
      <w:proofErr w:type="spellStart"/>
      <w:r w:rsidR="005F188A" w:rsidRPr="005F188A">
        <w:rPr>
          <w:sz w:val="18"/>
          <w:szCs w:val="18"/>
        </w:rPr>
        <w:t>ttps</w:t>
      </w:r>
      <w:proofErr w:type="spellEnd"/>
      <w:r w:rsidR="005F188A" w:rsidRPr="005F188A">
        <w:rPr>
          <w:sz w:val="18"/>
          <w:szCs w:val="18"/>
        </w:rPr>
        <w:t>://encurtador.com.br/</w:t>
      </w:r>
      <w:proofErr w:type="spellStart"/>
      <w:r w:rsidR="005F188A" w:rsidRPr="005F188A">
        <w:rPr>
          <w:sz w:val="18"/>
          <w:szCs w:val="18"/>
        </w:rPr>
        <w:t>CmSb</w:t>
      </w:r>
      <w:proofErr w:type="spellEnd"/>
      <w:r w:rsidRPr="00A003FE">
        <w:rPr>
          <w:sz w:val="18"/>
          <w:szCs w:val="18"/>
        </w:rPr>
        <w:t>&gt;</w:t>
      </w:r>
    </w:p>
  </w:footnote>
  <w:footnote w:id="3">
    <w:p w14:paraId="4C7BB7F4" w14:textId="4EED7350" w:rsidR="0089078F" w:rsidRPr="0089078F" w:rsidRDefault="0089078F">
      <w:pPr>
        <w:pStyle w:val="Textodenotaderodap"/>
        <w:rPr>
          <w:sz w:val="18"/>
          <w:szCs w:val="18"/>
        </w:rPr>
      </w:pPr>
      <w:r w:rsidRPr="0089078F">
        <w:rPr>
          <w:rStyle w:val="Refdenotaderodap"/>
          <w:sz w:val="18"/>
          <w:szCs w:val="18"/>
        </w:rPr>
        <w:footnoteRef/>
      </w:r>
      <w:r w:rsidRPr="0089078F">
        <w:rPr>
          <w:sz w:val="18"/>
          <w:szCs w:val="18"/>
        </w:rPr>
        <w:t xml:space="preserve"> Lan Q. Verçosa</w:t>
      </w:r>
    </w:p>
  </w:footnote>
  <w:footnote w:id="4">
    <w:p w14:paraId="445427A8" w14:textId="18B9F16F" w:rsidR="005F188A" w:rsidRPr="00A003FE" w:rsidRDefault="00A003FE">
      <w:pPr>
        <w:pStyle w:val="Textodenotaderodap"/>
        <w:rPr>
          <w:sz w:val="18"/>
          <w:szCs w:val="18"/>
        </w:rPr>
      </w:pPr>
      <w:r w:rsidRPr="00A003FE">
        <w:rPr>
          <w:rStyle w:val="Refdenotaderodap"/>
          <w:sz w:val="18"/>
          <w:szCs w:val="18"/>
        </w:rPr>
        <w:footnoteRef/>
      </w:r>
      <w:r w:rsidRPr="00A003FE">
        <w:rPr>
          <w:sz w:val="18"/>
          <w:szCs w:val="18"/>
        </w:rPr>
        <w:t xml:space="preserve"> Conheça brasiliense que une ancestralidade e vida no século 21. Disponível em: </w:t>
      </w:r>
      <w:hyperlink r:id="rId1" w:history="1">
        <w:r w:rsidR="005F188A" w:rsidRPr="00990E73">
          <w:rPr>
            <w:rStyle w:val="Hyperlink"/>
            <w:sz w:val="18"/>
            <w:szCs w:val="18"/>
          </w:rPr>
          <w:t>https://encurtador.com.br/YVNI</w:t>
        </w:r>
      </w:hyperlink>
    </w:p>
  </w:footnote>
  <w:footnote w:id="5">
    <w:p w14:paraId="36995BEE" w14:textId="5968E676" w:rsidR="005F188A" w:rsidRPr="00A003FE" w:rsidRDefault="00A003FE">
      <w:pPr>
        <w:pStyle w:val="Textodenotaderodap"/>
        <w:rPr>
          <w:sz w:val="18"/>
          <w:szCs w:val="18"/>
        </w:rPr>
      </w:pPr>
      <w:r w:rsidRPr="00A003FE">
        <w:rPr>
          <w:rStyle w:val="Refdenotaderodap"/>
          <w:sz w:val="18"/>
          <w:szCs w:val="18"/>
        </w:rPr>
        <w:footnoteRef/>
      </w:r>
      <w:r w:rsidR="003C75C6">
        <w:rPr>
          <w:sz w:val="18"/>
          <w:szCs w:val="18"/>
        </w:rPr>
        <w:t xml:space="preserve"> Tradição indígena. </w:t>
      </w:r>
      <w:r w:rsidRPr="00A003FE">
        <w:rPr>
          <w:sz w:val="18"/>
          <w:szCs w:val="18"/>
        </w:rPr>
        <w:t xml:space="preserve">Disponível em: </w:t>
      </w:r>
      <w:hyperlink r:id="rId2" w:history="1">
        <w:r w:rsidR="005F188A" w:rsidRPr="00990E73">
          <w:rPr>
            <w:rStyle w:val="Hyperlink"/>
            <w:sz w:val="18"/>
            <w:szCs w:val="18"/>
          </w:rPr>
          <w:t>https://encurtador.com.br/QGYt</w:t>
        </w:r>
      </w:hyperlink>
    </w:p>
  </w:footnote>
  <w:footnote w:id="6">
    <w:p w14:paraId="5F5ABBE3" w14:textId="333667BE" w:rsidR="0089078F" w:rsidRPr="0089078F" w:rsidRDefault="0089078F">
      <w:pPr>
        <w:pStyle w:val="Textodenotaderodap"/>
        <w:rPr>
          <w:sz w:val="18"/>
          <w:szCs w:val="18"/>
        </w:rPr>
      </w:pPr>
      <w:r w:rsidRPr="0089078F">
        <w:rPr>
          <w:rStyle w:val="Refdenotaderodap"/>
          <w:sz w:val="18"/>
          <w:szCs w:val="18"/>
        </w:rPr>
        <w:footnoteRef/>
      </w:r>
      <w:r w:rsidRPr="0089078F">
        <w:rPr>
          <w:sz w:val="18"/>
          <w:szCs w:val="18"/>
        </w:rPr>
        <w:t xml:space="preserve"> Luiza M. Davison</w:t>
      </w:r>
    </w:p>
  </w:footnote>
  <w:footnote w:id="7">
    <w:p w14:paraId="5C3B73BB" w14:textId="3A9D5ADE" w:rsidR="0089078F" w:rsidRPr="0089078F" w:rsidRDefault="0089078F">
      <w:pPr>
        <w:pStyle w:val="Textodenotaderodap"/>
        <w:rPr>
          <w:sz w:val="18"/>
          <w:szCs w:val="18"/>
        </w:rPr>
      </w:pPr>
      <w:r w:rsidRPr="0089078F">
        <w:rPr>
          <w:rStyle w:val="Refdenotaderodap"/>
          <w:sz w:val="18"/>
          <w:szCs w:val="18"/>
        </w:rPr>
        <w:footnoteRef/>
      </w:r>
      <w:r w:rsidRPr="0089078F">
        <w:rPr>
          <w:sz w:val="18"/>
          <w:szCs w:val="18"/>
        </w:rPr>
        <w:t xml:space="preserve"> Tassi de O. Santos</w:t>
      </w:r>
    </w:p>
  </w:footnote>
  <w:footnote w:id="8">
    <w:p w14:paraId="0AFCCB1A" w14:textId="6FF82D4D" w:rsidR="005F188A" w:rsidRDefault="005F188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F434BF">
        <w:rPr>
          <w:sz w:val="18"/>
          <w:szCs w:val="18"/>
        </w:rPr>
        <w:t>Em alusão ao livro “Os condenados da Terra” de Frantz Fanon</w:t>
      </w:r>
      <w:r w:rsidR="003C75C6" w:rsidRPr="00F434BF">
        <w:rPr>
          <w:sz w:val="18"/>
          <w:szCs w:val="18"/>
        </w:rPr>
        <w:t xml:space="preserve"> (</w:t>
      </w:r>
      <w:r w:rsidRPr="00F434BF">
        <w:rPr>
          <w:sz w:val="18"/>
          <w:szCs w:val="18"/>
        </w:rPr>
        <w:t>2022</w:t>
      </w:r>
      <w:r w:rsidR="003C75C6" w:rsidRPr="00F434BF">
        <w:rPr>
          <w:sz w:val="18"/>
          <w:szCs w:val="18"/>
        </w:rPr>
        <w:t>)</w:t>
      </w:r>
      <w:r>
        <w:t xml:space="preserve"> </w:t>
      </w:r>
    </w:p>
  </w:footnote>
  <w:footnote w:id="9">
    <w:p w14:paraId="5C01784D" w14:textId="09A98698" w:rsidR="005F188A" w:rsidRDefault="005F188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5F188A">
        <w:rPr>
          <w:sz w:val="18"/>
          <w:szCs w:val="18"/>
        </w:rPr>
        <w:t>Termo utilizado durante a fala de Márcia Guajajara</w:t>
      </w:r>
      <w:r w:rsidR="00F434BF">
        <w:rPr>
          <w:sz w:val="18"/>
          <w:szCs w:val="18"/>
        </w:rPr>
        <w:t xml:space="preserve"> (2026)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0A1F" w14:textId="77777777" w:rsidR="005443CF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9C489DF" wp14:editId="53E9D4F3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C9B5D2C" wp14:editId="7F52343A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752E71" w14:textId="77777777" w:rsidR="005443CF" w:rsidRDefault="005443CF">
    <w:pPr>
      <w:jc w:val="right"/>
    </w:pPr>
  </w:p>
  <w:p w14:paraId="28835D2D" w14:textId="77777777" w:rsidR="005443CF" w:rsidRDefault="005443CF">
    <w:pPr>
      <w:jc w:val="right"/>
    </w:pPr>
  </w:p>
  <w:p w14:paraId="529A3CB2" w14:textId="77777777" w:rsidR="005443CF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FAA8DB5" wp14:editId="1D0B1D5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4DF"/>
    <w:multiLevelType w:val="multilevel"/>
    <w:tmpl w:val="37F8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95D95"/>
    <w:multiLevelType w:val="multilevel"/>
    <w:tmpl w:val="CBE2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6388C"/>
    <w:multiLevelType w:val="hybridMultilevel"/>
    <w:tmpl w:val="18921C74"/>
    <w:lvl w:ilvl="0" w:tplc="6E203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13474F"/>
    <w:multiLevelType w:val="multilevel"/>
    <w:tmpl w:val="F7AC09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95582270">
    <w:abstractNumId w:val="2"/>
  </w:num>
  <w:num w:numId="2" w16cid:durableId="498228066">
    <w:abstractNumId w:val="3"/>
  </w:num>
  <w:num w:numId="3" w16cid:durableId="1459176634">
    <w:abstractNumId w:val="1"/>
  </w:num>
  <w:num w:numId="4" w16cid:durableId="134875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CF"/>
    <w:rsid w:val="00046301"/>
    <w:rsid w:val="00050830"/>
    <w:rsid w:val="000C21C0"/>
    <w:rsid w:val="000C36E4"/>
    <w:rsid w:val="001B4868"/>
    <w:rsid w:val="001E7DD0"/>
    <w:rsid w:val="003C75C6"/>
    <w:rsid w:val="005443CF"/>
    <w:rsid w:val="00562D75"/>
    <w:rsid w:val="005F188A"/>
    <w:rsid w:val="00633661"/>
    <w:rsid w:val="007C7BF5"/>
    <w:rsid w:val="007F7051"/>
    <w:rsid w:val="0083508F"/>
    <w:rsid w:val="00845A23"/>
    <w:rsid w:val="0089078F"/>
    <w:rsid w:val="00904B71"/>
    <w:rsid w:val="009F6C8E"/>
    <w:rsid w:val="00A003FE"/>
    <w:rsid w:val="00AE5426"/>
    <w:rsid w:val="00C13DE7"/>
    <w:rsid w:val="00C210B5"/>
    <w:rsid w:val="00D261D5"/>
    <w:rsid w:val="00D57812"/>
    <w:rsid w:val="00DC414B"/>
    <w:rsid w:val="00DD7EA1"/>
    <w:rsid w:val="00F434BF"/>
    <w:rsid w:val="00FC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40545"/>
  <w15:docId w15:val="{17B323CD-F9AC-4F65-B0BB-CA807C66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C414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414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C414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14B"/>
  </w:style>
  <w:style w:type="paragraph" w:styleId="Rodap">
    <w:name w:val="footer"/>
    <w:basedOn w:val="Normal"/>
    <w:link w:val="RodapChar"/>
    <w:uiPriority w:val="99"/>
    <w:unhideWhenUsed/>
    <w:rsid w:val="00DC414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414B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C414B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C414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C414B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DC41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03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mdavison19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anquerasia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santos2@mx2.unisc.br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curtador.com.br/QGYt" TargetMode="External"/><Relationship Id="rId1" Type="http://schemas.openxmlformats.org/officeDocument/2006/relationships/hyperlink" Target="https://encurtador.com.br/YVNI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10AA7-C482-4888-A8F8-CEE374B96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1199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Luiza .</cp:lastModifiedBy>
  <cp:revision>4</cp:revision>
  <dcterms:created xsi:type="dcterms:W3CDTF">2026-07-29T18:16:00Z</dcterms:created>
  <dcterms:modified xsi:type="dcterms:W3CDTF">2026-07-30T16:34:00Z</dcterms:modified>
</cp:coreProperties>
</file>