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10- AUTORIA CRIATIVA,EDUCAÇÃO E CONSCIÊNCIA LINGUÍSTICA:ESTUDOS CRÍTICOS DO DISCURSO 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OS SENTIDOS DO CORPO FEMININO NO DISCURSO PUBLICITÁRIO DE ABSORVENTES NO INSTAGRAM: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Uma análise discursiva Pêcheuxtiana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after="240" w:before="24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Caroline Anunciação Cardoso, Universidade Federal da Bahia (UFBA), carolineanunciacao@ufba.br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discurso publicitário ocupa lugar de destaque na sociedade contemporânea, atuando como um poderoso dispositivo na produção de sentidos e na constituição de subjetividades. Mais do que incentivar o consumo de bens materiais, as campanhas publicitárias veiculam valores, crenças, ideais de beleza e modelos de comportamento que moldam a percepção social sobre os sujeitos e suas corporalidades. No que tange às propagandas de absorventes higiênicos, constata-se historicamente uma construção discursiva voltada à disciplina do corpo feminino, associando o sangue menstrual à impureza, ao medo do vazamento e à exigência de invisibilidade. Na pós-modernidade, embora discursos de "libertação" e "empoderamento" passem a integrar o apelo publicitário, torna-se necessário investigar em que medida esses enunciados promovem deslocamentos efetivos ou apenas reatualizam sentidos estabilizados na memória discursiva.</w:t>
      </w:r>
    </w:p>
    <w:p w:rsidR="00000000" w:rsidDel="00000000" w:rsidP="00000000" w:rsidRDefault="00000000" w:rsidRPr="00000000" w14:paraId="0000000F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desse cenário, a presente pesquisa formula a seguinte questão norteadora: de que modo os sentidos sobre a mulher e o corpo feminino são constituídos nas propagandas de absorventes veiculadas no Instagram e como esses sentidos podem ser problematizados para promover a formação crítica e emancipatória da sociedade? O objetivo geral do trabalho consiste em analisar como os sentidos sobre o corpo feminino são produzidos nessas campanhas digitais a partir dos pressupostos da Análise de Discurso (AD) de vertente pêcheuxtiana, problematizando a circulação desses enunciados. Os objetivos específicos contemplam: a) examinar os elementos linguísticos e imagéticos constituintes da materialidade significante; b) identificar a reprodução ou o tensionamento de estereótipos de gênero e padrões estéticos; c) evidenciar o funcionamento das formações ideológicas subjacentes; e d) propor caminhos para o trabalho crítico com a linguagem e a mídia, promovendo o letramento discursivo.</w:t>
      </w:r>
    </w:p>
    <w:p w:rsidR="00000000" w:rsidDel="00000000" w:rsidP="00000000" w:rsidRDefault="00000000" w:rsidRPr="00000000" w14:paraId="00000010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fundamenta-se na Análise de Discurso fundada por Michel Pêcheux na França e desenvolvida no Brasil por Eni Orlandi e demais pesquisadores da área. A AD se estabelece como uma disciplina de entremeio, articulando a Linguística, o Materialismo Histórico e a Psicanálise, compreendendo a linguagem não como um instrumento transparente de transmissão de informações, mas como uma prática social e histórica atravessada por disputas ideológicas. Entre os conceitos centrais que sustentam este estudo, destacam-se as condições de produção e historicidade, que determinam que o sentido não é intrínseco à linguagem, mas dependente das circunstâncias sociohistóricas de sua enunciação e da posição discursiva do sujeito. Em diálogo com Althusser, a ideologia interpela os indivíduos em sujeitos, fazendo com que experimentem a ilusão de serem os autores originais de seus dizeres, quando, na verdade, filiam-se a formações discursivas pré-existentes.</w:t>
      </w:r>
    </w:p>
    <w:p w:rsidR="00000000" w:rsidDel="00000000" w:rsidP="00000000" w:rsidRDefault="00000000" w:rsidRPr="00000000" w14:paraId="00000011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memória discursiva e o interdiscurso operam como o "já-dito" histórico que possibilita a emergência de todo e qualquer enunciado. Na publicidade de absorventes, essa memória atua na tensão entre a paráfrase — a reprodução e sedimentação de estereótipos — e a polissemia, que permite deslocamentos e a emergência de novos sentidos. Outro conceito fundamental é o de silêncio discursivo. Conforme Orlandi, o silêncio não é ausência de sentido, mas política de significação. Analisa-se como a publicidade opera o silenciamento histórico do sangue menstrual, da dor e das assimetrias sociais, a exemplo do debate em torno da pobreza menstrual. Por fim, a noção de materialidade significante recusa a separação entre o verbal e o não verbal; imagem, cor, tipografia e gestos são tomados como instâncias impregnadas de historicidade que produzem efeitos de sentido integrados.</w:t>
      </w:r>
    </w:p>
    <w:p w:rsidR="00000000" w:rsidDel="00000000" w:rsidP="00000000" w:rsidRDefault="00000000" w:rsidRPr="00000000" w14:paraId="00000012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abordagem metodológica adotada é de natureza qualitativa, interpretativa e descritivo-analítica. O corpus do estudo é constituído por 08 (oito) campanhas publicitárias de marcas de absorventes veiculadas no Brasil entre os anos de 2023 e 2026 na rede social Instagram. A seleção obedeceu a critérios de visibilidade, engajamento e diversidade de estratégias discursivas (uso de linguagem verbal, apelo visual e representação de corporalidades). O procedimento analítico recusa a busca por uma verdade oculta, focando na descrição e interpretação do dispositivo de produção de sentidos através do corte e constituição de sequências discursivas (SDs), articulando o texto e a imagem às suas condições de produção e à memória discursiva.  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em desenvolvimento indicam que os discursos publicitários digitais de absorventes operam em um duplo movimento. Por um lado, persiste a permanência da higienização e do controle corporal, reatualizando a memória discursiva que associa a menstruação ao ocultamento. O sangue frequentemente continua sendo silenciado ou simbolizado de forma esterilizada, e os corpos expostos reiteram padrões normativos de beleza. Por outro lado, observa-se a emergência de enunciados sobre autonomia, diversidade e empoderamento feminino. No entanto, sob a ótica da AD, esses sentidos emancipatórios frequentemente passam por um processo de mercantilização, no qual o discurso crítico é capturado para legitimidade do consumo.</w:t>
      </w:r>
    </w:p>
    <w:p w:rsidR="00000000" w:rsidDel="00000000" w:rsidP="00000000" w:rsidRDefault="00000000" w:rsidRPr="00000000" w14:paraId="00000014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problematização dessas representações evidencia a urgência de instrumentalizar a leitura crítica dos discursos midiáticos. Ao interrogar os modos pelos quais a publicidade regula a visão sobre o corpo feminino, a pesquisa aponta caminhos para que os sujeitos desenvolvam o letramento discursivo, concebendo a linguagem como espaço de resistência, formação cidadã e desconstrução de opressões simbólicas.</w:t>
      </w:r>
    </w:p>
    <w:p w:rsidR="00000000" w:rsidDel="00000000" w:rsidP="00000000" w:rsidRDefault="00000000" w:rsidRPr="00000000" w14:paraId="00000015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6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de Discurso; Corpo Feminino; Publicidade; Memória Discursiva; Letramento Crítico. 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ALTHUSSER, Louis.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Ideologia e aparelhos ideológicos do Estado</w:t>
      </w:r>
      <w:r w:rsidDel="00000000" w:rsidR="00000000" w:rsidRPr="00000000">
        <w:rPr>
          <w:sz w:val="24"/>
          <w:szCs w:val="24"/>
          <w:rtl w:val="0"/>
        </w:rPr>
        <w:t xml:space="preserve">. Rio de Janeiro: Graal, 1985.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LAGAZZI, Suzy.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Linha de passe: a materialidade significante em análise. </w:t>
      </w:r>
      <w:r w:rsidDel="00000000" w:rsidR="00000000" w:rsidRPr="00000000">
        <w:rPr>
          <w:sz w:val="24"/>
          <w:szCs w:val="24"/>
          <w:rtl w:val="0"/>
        </w:rPr>
        <w:t xml:space="preserve">RUA, v. 16, n. 2, 2010.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ORLANDI, Eni Puccinelli.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de discurso: princípios e procedimentos. </w:t>
      </w:r>
      <w:r w:rsidDel="00000000" w:rsidR="00000000" w:rsidRPr="00000000">
        <w:rPr>
          <w:sz w:val="24"/>
          <w:szCs w:val="24"/>
          <w:rtl w:val="0"/>
        </w:rPr>
        <w:t xml:space="preserve">6. ed. Campinas: Pontes, 2005.</w:t>
      </w:r>
    </w:p>
    <w:p w:rsidR="00000000" w:rsidDel="00000000" w:rsidP="00000000" w:rsidRDefault="00000000" w:rsidRPr="00000000" w14:paraId="0000001F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ORLANDI, Eni Puccinelli.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formas do silêncio: no movimento dos sentidos. </w:t>
      </w:r>
      <w:r w:rsidDel="00000000" w:rsidR="00000000" w:rsidRPr="00000000">
        <w:rPr>
          <w:sz w:val="24"/>
          <w:szCs w:val="24"/>
          <w:rtl w:val="0"/>
        </w:rPr>
        <w:t xml:space="preserve">Campinas: Pontes, 2007.</w:t>
      </w:r>
    </w:p>
    <w:p w:rsidR="00000000" w:rsidDel="00000000" w:rsidP="00000000" w:rsidRDefault="00000000" w:rsidRPr="00000000" w14:paraId="00000020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PÊCHEUX, Michel.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Semântica e discurso: uma crítica à afirmação do óbvio. </w:t>
      </w:r>
      <w:r w:rsidDel="00000000" w:rsidR="00000000" w:rsidRPr="00000000">
        <w:rPr>
          <w:sz w:val="24"/>
          <w:szCs w:val="24"/>
          <w:rtl w:val="0"/>
        </w:rPr>
        <w:t xml:space="preserve">Campinas: Editora da UNICAMP, 1995.</w:t>
      </w:r>
    </w:p>
    <w:p w:rsidR="00000000" w:rsidDel="00000000" w:rsidP="00000000" w:rsidRDefault="00000000" w:rsidRPr="00000000" w14:paraId="00000021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PÊCHEUX,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Michel. Semântica e discurso. </w:t>
      </w:r>
      <w:r w:rsidDel="00000000" w:rsidR="00000000" w:rsidRPr="00000000">
        <w:rPr>
          <w:sz w:val="24"/>
          <w:szCs w:val="24"/>
          <w:rtl w:val="0"/>
        </w:rPr>
        <w:t xml:space="preserve">4. ed. Campinas: Editora da UNICAMP, 1997.</w:t>
      </w:r>
    </w:p>
    <w:p w:rsidR="00000000" w:rsidDel="00000000" w:rsidP="00000000" w:rsidRDefault="00000000" w:rsidRPr="00000000" w14:paraId="00000022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PÊCHEUX, Michel.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discurso: estrutura ou acontecimento</w:t>
      </w:r>
      <w:r w:rsidDel="00000000" w:rsidR="00000000" w:rsidRPr="00000000">
        <w:rPr>
          <w:sz w:val="24"/>
          <w:szCs w:val="24"/>
          <w:rtl w:val="0"/>
        </w:rPr>
        <w:t xml:space="preserve">. 5. ed. Campinas: Pontes Editores, 2008</w:t>
      </w:r>
    </w:p>
    <w:p w:rsidR="00000000" w:rsidDel="00000000" w:rsidP="00000000" w:rsidRDefault="00000000" w:rsidRPr="00000000" w14:paraId="0000002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aEFYQSrS9X/nPnodKDnTsg2h2g==">CgMxLjA4AHIhMWtiZ2JqaGRidWpZZ0M5VDZsaGljZzFPUVlGUl9mTFI0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