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5 – DECOLONIZAR E </w:t>
      </w:r>
      <w:r w:rsidDel="00000000" w:rsidR="00000000" w:rsidRPr="00000000">
        <w:rPr>
          <w:b w:val="1"/>
          <w:bCs w:val="1"/>
          <w:sz w:val="24"/>
          <w:szCs w:val="24"/>
          <w:rtl w:val="0"/>
        </w:rPr>
        <w:t xml:space="preserve">INTERCULTURALIZAR</w:t>
      </w:r>
      <w:r w:rsidDel="00000000" w:rsidR="00000000" w:rsidRPr="00000000">
        <w:rPr>
          <w:b w:val="1"/>
          <w:bCs w:val="1"/>
          <w:sz w:val="24"/>
          <w:szCs w:val="24"/>
          <w:rtl w:val="0"/>
        </w:rPr>
        <w:t xml:space="preserve"> AS UNIVERSIDADES: AÇÕES AFIRMATIVAS, JUSTIÇA EPISTÊMICA E OUTROS MODOS DE CONHECER</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Processos de interculturalização e pluralização epistêmica na graduação a partir da disciplina de Educação e Relações Étnico-Raciais</w:t>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Clair Rezende Fontana, Universidade Federal do Rio Grande do Sul, </w:t>
      </w:r>
      <w:hyperlink r:id="rId7">
        <w:r w:rsidDel="00000000" w:rsidR="00000000" w:rsidRPr="00000000">
          <w:rPr>
            <w:sz w:val="24"/>
            <w:szCs w:val="24"/>
            <w:u w:val="single"/>
            <w:rtl w:val="0"/>
          </w:rPr>
          <w:t xml:space="preserve">clairfontana25@gmail.com</w:t>
        </w:r>
      </w:hyperlink>
      <w:r w:rsidDel="00000000" w:rsidR="00000000" w:rsidRPr="00000000">
        <w:rPr>
          <w:sz w:val="24"/>
          <w:szCs w:val="24"/>
          <w:rtl w:val="0"/>
        </w:rPr>
        <w:t xml:space="preserve"> </w:t>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Bruno Ferreira Kaingang, Universidade Federal do Rio Grande do Sul, </w:t>
      </w:r>
      <w:hyperlink r:id="rId8">
        <w:r w:rsidDel="00000000" w:rsidR="00000000" w:rsidRPr="00000000">
          <w:rPr>
            <w:sz w:val="24"/>
            <w:szCs w:val="24"/>
            <w:u w:val="single"/>
            <w:rtl w:val="0"/>
          </w:rPr>
          <w:t xml:space="preserve">brunokaingang@yahoo.com.br</w:t>
        </w:r>
      </w:hyperlink>
      <w:r w:rsidDel="00000000" w:rsidR="00000000" w:rsidRPr="00000000">
        <w:rPr>
          <w:sz w:val="24"/>
          <w:szCs w:val="24"/>
          <w:rtl w:val="0"/>
        </w:rPr>
        <w:t xml:space="preserve"> </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Natacha da Silva Tavares, Universidade Federal do Rio Grande do Sul, </w:t>
      </w:r>
      <w:hyperlink r:id="rId9">
        <w:r w:rsidDel="00000000" w:rsidR="00000000" w:rsidRPr="00000000">
          <w:rPr>
            <w:sz w:val="24"/>
            <w:szCs w:val="24"/>
            <w:u w:val="single"/>
            <w:rtl w:val="0"/>
          </w:rPr>
          <w:t xml:space="preserve">profnatacha.silva@gmail.com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200" w:line="360" w:lineRule="auto"/>
        <w:ind w:firstLine="720"/>
        <w:jc w:val="both"/>
        <w:rPr>
          <w:sz w:val="24"/>
          <w:szCs w:val="24"/>
          <w:highlight w:val="white"/>
        </w:rPr>
      </w:pPr>
      <w:r w:rsidDel="00000000" w:rsidR="00000000" w:rsidRPr="00000000">
        <w:rPr>
          <w:sz w:val="24"/>
          <w:szCs w:val="24"/>
          <w:highlight w:val="white"/>
          <w:rtl w:val="0"/>
        </w:rPr>
        <w:t xml:space="preserve">Este trabalho reflete sobre a experiência vivida — pela primeira autora — na disciplina de Educação e Relações Étnico-Raciais, ofertada pela Faculdade de Educação da Universidade Federal do Rio Grande do Sul. Assim, tratamos de refletir sobre contribuições da disciplina para processos de interculturalização, </w:t>
      </w:r>
      <w:r w:rsidDel="00000000" w:rsidR="00000000" w:rsidRPr="00000000">
        <w:rPr>
          <w:sz w:val="24"/>
          <w:szCs w:val="24"/>
          <w:highlight w:val="white"/>
          <w:rtl w:val="0"/>
        </w:rPr>
        <w:t xml:space="preserve">decolonização</w:t>
      </w:r>
      <w:r w:rsidDel="00000000" w:rsidR="00000000" w:rsidRPr="00000000">
        <w:rPr>
          <w:sz w:val="24"/>
          <w:szCs w:val="24"/>
          <w:highlight w:val="white"/>
          <w:rtl w:val="0"/>
        </w:rPr>
        <w:t xml:space="preserve"> e de pluralização epistêmica dentro da universidade diante dos conteúdos, metodologias e, em especial, da presença e condução da disciplina pelo professor Dr. Bruno Ferreira Kaingang, um dos únicos dois professores indígenas da universidade.</w:t>
      </w:r>
    </w:p>
    <w:p w:rsidR="00000000" w:rsidDel="00000000" w:rsidP="00000000" w:rsidRDefault="00000000" w:rsidRPr="00000000" w14:paraId="0000000D">
      <w:pPr>
        <w:spacing w:after="200" w:line="360" w:lineRule="auto"/>
        <w:ind w:firstLine="720"/>
        <w:jc w:val="both"/>
        <w:rPr>
          <w:sz w:val="24"/>
          <w:szCs w:val="24"/>
          <w:highlight w:val="white"/>
        </w:rPr>
      </w:pPr>
      <w:r w:rsidDel="00000000" w:rsidR="00000000" w:rsidRPr="00000000">
        <w:rPr>
          <w:sz w:val="24"/>
          <w:szCs w:val="24"/>
          <w:highlight w:val="white"/>
          <w:rtl w:val="0"/>
        </w:rPr>
        <w:t xml:space="preserve">A disciplina é eletiva no currículo de alguns cursos de licenciatura; no entanto, para outros cursos de licenciatura consta como atividade extracurricular, o que suscita uma primeira reflexão: como o caráter optativo de tais disciplinas contribui para a manutenção de certo </w:t>
      </w:r>
      <w:r w:rsidDel="00000000" w:rsidR="00000000" w:rsidRPr="00000000">
        <w:rPr>
          <w:i w:val="1"/>
          <w:iCs w:val="1"/>
          <w:sz w:val="24"/>
          <w:szCs w:val="24"/>
          <w:highlight w:val="white"/>
          <w:rtl w:val="0"/>
        </w:rPr>
        <w:t xml:space="preserve">status quo</w:t>
      </w:r>
      <w:r w:rsidDel="00000000" w:rsidR="00000000" w:rsidRPr="00000000">
        <w:rPr>
          <w:sz w:val="24"/>
          <w:szCs w:val="24"/>
          <w:highlight w:val="white"/>
          <w:rtl w:val="0"/>
        </w:rPr>
        <w:t xml:space="preserve">, entendendo a Universidade como um espaço aliado a um projeto de mundo e sociedade (Silva, Cossetin e Canabarro, 2022).</w:t>
      </w:r>
    </w:p>
    <w:p w:rsidR="00000000" w:rsidDel="00000000" w:rsidP="00000000" w:rsidRDefault="00000000" w:rsidRPr="00000000" w14:paraId="0000000E">
      <w:pPr>
        <w:spacing w:after="200" w:line="360" w:lineRule="auto"/>
        <w:ind w:firstLine="720"/>
        <w:jc w:val="both"/>
        <w:rPr>
          <w:sz w:val="24"/>
          <w:szCs w:val="24"/>
          <w:highlight w:val="white"/>
        </w:rPr>
      </w:pPr>
      <w:r w:rsidDel="00000000" w:rsidR="00000000" w:rsidRPr="00000000">
        <w:rPr>
          <w:sz w:val="24"/>
          <w:szCs w:val="24"/>
          <w:highlight w:val="white"/>
          <w:rtl w:val="0"/>
        </w:rPr>
        <w:t xml:space="preserve">Com o objetivo de compreender a história das relações étnico-raciais no Brasil em suas aproximações com a história da educação e as práticas escolares, a disciplina contou com aulas expositivas-dialogadas a partir da leitura de textos que retratavam o processo de colonização do país pela perspectiva dos próprios indígenas, africanos e afrodescendentes, suas mobilizações e lutas ao longo da história de formação do Estado brasileiro e suas relações com a educação, como a partir do texto de Baniwa (2016). Assim, alicerçada nessa perspectiva, a disciplina proporcionou a sensibilização daquilo que Candau (2008) aponta como uma importante característica da perspectiva intercultural como abordagem do multiculturalismo crítico: a consciência dos mecanismos de poder que atravessam as relações culturais.</w:t>
      </w:r>
    </w:p>
    <w:p w:rsidR="00000000" w:rsidDel="00000000" w:rsidP="00000000" w:rsidRDefault="00000000" w:rsidRPr="00000000" w14:paraId="0000000F">
      <w:pPr>
        <w:spacing w:after="200" w:line="360" w:lineRule="auto"/>
        <w:ind w:firstLine="720"/>
        <w:jc w:val="both"/>
        <w:rPr>
          <w:sz w:val="24"/>
          <w:szCs w:val="24"/>
          <w:highlight w:val="white"/>
        </w:rPr>
      </w:pPr>
      <w:r w:rsidDel="00000000" w:rsidR="00000000" w:rsidRPr="00000000">
        <w:rPr>
          <w:sz w:val="24"/>
          <w:szCs w:val="24"/>
          <w:highlight w:val="white"/>
          <w:rtl w:val="0"/>
        </w:rPr>
        <w:t xml:space="preserve">Além disso, a presença e condução do professor Bruno, indígena Kaingang, seus relatos sobre os modos de ser, conhecer e educar Kaingang, incluindo o silenciamento desses modos e as violências sofridas no contexto da educação formal, contribuíram para essa sensibilização. Proporcionando diálogos interculturais ao longo das aulas, em um movimento de compreendermos uns aos outros como seres inseridos em culturas próprias, refletimos sobre quais são os conhecimentos presentes e validados dentro das escolas, e como inúmeros outros são inferiorizados e/ou invisibilizados.</w:t>
      </w:r>
    </w:p>
    <w:p w:rsidR="00000000" w:rsidDel="00000000" w:rsidP="00000000" w:rsidRDefault="00000000" w:rsidRPr="00000000" w14:paraId="00000010">
      <w:pPr>
        <w:spacing w:after="200" w:line="360" w:lineRule="auto"/>
        <w:ind w:firstLine="720"/>
        <w:jc w:val="both"/>
        <w:rPr>
          <w:sz w:val="24"/>
          <w:szCs w:val="24"/>
        </w:rPr>
      </w:pPr>
      <w:r w:rsidDel="00000000" w:rsidR="00000000" w:rsidRPr="00000000">
        <w:rPr>
          <w:sz w:val="24"/>
          <w:szCs w:val="24"/>
          <w:rtl w:val="0"/>
        </w:rPr>
        <w:t xml:space="preserve">Nesse sentido, a proposta de avaliação da disciplina destacou-se como um catalisador de reflexões sobre o que é conhecimento e sua validação no processo escolar. A avaliação em questão consistia na elaboração de unidades didáticas de nossos respectivos componentes curriculares na perspectiva da ERER no contexto brasileiro, fundamentadas nas diretrizes nacionais, e sua apresentação para a turma e o professor. Contando com estudantes  das áreas da matemática, da biologia e da educação física, as apresentações envolveram conteúdos como  a análise combinatória a partir do opele ifá - instrumento utilizado na tradição do candomblé -, o ensino de geometria e simetria a partir de padrões de arte africanos, e diferentes sistemas de contagem a partir da linguagem do povo indígena Warao, no caso da matemática; o uso de plantas medicinais a partir da ancestralidade, os efeitos do mercúrio no corpo humano em um contexto de denúncia sobre o garimpo ilegal em terras indígenas, e as contribuições indígenas para o tratameto da malária, no caso da biologia; e jogos e brincadeiras de origem índigenas e africanas, na educação física.</w:t>
      </w:r>
    </w:p>
    <w:p w:rsidR="00000000" w:rsidDel="00000000" w:rsidP="00000000" w:rsidRDefault="00000000" w:rsidRPr="00000000" w14:paraId="00000011">
      <w:pPr>
        <w:spacing w:after="200" w:line="360" w:lineRule="auto"/>
        <w:ind w:firstLine="720"/>
        <w:jc w:val="both"/>
        <w:rPr>
          <w:sz w:val="24"/>
          <w:szCs w:val="24"/>
        </w:rPr>
      </w:pPr>
      <w:r w:rsidDel="00000000" w:rsidR="00000000" w:rsidRPr="00000000">
        <w:rPr>
          <w:sz w:val="24"/>
          <w:szCs w:val="24"/>
          <w:rtl w:val="0"/>
        </w:rPr>
        <w:t xml:space="preserve">As apresentações revelaram-se também um convite às memórias de nossos processos de escolarização, retomando as abordagens utilizadas para o ensino desses mesmos conteúdos: dificilmente contextualizadas, sob a carapuça da neutralidade e da universalidade. As produções realizadas, na contramão desse processo, trouxeram concretude sobre as vastas possibilidades do conhecer e sobre oportunidades e diferentes caminhos que temos como professores de assumir um compromisso com a justiça epistêmica e cognitiva. </w:t>
      </w:r>
    </w:p>
    <w:p w:rsidR="00000000" w:rsidDel="00000000" w:rsidP="00000000" w:rsidRDefault="00000000" w:rsidRPr="00000000" w14:paraId="00000012">
      <w:pPr>
        <w:spacing w:after="200" w:line="360" w:lineRule="auto"/>
        <w:ind w:firstLine="720"/>
        <w:jc w:val="both"/>
        <w:rPr>
          <w:sz w:val="24"/>
          <w:szCs w:val="24"/>
        </w:rPr>
      </w:pPr>
      <w:r w:rsidDel="00000000" w:rsidR="00000000" w:rsidRPr="00000000">
        <w:rPr>
          <w:sz w:val="24"/>
          <w:szCs w:val="24"/>
          <w:rtl w:val="0"/>
        </w:rPr>
        <w:t xml:space="preserve">Em contraponto a um contexto educacional de homogeneização cultural e de base eurocêntrica (Candau, 2011), a culminância da avaliação promoveu processos de alfabetização epistêmica integrada a perspectivas decoloniais, oportunizando a valorização de epistemologias outras, de outros processos de construção de conhecimento dentro de diferentes componentes curriculares, e o rompimento com a hierarquização tradicional dos conteúdos escolares, reconhecendo a interdependência entre saberes, territórios e formas de vida (Stroparo </w:t>
      </w:r>
      <w:r w:rsidDel="00000000" w:rsidR="00000000" w:rsidRPr="00000000">
        <w:rPr>
          <w:i w:val="1"/>
          <w:iCs w:val="1"/>
          <w:sz w:val="24"/>
          <w:szCs w:val="24"/>
          <w:rtl w:val="0"/>
        </w:rPr>
        <w:t xml:space="preserve">et al.</w:t>
      </w:r>
      <w:r w:rsidDel="00000000" w:rsidR="00000000" w:rsidRPr="00000000">
        <w:rPr>
          <w:sz w:val="24"/>
          <w:szCs w:val="24"/>
          <w:rtl w:val="0"/>
        </w:rPr>
        <w:t xml:space="preserve">, 2025).</w:t>
      </w:r>
    </w:p>
    <w:p w:rsidR="00000000" w:rsidDel="00000000" w:rsidP="00000000" w:rsidRDefault="00000000" w:rsidRPr="00000000" w14:paraId="00000013">
      <w:pPr>
        <w:spacing w:after="200" w:line="360" w:lineRule="auto"/>
        <w:ind w:firstLine="720"/>
        <w:jc w:val="both"/>
        <w:rPr>
          <w:sz w:val="24"/>
          <w:szCs w:val="24"/>
        </w:rPr>
      </w:pPr>
      <w:r w:rsidDel="00000000" w:rsidR="00000000" w:rsidRPr="00000000">
        <w:rPr>
          <w:sz w:val="24"/>
          <w:szCs w:val="24"/>
          <w:rtl w:val="0"/>
        </w:rPr>
        <w:t xml:space="preserve">Ademais, ao longo das apresentações, professor Bruno propôs reflexões e indagações importantes nas perspectivas interculturais e decoloniais, como acerca do termo </w:t>
      </w:r>
      <w:r w:rsidDel="00000000" w:rsidR="00000000" w:rsidRPr="00000000">
        <w:rPr>
          <w:i w:val="1"/>
          <w:iCs w:val="1"/>
          <w:sz w:val="24"/>
          <w:szCs w:val="24"/>
          <w:rtl w:val="0"/>
        </w:rPr>
        <w:t xml:space="preserve">etno</w:t>
      </w:r>
      <w:r w:rsidDel="00000000" w:rsidR="00000000" w:rsidRPr="00000000">
        <w:rPr>
          <w:sz w:val="24"/>
          <w:szCs w:val="24"/>
          <w:rtl w:val="0"/>
        </w:rPr>
        <w:t xml:space="preserve">, utilizado por alguns colegas, como em “etnobotânica” e “etnomatemática”, que representa, em certo grau, a suposta universalização do conhecimento do norte global, como se as abordagens de base branca eurocêntrica, predominantes da matemática e da biologia no currículo escolar também não poderiam ser consideradas étnicas, evidenciando como o pensamento colonial e hegemônico opera, às vezes, sutilmente.</w:t>
      </w:r>
    </w:p>
    <w:p w:rsidR="00000000" w:rsidDel="00000000" w:rsidP="00000000" w:rsidRDefault="00000000" w:rsidRPr="00000000" w14:paraId="00000014">
      <w:pPr>
        <w:spacing w:after="200" w:line="360" w:lineRule="auto"/>
        <w:ind w:firstLine="720"/>
        <w:jc w:val="both"/>
        <w:rPr>
          <w:sz w:val="24"/>
          <w:szCs w:val="24"/>
        </w:rPr>
      </w:pPr>
      <w:r w:rsidDel="00000000" w:rsidR="00000000" w:rsidRPr="00000000">
        <w:rPr>
          <w:sz w:val="24"/>
          <w:szCs w:val="24"/>
          <w:rtl w:val="0"/>
        </w:rPr>
        <w:t xml:space="preserve">Ainda, a partir da produção sobre jogos e brincadeiras indígenas e africanas, o professor pontuou como comunidades indígenas também enfrentam o excesso de uso de telas na população jovem, um problema contemporâneo em diferentes sociedades, sendo necessária a reflexão acerca da retomada do brincar também nas populações indígenas. Nesse apontamento, colocou-se em questão o cuidado com processos de romantização de culturas indígenas, sendo necessária a consideração da dinamicidade das relações sociais e da operação, em diálogo novamente com Candau (2008), de um “</w:t>
      </w:r>
      <w:r w:rsidDel="00000000" w:rsidR="00000000" w:rsidRPr="00000000">
        <w:rPr>
          <w:sz w:val="24"/>
          <w:szCs w:val="24"/>
          <w:rtl w:val="0"/>
        </w:rPr>
        <w:t xml:space="preserve">conceito dinâmico e histórico de cultura, capaz de integrar as raízes históricas e as novas configurações </w:t>
      </w:r>
      <w:r w:rsidDel="00000000" w:rsidR="00000000" w:rsidRPr="00000000">
        <w:rPr>
          <w:sz w:val="24"/>
          <w:szCs w:val="24"/>
          <w:rtl w:val="0"/>
        </w:rPr>
        <w:t xml:space="preserve">(...)” (p. 53).</w:t>
      </w:r>
    </w:p>
    <w:p w:rsidR="00000000" w:rsidDel="00000000" w:rsidP="00000000" w:rsidRDefault="00000000" w:rsidRPr="00000000" w14:paraId="00000015">
      <w:pPr>
        <w:spacing w:after="200" w:line="360" w:lineRule="auto"/>
        <w:ind w:firstLine="720"/>
        <w:jc w:val="both"/>
        <w:rPr>
          <w:sz w:val="24"/>
          <w:szCs w:val="24"/>
        </w:rPr>
      </w:pPr>
      <w:r w:rsidDel="00000000" w:rsidR="00000000" w:rsidRPr="00000000">
        <w:rPr>
          <w:sz w:val="24"/>
          <w:szCs w:val="24"/>
          <w:rtl w:val="0"/>
        </w:rPr>
        <w:t xml:space="preserve">Em últimas considerações, as ressonâncias da experiência com a disciplina retomam a filosofia </w:t>
      </w:r>
      <w:r w:rsidDel="00000000" w:rsidR="00000000" w:rsidRPr="00000000">
        <w:rPr>
          <w:i w:val="1"/>
          <w:iCs w:val="1"/>
          <w:sz w:val="24"/>
          <w:szCs w:val="24"/>
          <w:rtl w:val="0"/>
        </w:rPr>
        <w:t xml:space="preserve">sankofa</w:t>
      </w:r>
      <w:r w:rsidDel="00000000" w:rsidR="00000000" w:rsidRPr="00000000">
        <w:rPr>
          <w:sz w:val="24"/>
          <w:szCs w:val="24"/>
          <w:rtl w:val="0"/>
        </w:rPr>
        <w:t xml:space="preserve">, no olhar para frente e para nossas práticas, a partir da retomada dos processos que nos constituíram - individualmente e coletivamente como sociedade. Em um saber de onde viemos para saber quem somos, e sabendo quem somos e de onde viemos, conseguimos construir “</w:t>
      </w:r>
      <w:r w:rsidDel="00000000" w:rsidR="00000000" w:rsidRPr="00000000">
        <w:rPr>
          <w:i w:val="1"/>
          <w:iCs w:val="1"/>
          <w:sz w:val="24"/>
          <w:szCs w:val="24"/>
          <w:rtl w:val="0"/>
        </w:rPr>
        <w:t xml:space="preserve">novos passos rumo à emancipação de nosso povo</w:t>
      </w:r>
      <w:r w:rsidDel="00000000" w:rsidR="00000000" w:rsidRPr="00000000">
        <w:rPr>
          <w:sz w:val="24"/>
          <w:szCs w:val="24"/>
          <w:rtl w:val="0"/>
        </w:rPr>
        <w:t xml:space="preserve">” (Pinheiro, 2023, p. 67).</w:t>
      </w:r>
    </w:p>
    <w:p w:rsidR="00000000" w:rsidDel="00000000" w:rsidP="00000000" w:rsidRDefault="00000000" w:rsidRPr="00000000" w14:paraId="00000016">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7">
      <w:pPr>
        <w:keepLines w:val="1"/>
        <w:widowControl w:val="0"/>
        <w:spacing w:line="360" w:lineRule="auto"/>
        <w:jc w:val="both"/>
        <w:rPr/>
      </w:pPr>
      <w:r w:rsidDel="00000000" w:rsidR="00000000" w:rsidRPr="00000000">
        <w:rPr>
          <w:rtl w:val="0"/>
        </w:rPr>
        <w:t xml:space="preserve">Formação de Professores; Educação Física; ERER; Pluralização epistêmica.</w:t>
      </w:r>
    </w:p>
    <w:p w:rsidR="00000000" w:rsidDel="00000000" w:rsidP="00000000" w:rsidRDefault="00000000" w:rsidRPr="00000000" w14:paraId="00000018">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9">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B">
      <w:pPr>
        <w:spacing w:after="200" w:line="240" w:lineRule="auto"/>
        <w:rPr>
          <w:sz w:val="24"/>
          <w:szCs w:val="24"/>
        </w:rPr>
      </w:pPr>
      <w:r w:rsidDel="00000000" w:rsidR="00000000" w:rsidRPr="00000000">
        <w:rPr>
          <w:sz w:val="24"/>
          <w:szCs w:val="24"/>
          <w:rtl w:val="0"/>
        </w:rPr>
        <w:t xml:space="preserve">BANIWA, G. História Indígena no Brasil Independente: da Ameaça do Desaparecimento ao Protagonismo e Cidadania Diferenciada. </w:t>
      </w:r>
      <w:r w:rsidDel="00000000" w:rsidR="00000000" w:rsidRPr="00000000">
        <w:rPr>
          <w:b w:val="1"/>
          <w:bCs w:val="1"/>
          <w:sz w:val="24"/>
          <w:szCs w:val="24"/>
          <w:rtl w:val="0"/>
        </w:rPr>
        <w:t xml:space="preserve">Revista de teoria da História</w:t>
      </w:r>
      <w:r w:rsidDel="00000000" w:rsidR="00000000" w:rsidRPr="00000000">
        <w:rPr>
          <w:sz w:val="24"/>
          <w:szCs w:val="24"/>
          <w:rtl w:val="0"/>
        </w:rPr>
        <w:t xml:space="preserve">, v. 26, n. 1, p. 9-32, 2023.</w:t>
      </w:r>
    </w:p>
    <w:p w:rsidR="00000000" w:rsidDel="00000000" w:rsidP="00000000" w:rsidRDefault="00000000" w:rsidRPr="00000000" w14:paraId="0000001C">
      <w:pPr>
        <w:spacing w:after="200" w:line="240" w:lineRule="auto"/>
        <w:rPr>
          <w:sz w:val="24"/>
          <w:szCs w:val="24"/>
        </w:rPr>
      </w:pPr>
      <w:r w:rsidDel="00000000" w:rsidR="00000000" w:rsidRPr="00000000">
        <w:rPr>
          <w:sz w:val="24"/>
          <w:szCs w:val="24"/>
          <w:rtl w:val="0"/>
        </w:rPr>
        <w:t xml:space="preserve">CANDAU, V. M. Direitos humanos, educação e interculturalidade: as tensões entre igualdade e diferença. </w:t>
      </w:r>
      <w:r w:rsidDel="00000000" w:rsidR="00000000" w:rsidRPr="00000000">
        <w:rPr>
          <w:b w:val="1"/>
          <w:bCs w:val="1"/>
          <w:sz w:val="24"/>
          <w:szCs w:val="24"/>
          <w:rtl w:val="0"/>
        </w:rPr>
        <w:t xml:space="preserve">Revista Brasileira de Educação</w:t>
      </w:r>
      <w:r w:rsidDel="00000000" w:rsidR="00000000" w:rsidRPr="00000000">
        <w:rPr>
          <w:sz w:val="24"/>
          <w:szCs w:val="24"/>
          <w:rtl w:val="0"/>
        </w:rPr>
        <w:t xml:space="preserve">, v. 13, n. 37, p. 45-56, jan./abr. 2008.</w:t>
      </w:r>
    </w:p>
    <w:p w:rsidR="00000000" w:rsidDel="00000000" w:rsidP="00000000" w:rsidRDefault="00000000" w:rsidRPr="00000000" w14:paraId="0000001D">
      <w:pPr>
        <w:spacing w:after="200" w:line="240" w:lineRule="auto"/>
        <w:rPr>
          <w:sz w:val="24"/>
          <w:szCs w:val="24"/>
        </w:rPr>
      </w:pPr>
      <w:r w:rsidDel="00000000" w:rsidR="00000000" w:rsidRPr="00000000">
        <w:rPr>
          <w:sz w:val="24"/>
          <w:szCs w:val="24"/>
          <w:rtl w:val="0"/>
        </w:rPr>
        <w:t xml:space="preserve">CANDAU, V. M. Diferenças Culturais, Cotidiano Escolar e Práticas Pedagógicas. </w:t>
      </w:r>
      <w:r w:rsidDel="00000000" w:rsidR="00000000" w:rsidRPr="00000000">
        <w:rPr>
          <w:b w:val="1"/>
          <w:bCs w:val="1"/>
          <w:sz w:val="24"/>
          <w:szCs w:val="24"/>
          <w:rtl w:val="0"/>
        </w:rPr>
        <w:t xml:space="preserve">Currículo sem Fronteiras</w:t>
      </w:r>
      <w:r w:rsidDel="00000000" w:rsidR="00000000" w:rsidRPr="00000000">
        <w:rPr>
          <w:sz w:val="24"/>
          <w:szCs w:val="24"/>
          <w:rtl w:val="0"/>
        </w:rPr>
        <w:t xml:space="preserve">, v. 11, n. 2, p. 240-255, jul./dez. 2011.</w:t>
      </w:r>
    </w:p>
    <w:p w:rsidR="00000000" w:rsidDel="00000000" w:rsidP="00000000" w:rsidRDefault="00000000" w:rsidRPr="00000000" w14:paraId="0000001E">
      <w:pPr>
        <w:spacing w:after="200" w:line="240" w:lineRule="auto"/>
        <w:rPr>
          <w:sz w:val="24"/>
          <w:szCs w:val="24"/>
        </w:rPr>
      </w:pPr>
      <w:r w:rsidDel="00000000" w:rsidR="00000000" w:rsidRPr="00000000">
        <w:rPr>
          <w:sz w:val="24"/>
          <w:szCs w:val="24"/>
          <w:rtl w:val="0"/>
        </w:rPr>
        <w:t xml:space="preserve">PINHEIRO, B. C. S. </w:t>
      </w:r>
      <w:r w:rsidDel="00000000" w:rsidR="00000000" w:rsidRPr="00000000">
        <w:rPr>
          <w:b w:val="1"/>
          <w:bCs w:val="1"/>
          <w:sz w:val="24"/>
          <w:szCs w:val="24"/>
          <w:rtl w:val="0"/>
        </w:rPr>
        <w:t xml:space="preserve">Como ser um educador antirracista</w:t>
      </w:r>
      <w:r w:rsidDel="00000000" w:rsidR="00000000" w:rsidRPr="00000000">
        <w:rPr>
          <w:sz w:val="24"/>
          <w:szCs w:val="24"/>
          <w:rtl w:val="0"/>
        </w:rPr>
        <w:t xml:space="preserve">. São Paulo: Planeta Brasil, 2023. Ebook.</w:t>
      </w:r>
    </w:p>
    <w:p w:rsidR="00000000" w:rsidDel="00000000" w:rsidP="00000000" w:rsidRDefault="00000000" w:rsidRPr="00000000" w14:paraId="0000001F">
      <w:pPr>
        <w:spacing w:after="200" w:line="240" w:lineRule="auto"/>
        <w:rPr>
          <w:sz w:val="24"/>
          <w:szCs w:val="24"/>
          <w:highlight w:val="white"/>
        </w:rPr>
      </w:pPr>
      <w:r w:rsidDel="00000000" w:rsidR="00000000" w:rsidRPr="00000000">
        <w:rPr>
          <w:sz w:val="24"/>
          <w:szCs w:val="24"/>
          <w:highlight w:val="white"/>
          <w:rtl w:val="0"/>
        </w:rPr>
        <w:t xml:space="preserve">SILVA, S. P.; COSSETIN, V. L.; CANABARRO, I. S. Currículo intercultural e decolonial no cenário do ensino superior brasileiro e latino-americano. </w:t>
      </w:r>
      <w:r w:rsidDel="00000000" w:rsidR="00000000" w:rsidRPr="00000000">
        <w:rPr>
          <w:b w:val="1"/>
          <w:bCs w:val="1"/>
          <w:sz w:val="24"/>
          <w:szCs w:val="24"/>
          <w:highlight w:val="white"/>
          <w:rtl w:val="0"/>
        </w:rPr>
        <w:t xml:space="preserve">Cadernos Cajuína</w:t>
      </w:r>
      <w:r w:rsidDel="00000000" w:rsidR="00000000" w:rsidRPr="00000000">
        <w:rPr>
          <w:sz w:val="24"/>
          <w:szCs w:val="24"/>
          <w:highlight w:val="white"/>
          <w:rtl w:val="0"/>
        </w:rPr>
        <w:t xml:space="preserve">, v. 7, n. 2, p. 1-16, 2022.</w:t>
      </w:r>
    </w:p>
    <w:p w:rsidR="00000000" w:rsidDel="00000000" w:rsidP="00000000" w:rsidRDefault="00000000" w:rsidRPr="00000000" w14:paraId="00000020">
      <w:pPr>
        <w:spacing w:after="200" w:line="240" w:lineRule="auto"/>
        <w:rPr>
          <w:b w:val="1"/>
          <w:bCs w:val="1"/>
          <w:sz w:val="24"/>
          <w:szCs w:val="24"/>
        </w:rPr>
      </w:pPr>
      <w:r w:rsidDel="00000000" w:rsidR="00000000" w:rsidRPr="00000000">
        <w:rPr>
          <w:sz w:val="24"/>
          <w:szCs w:val="24"/>
          <w:rtl w:val="0"/>
        </w:rPr>
        <w:t xml:space="preserve">STROPARO, T. M. et al. Alfabetização epistêmica e pluralismo epistemológico: uma abordagem decolonial na educação superior. </w:t>
      </w:r>
      <w:r w:rsidDel="00000000" w:rsidR="00000000" w:rsidRPr="00000000">
        <w:rPr>
          <w:b w:val="1"/>
          <w:bCs w:val="1"/>
          <w:sz w:val="24"/>
          <w:szCs w:val="24"/>
          <w:rtl w:val="0"/>
        </w:rPr>
        <w:t xml:space="preserve">Revista Colombiana de Ciências e Humanidades</w:t>
      </w:r>
      <w:r w:rsidDel="00000000" w:rsidR="00000000" w:rsidRPr="00000000">
        <w:rPr>
          <w:sz w:val="24"/>
          <w:szCs w:val="24"/>
          <w:rtl w:val="0"/>
        </w:rPr>
        <w:t xml:space="preserve">, v. 2, n. 5, p. 1-25, dez. 2025.</w:t>
      </w: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ofnatacha.silva@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lairfontana25@gmail.com" TargetMode="External"/><Relationship Id="rId8" Type="http://schemas.openxmlformats.org/officeDocument/2006/relationships/hyperlink" Target="mailto:brunokaingang@yahoo.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5xjrEb+7Ct1MHIlOSj8j5JmdA==">CgMxLjA4AHIhMWZQNUpIYjBTdGlGaFZIYl9QdExCbTMxdmJ2YUhWakFR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