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B8EEC9" w14:textId="54A5E0B5" w:rsidR="000C3F40" w:rsidRPr="000C3F40" w:rsidRDefault="000C3F40" w:rsidP="000C3F4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0C3F40">
        <w:rPr>
          <w:b/>
          <w:bCs/>
          <w:sz w:val="24"/>
          <w:szCs w:val="24"/>
        </w:rPr>
        <w:t>GÊNERO, RAÇA E SEXUALIDADE NA EDUCAÇÃO:</w:t>
      </w:r>
    </w:p>
    <w:p w14:paraId="68C822F5" w14:textId="70D681C3" w:rsidR="000C3F40" w:rsidRDefault="000C3F40" w:rsidP="000C3F4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0C3F40">
        <w:rPr>
          <w:b/>
          <w:bCs/>
          <w:sz w:val="24"/>
          <w:szCs w:val="24"/>
        </w:rPr>
        <w:t>INTERSECCIONALIDADES, TERRITÓRIOS DE (RE)EXISTÊNCIA E PEDAGOGIAS</w:t>
      </w:r>
      <w:r>
        <w:rPr>
          <w:b/>
          <w:bCs/>
          <w:sz w:val="24"/>
          <w:szCs w:val="24"/>
        </w:rPr>
        <w:t xml:space="preserve"> </w:t>
      </w:r>
      <w:r w:rsidRPr="000C3F40">
        <w:rPr>
          <w:b/>
          <w:bCs/>
          <w:sz w:val="24"/>
          <w:szCs w:val="24"/>
        </w:rPr>
        <w:t xml:space="preserve">DESOBEDIENTES </w:t>
      </w:r>
    </w:p>
    <w:p w14:paraId="50856828" w14:textId="7AAA63C8" w:rsidR="000379F5" w:rsidRDefault="000379F5" w:rsidP="000C3F40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C508543" w14:textId="77777777" w:rsidR="000379F5" w:rsidRDefault="000379F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10AEBC9" w14:textId="5E502C56" w:rsidR="00257664" w:rsidRPr="00257664" w:rsidRDefault="00257664" w:rsidP="00257664">
      <w:pPr>
        <w:jc w:val="center"/>
        <w:rPr>
          <w:rFonts w:eastAsia="Times New Roman"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257664">
        <w:rPr>
          <w:rFonts w:eastAsia="Times New Roman"/>
          <w:b/>
          <w:bCs/>
          <w:sz w:val="24"/>
          <w:szCs w:val="24"/>
        </w:rPr>
        <w:t>nterseccionalidade em Cena: O Cinema como Dispositivo Pedagógico decolonial na Extensão Universitária em Psicologia</w:t>
      </w:r>
    </w:p>
    <w:p w14:paraId="5B04626C" w14:textId="77777777" w:rsidR="00257664" w:rsidRPr="00257664" w:rsidRDefault="00257664" w:rsidP="00257664">
      <w:pPr>
        <w:spacing w:after="180" w:line="240" w:lineRule="auto"/>
        <w:jc w:val="center"/>
        <w:rPr>
          <w:rFonts w:eastAsia="Times New Roman"/>
          <w:sz w:val="24"/>
          <w:szCs w:val="24"/>
        </w:rPr>
      </w:pPr>
    </w:p>
    <w:p w14:paraId="2E363373" w14:textId="444C5FFB" w:rsidR="000379F5" w:rsidRPr="00A976EA" w:rsidRDefault="000379F5" w:rsidP="00A976E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706081B7" w14:textId="571F7FA7" w:rsidR="000379F5" w:rsidRDefault="0001697B" w:rsidP="0001697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Icaro dos Santos Jesus 1, graduando em psicologia pela Faculdade Santissimo Sacramento – FSSS. E-mail: santosicaro061@gmail.com</w:t>
      </w:r>
    </w:p>
    <w:p w14:paraId="415D3980" w14:textId="067D8D89" w:rsidR="000379F5" w:rsidRDefault="0001697B" w:rsidP="0001697B">
      <w:pPr>
        <w:keepLines/>
        <w:widowControl w:val="0"/>
        <w:spacing w:after="20" w:line="240" w:lineRule="auto"/>
        <w:jc w:val="right"/>
        <w:rPr>
          <w:sz w:val="24"/>
          <w:szCs w:val="24"/>
        </w:rPr>
      </w:pPr>
      <w:r w:rsidRPr="00A976EA">
        <w:rPr>
          <w:sz w:val="24"/>
          <w:szCs w:val="24"/>
        </w:rPr>
        <w:t>Marcio Vila Flor</w:t>
      </w:r>
      <w:r>
        <w:rPr>
          <w:sz w:val="24"/>
          <w:szCs w:val="24"/>
        </w:rPr>
        <w:t xml:space="preserve"> 2, </w:t>
      </w:r>
      <w:r w:rsidRPr="00A976EA">
        <w:rPr>
          <w:sz w:val="24"/>
          <w:szCs w:val="24"/>
        </w:rPr>
        <w:t>Doutorando em Educação PPGE/UFBA/FEP e Coordenador Pedagógico da rede estadual de educação da Bahia – SEC/NTE 18; membro do Grupo sobre Formação em Exercício de Professores - FEP. E-mail</w:t>
      </w:r>
      <w:r>
        <w:rPr>
          <w:sz w:val="24"/>
          <w:szCs w:val="24"/>
        </w:rPr>
        <w:t>:</w:t>
      </w:r>
      <w:r w:rsidRPr="00A976EA">
        <w:rPr>
          <w:sz w:val="24"/>
          <w:szCs w:val="24"/>
        </w:rPr>
        <w:t xml:space="preserve"> marcio.vila@hotmail.com</w:t>
      </w:r>
    </w:p>
    <w:p w14:paraId="3073AC42" w14:textId="3CF76B92" w:rsidR="000379F5" w:rsidRDefault="00A976EA" w:rsidP="00A976EA">
      <w:pPr>
        <w:keepLines/>
        <w:widowControl w:val="0"/>
        <w:spacing w:after="20" w:line="240" w:lineRule="auto"/>
        <w:jc w:val="right"/>
        <w:rPr>
          <w:sz w:val="24"/>
          <w:szCs w:val="24"/>
        </w:rPr>
      </w:pPr>
      <w:r w:rsidRPr="00A976EA">
        <w:rPr>
          <w:sz w:val="24"/>
          <w:szCs w:val="24"/>
        </w:rPr>
        <w:t xml:space="preserve">Thiago da Silva Azevêdo Reis </w:t>
      </w:r>
      <w:r w:rsidR="0001697B">
        <w:rPr>
          <w:sz w:val="24"/>
          <w:szCs w:val="24"/>
        </w:rPr>
        <w:t>3</w:t>
      </w:r>
      <w:r w:rsidR="002B07ED">
        <w:rPr>
          <w:sz w:val="24"/>
          <w:szCs w:val="24"/>
        </w:rPr>
        <w:t xml:space="preserve">, </w:t>
      </w:r>
      <w:r w:rsidRPr="00A976EA">
        <w:rPr>
          <w:sz w:val="24"/>
          <w:szCs w:val="24"/>
        </w:rPr>
        <w:t>graduando em Psicologia pela Faculdade Santíssimo Sacramento – FSSS. E-mail: thiagoreis1314@gmail.com</w:t>
      </w:r>
    </w:p>
    <w:p w14:paraId="3818963C" w14:textId="7A4635D9" w:rsidR="000379F5" w:rsidRDefault="002B07E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57C4FAB" w14:textId="61B912E2" w:rsidR="00533C4D" w:rsidRDefault="00533C4D" w:rsidP="00533C4D">
      <w:pPr>
        <w:pStyle w:val="NormalWeb"/>
        <w:spacing w:line="360" w:lineRule="auto"/>
        <w:jc w:val="both"/>
        <w:rPr>
          <w:rFonts w:ascii="Arial" w:hAnsi="Arial" w:cs="Arial"/>
        </w:rPr>
      </w:pPr>
      <w:r w:rsidRPr="00533C4D">
        <w:rPr>
          <w:rFonts w:ascii="Arial" w:hAnsi="Arial" w:cs="Arial"/>
        </w:rPr>
        <w:t>Esse relato de experiência foi co</w:t>
      </w:r>
      <w:bookmarkStart w:id="0" w:name="_GoBack"/>
      <w:bookmarkEnd w:id="0"/>
      <w:r w:rsidRPr="00533C4D">
        <w:rPr>
          <w:rFonts w:ascii="Arial" w:hAnsi="Arial" w:cs="Arial"/>
        </w:rPr>
        <w:t xml:space="preserve">nstituído a partir de um curso de extensão intitulado </w:t>
      </w:r>
      <w:r w:rsidRPr="004C18E7">
        <w:rPr>
          <w:rStyle w:val="Forte"/>
          <w:rFonts w:ascii="Arial" w:hAnsi="Arial" w:cs="Arial"/>
          <w:b w:val="0"/>
        </w:rPr>
        <w:t>Interseccionalidade em Cena: uma vivência com o cinema</w:t>
      </w:r>
      <w:r w:rsidRPr="00533C4D">
        <w:rPr>
          <w:rFonts w:ascii="Arial" w:hAnsi="Arial" w:cs="Arial"/>
        </w:rPr>
        <w:t>,</w:t>
      </w:r>
      <w:r w:rsidR="005E5E3E">
        <w:rPr>
          <w:rFonts w:ascii="Arial" w:hAnsi="Arial" w:cs="Arial"/>
        </w:rPr>
        <w:t xml:space="preserve"> com carga horária de 30 horas</w:t>
      </w:r>
      <w:r w:rsidRPr="00533C4D">
        <w:rPr>
          <w:rFonts w:ascii="Arial" w:hAnsi="Arial" w:cs="Arial"/>
        </w:rPr>
        <w:t xml:space="preserve">. O curso nasceu como uma linha de fuga da sala de aula, a partir de encontros realizados no </w:t>
      </w:r>
      <w:r w:rsidR="00194BE4">
        <w:rPr>
          <w:rFonts w:ascii="Arial" w:hAnsi="Arial" w:cs="Arial"/>
        </w:rPr>
        <w:t>âmbito da monitoria d</w:t>
      </w:r>
      <w:r w:rsidRPr="00533C4D">
        <w:rPr>
          <w:rFonts w:ascii="Arial" w:hAnsi="Arial" w:cs="Arial"/>
        </w:rPr>
        <w:t xml:space="preserve">a disciplina de Metodologia da Iniciação Científica em Psicologia. </w:t>
      </w:r>
    </w:p>
    <w:p w14:paraId="528E6260" w14:textId="71F56262" w:rsidR="004C18E7" w:rsidRDefault="00533C4D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533C4D">
        <w:rPr>
          <w:rFonts w:ascii="Arial" w:hAnsi="Arial" w:cs="Arial"/>
        </w:rPr>
        <w:t xml:space="preserve">A atividade foi realizada por meio de uma parceria entre o Colegiado de Psicologia da Faculdade Santíssimo Sacramento e o Núcleo de Pesquisa e Extensão (NUPE) da mesma instituição, localizada em Alagoinhas/BA. O curso </w:t>
      </w:r>
      <w:r w:rsidR="00194BE4">
        <w:rPr>
          <w:rFonts w:ascii="Arial" w:hAnsi="Arial" w:cs="Arial"/>
        </w:rPr>
        <w:t>contou</w:t>
      </w:r>
      <w:r w:rsidR="005E5E3E">
        <w:rPr>
          <w:rFonts w:ascii="Arial" w:hAnsi="Arial" w:cs="Arial"/>
        </w:rPr>
        <w:t>, com a mediação</w:t>
      </w:r>
      <w:r w:rsidRPr="00533C4D">
        <w:rPr>
          <w:rFonts w:ascii="Arial" w:hAnsi="Arial" w:cs="Arial"/>
        </w:rPr>
        <w:t xml:space="preserve"> do Me. Marcio Vila Flor e do</w:t>
      </w:r>
      <w:r w:rsidR="005E5E3E">
        <w:rPr>
          <w:rFonts w:ascii="Arial" w:hAnsi="Arial" w:cs="Arial"/>
        </w:rPr>
        <w:t>s</w:t>
      </w:r>
      <w:r w:rsidRPr="00533C4D">
        <w:rPr>
          <w:rFonts w:ascii="Arial" w:hAnsi="Arial" w:cs="Arial"/>
        </w:rPr>
        <w:t xml:space="preserve"> graduando em Psicolog</w:t>
      </w:r>
      <w:r w:rsidR="005E5E3E">
        <w:rPr>
          <w:rFonts w:ascii="Arial" w:hAnsi="Arial" w:cs="Arial"/>
        </w:rPr>
        <w:t xml:space="preserve">ia, </w:t>
      </w:r>
      <w:r w:rsidR="005E5E3E" w:rsidRPr="005E5E3E">
        <w:rPr>
          <w:rFonts w:ascii="Arial" w:hAnsi="Arial" w:cs="Arial"/>
        </w:rPr>
        <w:t>Icaro dos Santos Jesus</w:t>
      </w:r>
      <w:r w:rsidR="005E5E3E">
        <w:t xml:space="preserve">, </w:t>
      </w:r>
      <w:r w:rsidR="005E5E3E">
        <w:rPr>
          <w:rFonts w:ascii="Arial" w:hAnsi="Arial" w:cs="Arial"/>
        </w:rPr>
        <w:t>Thiago da Silva Azevêdo Reis</w:t>
      </w:r>
      <w:r w:rsidRPr="00533C4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533C4D">
        <w:rPr>
          <w:rFonts w:ascii="Arial" w:hAnsi="Arial" w:cs="Arial"/>
        </w:rPr>
        <w:t>O relato a</w:t>
      </w:r>
      <w:r w:rsidR="00194BE4">
        <w:rPr>
          <w:rFonts w:ascii="Arial" w:hAnsi="Arial" w:cs="Arial"/>
        </w:rPr>
        <w:t>dota uma abordagem qualitativa,</w:t>
      </w:r>
      <w:r w:rsidRPr="00533C4D">
        <w:rPr>
          <w:rFonts w:ascii="Arial" w:hAnsi="Arial" w:cs="Arial"/>
        </w:rPr>
        <w:t xml:space="preserve"> possu</w:t>
      </w:r>
      <w:r w:rsidR="005E5E3E">
        <w:rPr>
          <w:rFonts w:ascii="Arial" w:hAnsi="Arial" w:cs="Arial"/>
        </w:rPr>
        <w:t xml:space="preserve">i caráter reflexivo, e foi </w:t>
      </w:r>
      <w:r w:rsidRPr="00533C4D">
        <w:rPr>
          <w:rFonts w:ascii="Arial" w:hAnsi="Arial" w:cs="Arial"/>
        </w:rPr>
        <w:t>construído a partir da vivência em um curso de extensão voltado às disc</w:t>
      </w:r>
      <w:r w:rsidR="005E5E3E">
        <w:rPr>
          <w:rFonts w:ascii="Arial" w:hAnsi="Arial" w:cs="Arial"/>
        </w:rPr>
        <w:t xml:space="preserve">ussões sobre gênero, raça e sexualidade. </w:t>
      </w:r>
      <w:r w:rsidRPr="00533C4D">
        <w:rPr>
          <w:rFonts w:ascii="Arial" w:hAnsi="Arial" w:cs="Arial"/>
        </w:rPr>
        <w:t xml:space="preserve">O percurso formativo foi mediado pela exibição dos filmes </w:t>
      </w:r>
      <w:r>
        <w:rPr>
          <w:rFonts w:ascii="Arial" w:hAnsi="Arial" w:cs="Arial"/>
        </w:rPr>
        <w:t>“</w:t>
      </w:r>
      <w:r w:rsidRPr="00533C4D">
        <w:rPr>
          <w:rStyle w:val="nfase"/>
          <w:rFonts w:ascii="Arial" w:hAnsi="Arial" w:cs="Arial"/>
        </w:rPr>
        <w:t>Até a Última Gota</w:t>
      </w:r>
      <w:r w:rsidRPr="00533C4D">
        <w:rPr>
          <w:rFonts w:ascii="Arial" w:hAnsi="Arial" w:cs="Arial"/>
        </w:rPr>
        <w:t xml:space="preserve"> (2025)</w:t>
      </w:r>
      <w:r>
        <w:rPr>
          <w:rFonts w:ascii="Arial" w:hAnsi="Arial" w:cs="Arial"/>
        </w:rPr>
        <w:t>”</w:t>
      </w:r>
      <w:r w:rsidRPr="00533C4D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“</w:t>
      </w:r>
      <w:r w:rsidRPr="00533C4D">
        <w:rPr>
          <w:rStyle w:val="nfase"/>
          <w:rFonts w:ascii="Arial" w:hAnsi="Arial" w:cs="Arial"/>
        </w:rPr>
        <w:t>Nossos Tempos</w:t>
      </w:r>
      <w:r w:rsidRPr="00533C4D">
        <w:rPr>
          <w:rFonts w:ascii="Arial" w:hAnsi="Arial" w:cs="Arial"/>
        </w:rPr>
        <w:t xml:space="preserve"> (2025)</w:t>
      </w:r>
      <w:r>
        <w:rPr>
          <w:rFonts w:ascii="Arial" w:hAnsi="Arial" w:cs="Arial"/>
        </w:rPr>
        <w:t>”</w:t>
      </w:r>
      <w:r w:rsidRPr="00533C4D">
        <w:rPr>
          <w:rFonts w:ascii="Arial" w:hAnsi="Arial" w:cs="Arial"/>
        </w:rPr>
        <w:t>, utilizados como dispositivos pedagógicos para suscitar debates e reflexões críticas. As discussões foram fundamentadas, de forma ética, em aportes teóricos que, embora apresentem tensões epistemológicas entre si, possibilitam preencher lacunas teóricas pou</w:t>
      </w:r>
      <w:r w:rsidR="004C18E7">
        <w:rPr>
          <w:rFonts w:ascii="Arial" w:hAnsi="Arial" w:cs="Arial"/>
        </w:rPr>
        <w:t>co exploradas por cada um dos</w:t>
      </w:r>
      <w:r w:rsidRPr="00533C4D">
        <w:rPr>
          <w:rFonts w:ascii="Arial" w:hAnsi="Arial" w:cs="Arial"/>
        </w:rPr>
        <w:t xml:space="preserve"> autores.</w:t>
      </w:r>
    </w:p>
    <w:p w14:paraId="7AF86F1A" w14:textId="6E7769A1" w:rsidR="00B81422" w:rsidRPr="00B81422" w:rsidRDefault="001F46A0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Partindo</w:t>
      </w:r>
      <w:r w:rsidR="00B81422" w:rsidRPr="00B81422">
        <w:rPr>
          <w:rFonts w:ascii="Arial" w:hAnsi="Arial" w:cs="Arial"/>
        </w:rPr>
        <w:t xml:space="preserve"> da compreensão de</w:t>
      </w:r>
      <w:r w:rsidR="004C18E7">
        <w:rPr>
          <w:rFonts w:ascii="Arial" w:hAnsi="Arial" w:cs="Arial"/>
        </w:rPr>
        <w:t xml:space="preserve"> </w:t>
      </w:r>
      <w:r w:rsidR="004C18E7" w:rsidRPr="00B81422">
        <w:rPr>
          <w:rFonts w:ascii="Arial" w:hAnsi="Arial" w:cs="Arial"/>
        </w:rPr>
        <w:t>Judith Butler (2018)</w:t>
      </w:r>
      <w:r w:rsidR="00B81422" w:rsidRPr="00B81422">
        <w:rPr>
          <w:rFonts w:ascii="Arial" w:hAnsi="Arial" w:cs="Arial"/>
        </w:rPr>
        <w:t xml:space="preserve"> que gênero não constitui uma essência, mas um efeito produzido pela repetiçã</w:t>
      </w:r>
      <w:r w:rsidR="005E5E3E">
        <w:rPr>
          <w:rFonts w:ascii="Arial" w:hAnsi="Arial" w:cs="Arial"/>
        </w:rPr>
        <w:t>o de normas e práticas sociais</w:t>
      </w:r>
      <w:r w:rsidR="004C18E7">
        <w:rPr>
          <w:rFonts w:ascii="Arial" w:hAnsi="Arial" w:cs="Arial"/>
        </w:rPr>
        <w:t xml:space="preserve">, a autora </w:t>
      </w:r>
      <w:r>
        <w:rPr>
          <w:rFonts w:ascii="Arial" w:hAnsi="Arial" w:cs="Arial"/>
        </w:rPr>
        <w:t>oferece</w:t>
      </w:r>
      <w:r w:rsidR="00B81422" w:rsidRPr="00B81422">
        <w:rPr>
          <w:rFonts w:ascii="Arial" w:hAnsi="Arial" w:cs="Arial"/>
        </w:rPr>
        <w:t xml:space="preserve"> importantes ferramentas para compreender</w:t>
      </w:r>
      <w:r w:rsidR="005E5E3E">
        <w:rPr>
          <w:rFonts w:ascii="Arial" w:hAnsi="Arial" w:cs="Arial"/>
        </w:rPr>
        <w:t>mos</w:t>
      </w:r>
      <w:r w:rsidR="00B81422" w:rsidRPr="00B81422">
        <w:rPr>
          <w:rFonts w:ascii="Arial" w:hAnsi="Arial" w:cs="Arial"/>
        </w:rPr>
        <w:t xml:space="preserve"> como as identidades são produzidas e reguladas. Contudo, ao considerar</w:t>
      </w:r>
      <w:r w:rsidR="004C18E7">
        <w:rPr>
          <w:rFonts w:ascii="Arial" w:hAnsi="Arial" w:cs="Arial"/>
        </w:rPr>
        <w:t>mos</w:t>
      </w:r>
      <w:r w:rsidR="00B81422" w:rsidRPr="00B81422">
        <w:rPr>
          <w:rFonts w:ascii="Arial" w:hAnsi="Arial" w:cs="Arial"/>
        </w:rPr>
        <w:t xml:space="preserve"> os limites dessa abordagem para a compreensão das desigualdades atravessadas pelo racism</w:t>
      </w:r>
      <w:r>
        <w:rPr>
          <w:rFonts w:ascii="Arial" w:hAnsi="Arial" w:cs="Arial"/>
        </w:rPr>
        <w:t>o e pela colonialidade,</w:t>
      </w:r>
      <w:r w:rsidR="00194BE4">
        <w:rPr>
          <w:rFonts w:ascii="Arial" w:hAnsi="Arial" w:cs="Arial"/>
        </w:rPr>
        <w:t xml:space="preserve"> </w:t>
      </w:r>
      <w:r w:rsidR="004C18E7">
        <w:rPr>
          <w:rFonts w:ascii="Arial" w:hAnsi="Arial" w:cs="Arial"/>
        </w:rPr>
        <w:t>se fez</w:t>
      </w:r>
      <w:r w:rsidR="00B81422" w:rsidRPr="00B81422">
        <w:rPr>
          <w:rFonts w:ascii="Arial" w:hAnsi="Arial" w:cs="Arial"/>
        </w:rPr>
        <w:t xml:space="preserve"> necessário recorrer às contribuições de Carla Ako</w:t>
      </w:r>
      <w:r w:rsidR="005E5E3E">
        <w:rPr>
          <w:rFonts w:ascii="Arial" w:hAnsi="Arial" w:cs="Arial"/>
        </w:rPr>
        <w:t xml:space="preserve">tirene (2019). A pesquisadora </w:t>
      </w:r>
      <w:r w:rsidR="00B81422" w:rsidRPr="00B81422">
        <w:rPr>
          <w:rFonts w:ascii="Arial" w:hAnsi="Arial" w:cs="Arial"/>
        </w:rPr>
        <w:t>explora a perspectiva in</w:t>
      </w:r>
      <w:r>
        <w:rPr>
          <w:rFonts w:ascii="Arial" w:hAnsi="Arial" w:cs="Arial"/>
        </w:rPr>
        <w:t>terseccional e decolonial e, logo</w:t>
      </w:r>
      <w:r w:rsidR="00194BE4">
        <w:rPr>
          <w:rFonts w:ascii="Arial" w:hAnsi="Arial" w:cs="Arial"/>
        </w:rPr>
        <w:t>, nos permitiu</w:t>
      </w:r>
      <w:r w:rsidR="00B81422" w:rsidRPr="00B81422">
        <w:rPr>
          <w:rFonts w:ascii="Arial" w:hAnsi="Arial" w:cs="Arial"/>
        </w:rPr>
        <w:t xml:space="preserve"> </w:t>
      </w:r>
      <w:r w:rsidR="004C18E7">
        <w:rPr>
          <w:rFonts w:ascii="Arial" w:hAnsi="Arial" w:cs="Arial"/>
        </w:rPr>
        <w:t xml:space="preserve">maior </w:t>
      </w:r>
      <w:r w:rsidR="00B81422" w:rsidRPr="00B81422">
        <w:rPr>
          <w:rFonts w:ascii="Arial" w:hAnsi="Arial" w:cs="Arial"/>
        </w:rPr>
        <w:t xml:space="preserve">alcance analítico da teoria da performatividade de Butler </w:t>
      </w:r>
      <w:r w:rsidR="004C18E7">
        <w:rPr>
          <w:rFonts w:ascii="Arial" w:hAnsi="Arial" w:cs="Arial"/>
        </w:rPr>
        <w:t xml:space="preserve">(2018) </w:t>
      </w:r>
      <w:r w:rsidR="00B81422" w:rsidRPr="00B81422">
        <w:rPr>
          <w:rFonts w:ascii="Arial" w:hAnsi="Arial" w:cs="Arial"/>
        </w:rPr>
        <w:t>ao evidenciar que as normas de gênero operam de maneira inseparável das estru</w:t>
      </w:r>
      <w:r>
        <w:rPr>
          <w:rFonts w:ascii="Arial" w:hAnsi="Arial" w:cs="Arial"/>
        </w:rPr>
        <w:t>turas raciais e coloniais. Sendo assim</w:t>
      </w:r>
      <w:r w:rsidR="00B81422" w:rsidRPr="00B81422">
        <w:rPr>
          <w:rFonts w:ascii="Arial" w:hAnsi="Arial" w:cs="Arial"/>
        </w:rPr>
        <w:t xml:space="preserve">, a teoria de Butler (2018) </w:t>
      </w:r>
      <w:r w:rsidR="004C18E7">
        <w:rPr>
          <w:rFonts w:ascii="Arial" w:hAnsi="Arial" w:cs="Arial"/>
        </w:rPr>
        <w:t>p</w:t>
      </w:r>
      <w:r w:rsidR="005E5E3E">
        <w:rPr>
          <w:rFonts w:ascii="Arial" w:hAnsi="Arial" w:cs="Arial"/>
        </w:rPr>
        <w:t>ô</w:t>
      </w:r>
      <w:r w:rsidR="004C18E7">
        <w:rPr>
          <w:rFonts w:ascii="Arial" w:hAnsi="Arial" w:cs="Arial"/>
        </w:rPr>
        <w:t xml:space="preserve">de nos </w:t>
      </w:r>
      <w:r w:rsidR="00B81422" w:rsidRPr="00B81422">
        <w:rPr>
          <w:rFonts w:ascii="Arial" w:hAnsi="Arial" w:cs="Arial"/>
        </w:rPr>
        <w:t>oferece</w:t>
      </w:r>
      <w:r w:rsidR="004C18E7">
        <w:rPr>
          <w:rFonts w:ascii="Arial" w:hAnsi="Arial" w:cs="Arial"/>
        </w:rPr>
        <w:t>r</w:t>
      </w:r>
      <w:r w:rsidR="00B81422" w:rsidRPr="00B81422">
        <w:rPr>
          <w:rFonts w:ascii="Arial" w:hAnsi="Arial" w:cs="Arial"/>
        </w:rPr>
        <w:t xml:space="preserve"> </w:t>
      </w:r>
      <w:r w:rsidR="004C18E7">
        <w:rPr>
          <w:rFonts w:ascii="Arial" w:hAnsi="Arial" w:cs="Arial"/>
        </w:rPr>
        <w:t>ferramentas importantes para articular com</w:t>
      </w:r>
      <w:r w:rsidR="00B81422" w:rsidRPr="00B81422">
        <w:rPr>
          <w:rFonts w:ascii="Arial" w:hAnsi="Arial" w:cs="Arial"/>
        </w:rPr>
        <w:t xml:space="preserve"> Akotirene (2019) </w:t>
      </w:r>
      <w:r w:rsidR="004C18E7">
        <w:rPr>
          <w:rFonts w:ascii="Arial" w:hAnsi="Arial" w:cs="Arial"/>
        </w:rPr>
        <w:t>e aprofundar</w:t>
      </w:r>
      <w:r>
        <w:rPr>
          <w:rFonts w:ascii="Arial" w:hAnsi="Arial" w:cs="Arial"/>
        </w:rPr>
        <w:t xml:space="preserve"> o</w:t>
      </w:r>
      <w:r w:rsidR="00B81422" w:rsidRPr="00B81422">
        <w:rPr>
          <w:rFonts w:ascii="Arial" w:hAnsi="Arial" w:cs="Arial"/>
        </w:rPr>
        <w:t xml:space="preserve"> debate</w:t>
      </w:r>
      <w:r>
        <w:rPr>
          <w:rFonts w:ascii="Arial" w:hAnsi="Arial" w:cs="Arial"/>
        </w:rPr>
        <w:t>.</w:t>
      </w:r>
      <w:r w:rsidR="000854E9">
        <w:rPr>
          <w:rFonts w:ascii="Arial" w:hAnsi="Arial" w:cs="Arial"/>
        </w:rPr>
        <w:t xml:space="preserve"> Nesse sentido,</w:t>
      </w:r>
      <w:r w:rsidR="00B81422" w:rsidRPr="00B81422">
        <w:rPr>
          <w:rFonts w:ascii="Arial" w:hAnsi="Arial" w:cs="Arial"/>
        </w:rPr>
        <w:t xml:space="preserve"> estabelecem</w:t>
      </w:r>
      <w:r w:rsidR="000854E9">
        <w:rPr>
          <w:rFonts w:ascii="Arial" w:hAnsi="Arial" w:cs="Arial"/>
        </w:rPr>
        <w:t>os</w:t>
      </w:r>
      <w:r w:rsidR="00B81422" w:rsidRPr="00B81422">
        <w:rPr>
          <w:rFonts w:ascii="Arial" w:hAnsi="Arial" w:cs="Arial"/>
        </w:rPr>
        <w:t xml:space="preserve"> um elo metodológico imprescindível para que a análise não incorra em um universalismo abstrato.</w:t>
      </w:r>
    </w:p>
    <w:p w14:paraId="27CB3EA5" w14:textId="35C727C1" w:rsidR="00B81422" w:rsidRPr="00B81422" w:rsidRDefault="00B81422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1F46A0">
        <w:rPr>
          <w:rFonts w:ascii="Arial" w:hAnsi="Arial" w:cs="Arial"/>
        </w:rPr>
        <w:t>A análise da experiência foi desenvolvida por meio de uma abordagem interpretativa, buscando compreender como a articulação entre o cinema, os referenciais teóricos e o diálogo coletivo favorece processos de reflexão crítica e experiências formativas, em consonância com perspectivas interseccionais e decoloniais.</w:t>
      </w:r>
    </w:p>
    <w:p w14:paraId="054BD0EB" w14:textId="50F0DC03" w:rsidR="004E0283" w:rsidRPr="00B81422" w:rsidRDefault="00B81422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B81422">
        <w:rPr>
          <w:rFonts w:ascii="Arial" w:hAnsi="Arial" w:cs="Arial"/>
        </w:rPr>
        <w:t>Sabendo disso, é fundamental partir do pressuposto de que as discuss</w:t>
      </w:r>
      <w:r w:rsidR="005E5E3E">
        <w:rPr>
          <w:rFonts w:ascii="Arial" w:hAnsi="Arial" w:cs="Arial"/>
        </w:rPr>
        <w:t>ões sobre gênero, raça, classe</w:t>
      </w:r>
      <w:r w:rsidRPr="00B81422">
        <w:rPr>
          <w:rFonts w:ascii="Arial" w:hAnsi="Arial" w:cs="Arial"/>
        </w:rPr>
        <w:t>, sob uma perspectiva interseccional, demandam práticas educativas que ultrapassem a mera transmissão de conteúdos e favoreçam processos formativos capazes de produzir reflexão crític</w:t>
      </w:r>
      <w:r w:rsidR="004E0283">
        <w:rPr>
          <w:rFonts w:ascii="Arial" w:hAnsi="Arial" w:cs="Arial"/>
        </w:rPr>
        <w:t>a. Nesse contexto, o cinema no curso constituiu</w:t>
      </w:r>
      <w:r w:rsidRPr="00B81422">
        <w:rPr>
          <w:rFonts w:ascii="Arial" w:hAnsi="Arial" w:cs="Arial"/>
        </w:rPr>
        <w:t>-se como um dispositivo pedagógico que, articulado ao debate teórico,</w:t>
      </w:r>
      <w:r w:rsidR="004E0283">
        <w:rPr>
          <w:rFonts w:ascii="Arial" w:hAnsi="Arial" w:cs="Arial"/>
        </w:rPr>
        <w:t xml:space="preserve"> pôde</w:t>
      </w:r>
      <w:r w:rsidRPr="00B81422">
        <w:rPr>
          <w:rFonts w:ascii="Arial" w:hAnsi="Arial" w:cs="Arial"/>
        </w:rPr>
        <w:t xml:space="preserve"> </w:t>
      </w:r>
      <w:r w:rsidR="004E0283" w:rsidRPr="00B81422">
        <w:rPr>
          <w:rFonts w:ascii="Arial" w:hAnsi="Arial" w:cs="Arial"/>
        </w:rPr>
        <w:t>criar condições para</w:t>
      </w:r>
      <w:r w:rsidR="004E0283">
        <w:rPr>
          <w:rFonts w:ascii="Arial" w:hAnsi="Arial" w:cs="Arial"/>
        </w:rPr>
        <w:t xml:space="preserve"> que a interseccionalidade deixasse</w:t>
      </w:r>
      <w:r w:rsidR="004E0283" w:rsidRPr="00B81422">
        <w:rPr>
          <w:rFonts w:ascii="Arial" w:hAnsi="Arial" w:cs="Arial"/>
        </w:rPr>
        <w:t xml:space="preserve"> de ser apenas um conceito </w:t>
      </w:r>
      <w:r w:rsidR="004E0283">
        <w:rPr>
          <w:rFonts w:ascii="Arial" w:hAnsi="Arial" w:cs="Arial"/>
        </w:rPr>
        <w:t>teórico e se tornasse</w:t>
      </w:r>
      <w:r w:rsidR="004E0283" w:rsidRPr="00B81422">
        <w:rPr>
          <w:rFonts w:ascii="Arial" w:hAnsi="Arial" w:cs="Arial"/>
        </w:rPr>
        <w:t xml:space="preserve"> uma lente analítica para interpretar as múltiplas formas de produção das desigualdades sociais.</w:t>
      </w:r>
    </w:p>
    <w:p w14:paraId="4B6A7688" w14:textId="0982C59B" w:rsidR="00B81422" w:rsidRPr="00B81422" w:rsidRDefault="00370DEE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Contudo, o cinema não foi</w:t>
      </w:r>
      <w:r w:rsidR="00B81422" w:rsidRPr="00B81422">
        <w:rPr>
          <w:rFonts w:ascii="Arial" w:hAnsi="Arial" w:cs="Arial"/>
        </w:rPr>
        <w:t xml:space="preserve"> utilizado apenas para ilustrar conceitos, mas para produz</w:t>
      </w:r>
      <w:r>
        <w:rPr>
          <w:rFonts w:ascii="Arial" w:hAnsi="Arial" w:cs="Arial"/>
        </w:rPr>
        <w:t>ir experiências</w:t>
      </w:r>
      <w:r w:rsidR="004E0283">
        <w:rPr>
          <w:rFonts w:ascii="Arial" w:hAnsi="Arial" w:cs="Arial"/>
        </w:rPr>
        <w:t xml:space="preserve"> que possibilitasse</w:t>
      </w:r>
      <w:r>
        <w:rPr>
          <w:rFonts w:ascii="Arial" w:hAnsi="Arial" w:cs="Arial"/>
        </w:rPr>
        <w:t>m</w:t>
      </w:r>
      <w:r w:rsidR="00B81422" w:rsidRPr="00B81422">
        <w:rPr>
          <w:rFonts w:ascii="Arial" w:hAnsi="Arial" w:cs="Arial"/>
        </w:rPr>
        <w:t xml:space="preserve"> aos participantes </w:t>
      </w:r>
      <w:r>
        <w:rPr>
          <w:rFonts w:ascii="Arial" w:hAnsi="Arial" w:cs="Arial"/>
        </w:rPr>
        <w:t>a</w:t>
      </w:r>
      <w:r w:rsidR="004E02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construção de</w:t>
      </w:r>
      <w:r w:rsidR="00B81422" w:rsidRPr="00B81422">
        <w:rPr>
          <w:rFonts w:ascii="Arial" w:hAnsi="Arial" w:cs="Arial"/>
        </w:rPr>
        <w:t xml:space="preserve"> novas formas de compreender a realidade. </w:t>
      </w:r>
    </w:p>
    <w:p w14:paraId="4E52278E" w14:textId="49EB5D8C" w:rsidR="00B81422" w:rsidRPr="00B81422" w:rsidRDefault="00B81422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B81422">
        <w:rPr>
          <w:rFonts w:ascii="Arial" w:hAnsi="Arial" w:cs="Arial"/>
        </w:rPr>
        <w:t>Desse modo, a experiência vivenciad</w:t>
      </w:r>
      <w:r w:rsidR="00370DEE">
        <w:rPr>
          <w:rFonts w:ascii="Arial" w:hAnsi="Arial" w:cs="Arial"/>
        </w:rPr>
        <w:t>a no curso de extensão evidenciou</w:t>
      </w:r>
      <w:r w:rsidRPr="00B81422">
        <w:rPr>
          <w:rFonts w:ascii="Arial" w:hAnsi="Arial" w:cs="Arial"/>
        </w:rPr>
        <w:t xml:space="preserve"> essa possibilidade. Mais do que ilustrar referenciais teóricos, as narrativas </w:t>
      </w:r>
      <w:r w:rsidR="004E0283">
        <w:rPr>
          <w:rFonts w:ascii="Arial" w:hAnsi="Arial" w:cs="Arial"/>
        </w:rPr>
        <w:lastRenderedPageBreak/>
        <w:t>cinematográficas criaram</w:t>
      </w:r>
      <w:r w:rsidRPr="00B81422">
        <w:rPr>
          <w:rFonts w:ascii="Arial" w:hAnsi="Arial" w:cs="Arial"/>
        </w:rPr>
        <w:t xml:space="preserve"> condições para</w:t>
      </w:r>
      <w:r w:rsidR="00A068D5">
        <w:rPr>
          <w:rFonts w:ascii="Arial" w:hAnsi="Arial" w:cs="Arial"/>
        </w:rPr>
        <w:t xml:space="preserve"> que os participantes reconhecessem</w:t>
      </w:r>
      <w:r w:rsidRPr="00B81422">
        <w:rPr>
          <w:rFonts w:ascii="Arial" w:hAnsi="Arial" w:cs="Arial"/>
        </w:rPr>
        <w:t xml:space="preserve"> que as desigualdades sociais não se manifestam de forma isolada, mas são produzidas pelo entrecruzamento de diferentes marcadores sociais, como gênero, raça e classe, entre outros.</w:t>
      </w:r>
    </w:p>
    <w:p w14:paraId="43BC5D14" w14:textId="4C40E7C0" w:rsidR="00B81422" w:rsidRPr="00B81422" w:rsidRDefault="00B81422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B81422">
        <w:rPr>
          <w:rFonts w:ascii="Arial" w:hAnsi="Arial" w:cs="Arial"/>
        </w:rPr>
        <w:t xml:space="preserve">Judith Butler (2018), ao problematizar as normas que produzem </w:t>
      </w:r>
      <w:r w:rsidR="00A068D5">
        <w:rPr>
          <w:rFonts w:ascii="Arial" w:hAnsi="Arial" w:cs="Arial"/>
        </w:rPr>
        <w:t>e regulam os corpos e</w:t>
      </w:r>
      <w:r w:rsidR="000922FE">
        <w:rPr>
          <w:rFonts w:ascii="Arial" w:hAnsi="Arial" w:cs="Arial"/>
        </w:rPr>
        <w:t xml:space="preserve"> os gêneros socialmente legitimado</w:t>
      </w:r>
      <w:r w:rsidRPr="00B81422">
        <w:rPr>
          <w:rFonts w:ascii="Arial" w:hAnsi="Arial" w:cs="Arial"/>
        </w:rPr>
        <w:t>s, abriu espaço para que diversas autoras decoloniais, entre elas Carla Akotirene (2019), argumentassem que a teoria butleriana privilegia uma análise das normas de gênero que não desenvolve suficientemente os efeitos da colonialidade e do racismo estrutural na constituição dos sujeitos. Desse modo, essa perspectiva tenderia a universalizar a experiência de gênero, produzindo uma lacuna teórica quanto à compreensão de como o gênero se manifest</w:t>
      </w:r>
      <w:r w:rsidR="00F714CA">
        <w:rPr>
          <w:rFonts w:ascii="Arial" w:hAnsi="Arial" w:cs="Arial"/>
        </w:rPr>
        <w:t xml:space="preserve">a em territórios </w:t>
      </w:r>
      <w:r w:rsidRPr="00B81422">
        <w:rPr>
          <w:rFonts w:ascii="Arial" w:hAnsi="Arial" w:cs="Arial"/>
        </w:rPr>
        <w:t>subalternizados e pós-colonizados.</w:t>
      </w:r>
    </w:p>
    <w:p w14:paraId="2C4BAD0C" w14:textId="49F7CD8B" w:rsidR="00B81422" w:rsidRDefault="00F714CA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Logo</w:t>
      </w:r>
      <w:r w:rsidR="00B81422" w:rsidRPr="00B81422">
        <w:rPr>
          <w:rFonts w:ascii="Arial" w:hAnsi="Arial" w:cs="Arial"/>
        </w:rPr>
        <w:t xml:space="preserve">, a interseccionalidade, compreendida a partir de Carla Akotirene (2019), não foi concebida apenas como um conceito, tampouco apresentada nos moldes positivistas de ensino e aprendizagem. Ao contrário, constituiu-se como uma lente de leitura da realidade, possibilitando compreender como marcadores sociais, como raça, gênero, classe, entre outros, se entrelaçam na encruzilhada dos determinantes sociais e potencializam diferentes formas de vulnerabilidade e sofrimento. Assim, </w:t>
      </w:r>
      <w:r w:rsidR="00A068D5">
        <w:rPr>
          <w:rFonts w:ascii="Arial" w:hAnsi="Arial" w:cs="Arial"/>
        </w:rPr>
        <w:t xml:space="preserve">a partir </w:t>
      </w:r>
      <w:r w:rsidR="00B81422" w:rsidRPr="00B81422">
        <w:rPr>
          <w:rFonts w:ascii="Arial" w:hAnsi="Arial" w:cs="Arial"/>
        </w:rPr>
        <w:t>dos filmes exibidos, foi possível problematizar discursos naturalizados sobre gênero, raça</w:t>
      </w:r>
      <w:r>
        <w:rPr>
          <w:rFonts w:ascii="Arial" w:hAnsi="Arial" w:cs="Arial"/>
        </w:rPr>
        <w:t>, sexualidade e classe, além de</w:t>
      </w:r>
      <w:r w:rsidR="00B81422" w:rsidRPr="00B81422">
        <w:rPr>
          <w:rFonts w:ascii="Arial" w:hAnsi="Arial" w:cs="Arial"/>
        </w:rPr>
        <w:t xml:space="preserve"> reconhecer que determinadas normas continuamente reproduzidas e sustentadas nas relações sociais correspondem, na realidade, a estruturas coloniais que estabelecem e regulam as formas socialmente reconhecidas de existir.</w:t>
      </w:r>
    </w:p>
    <w:p w14:paraId="5000581E" w14:textId="25FCE54C" w:rsidR="00F714CA" w:rsidRPr="00B81422" w:rsidRDefault="00F714CA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Sendo assim, a dinâmica das discussões nos aproximou</w:t>
      </w:r>
      <w:r w:rsidRPr="00B81422">
        <w:rPr>
          <w:rFonts w:ascii="Arial" w:hAnsi="Arial" w:cs="Arial"/>
        </w:rPr>
        <w:t xml:space="preserve"> da noção de rizoma proposta por Deleuze e Guattari (2020), uma vez que os debates não seguiram uma sequência rígida, linear, tampouco se organizaram de forma vertical. Ao contrário, desenvolveram-se por meio de múltiplas conexões entre as experiências dos participantes, as cenas dos filmes e os referenciais teóricos</w:t>
      </w:r>
      <w:r>
        <w:rPr>
          <w:rFonts w:ascii="Arial" w:hAnsi="Arial" w:cs="Arial"/>
        </w:rPr>
        <w:t xml:space="preserve"> e da própria interseccionalidade</w:t>
      </w:r>
      <w:r w:rsidRPr="00B81422">
        <w:rPr>
          <w:rFonts w:ascii="Arial" w:hAnsi="Arial" w:cs="Arial"/>
        </w:rPr>
        <w:t xml:space="preserve">. Questões relacionadas ao racismo, ao machismo, ao sexismo, </w:t>
      </w:r>
      <w:r w:rsidR="00A068D5">
        <w:rPr>
          <w:rFonts w:ascii="Arial" w:hAnsi="Arial" w:cs="Arial"/>
        </w:rPr>
        <w:t xml:space="preserve">e </w:t>
      </w:r>
      <w:r w:rsidRPr="00B81422">
        <w:rPr>
          <w:rFonts w:ascii="Arial" w:hAnsi="Arial" w:cs="Arial"/>
        </w:rPr>
        <w:lastRenderedPageBreak/>
        <w:t>às diferentes formas de opressão emergiram de maneira articulada, produzindo novos percursos de ref</w:t>
      </w:r>
      <w:r>
        <w:rPr>
          <w:rFonts w:ascii="Arial" w:hAnsi="Arial" w:cs="Arial"/>
        </w:rPr>
        <w:t xml:space="preserve">lexão. </w:t>
      </w:r>
    </w:p>
    <w:p w14:paraId="6E3A6499" w14:textId="5A5243D2" w:rsidR="00B81422" w:rsidRPr="00B81422" w:rsidRDefault="00B81422" w:rsidP="00B81422">
      <w:pPr>
        <w:pStyle w:val="NormalWeb"/>
        <w:spacing w:line="360" w:lineRule="auto"/>
        <w:jc w:val="both"/>
        <w:rPr>
          <w:rFonts w:ascii="Arial" w:hAnsi="Arial" w:cs="Arial"/>
        </w:rPr>
      </w:pPr>
      <w:r w:rsidRPr="00B81422">
        <w:rPr>
          <w:rFonts w:ascii="Arial" w:hAnsi="Arial" w:cs="Arial"/>
        </w:rPr>
        <w:t>Entretanto, o principal deslocamento promovido pela experiência não se restringiu à compreensão conceitual. À luz do conceito de experiência proposto pelo Jorge Larrosa (2015), é possível compreender que informação não se confunde com experiência, uma vez que é possível conhecer teoricamente a interseccionalidade sem que esse conhecimento transforme a maneira como o sujeito percebe o mundo. Nesse sentido, a mediação do cinema, articulada ao debate coletivo, favoreceu condições para que os participantes fossem afetados pelas narrativas e produzissem reflexões capazes de atravessar suas compreensões prévias. Dessa forma, a experiência cinematográfica no processo formativo pode ser compreendida como uma possibilidade de ressignificação de saberes anteriormente natu</w:t>
      </w:r>
      <w:r w:rsidR="000922FE">
        <w:rPr>
          <w:rFonts w:ascii="Arial" w:hAnsi="Arial" w:cs="Arial"/>
        </w:rPr>
        <w:t>ralizados. Assim, o cinema deixou</w:t>
      </w:r>
      <w:r w:rsidRPr="00B81422">
        <w:rPr>
          <w:rFonts w:ascii="Arial" w:hAnsi="Arial" w:cs="Arial"/>
        </w:rPr>
        <w:t xml:space="preserve"> de ser utilizado apenas como um recurso didático</w:t>
      </w:r>
      <w:r w:rsidR="00A068D5">
        <w:rPr>
          <w:rFonts w:ascii="Arial" w:hAnsi="Arial" w:cs="Arial"/>
        </w:rPr>
        <w:t xml:space="preserve"> e passou</w:t>
      </w:r>
      <w:r w:rsidRPr="00B81422">
        <w:rPr>
          <w:rFonts w:ascii="Arial" w:hAnsi="Arial" w:cs="Arial"/>
        </w:rPr>
        <w:t xml:space="preserve"> a constituir-se como um dispositivo capaz de favorecer experiências formativas, entendidas, na perspectiva de Larrosa (2015), como aquilo que atravessa e transforma os sujeitos.</w:t>
      </w:r>
    </w:p>
    <w:p w14:paraId="6208A72D" w14:textId="38780245" w:rsidR="00257664" w:rsidRDefault="00F714CA" w:rsidP="00194BE4">
      <w:pPr>
        <w:pStyle w:val="NormalWeb"/>
        <w:spacing w:line="360" w:lineRule="auto"/>
        <w:jc w:val="both"/>
      </w:pPr>
      <w:r w:rsidRPr="00B81422">
        <w:rPr>
          <w:rFonts w:ascii="Arial" w:hAnsi="Arial" w:cs="Arial"/>
        </w:rPr>
        <w:t>Ao favorecer o encontro entre narrativas cinematográficas, referenciais críticos e experiê</w:t>
      </w:r>
      <w:r w:rsidR="005E5E3E">
        <w:rPr>
          <w:rFonts w:ascii="Arial" w:hAnsi="Arial" w:cs="Arial"/>
        </w:rPr>
        <w:t>ncias dos participantes, o cinema</w:t>
      </w:r>
      <w:r w:rsidRPr="00B81422">
        <w:rPr>
          <w:rFonts w:ascii="Arial" w:hAnsi="Arial" w:cs="Arial"/>
        </w:rPr>
        <w:t xml:space="preserve"> possibilitou uma formação que ultrapassou a mera assimilação de conceitos, promovendo deslocamentos na forma de compreender as relações entre raça, gênero, classe e sofrimento psíquico. Ao mesmo tempo, criou condições para que os participantes fossem afetados pela experiência e, simultaneamente, também a afetassem, produzindo novos sentidos e possibilidades de reflexão</w:t>
      </w:r>
      <w:r>
        <w:t>.</w:t>
      </w:r>
    </w:p>
    <w:p w14:paraId="07E1C1CC" w14:textId="77777777" w:rsidR="000379F5" w:rsidRDefault="002B07E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A1F95A3" w14:textId="40243BF7" w:rsidR="00533C4D" w:rsidRPr="004C18E7" w:rsidRDefault="004C18E7">
      <w:pPr>
        <w:keepLines/>
        <w:widowControl w:val="0"/>
        <w:spacing w:line="240" w:lineRule="auto"/>
        <w:rPr>
          <w:bCs/>
        </w:rPr>
      </w:pPr>
      <w:r>
        <w:rPr>
          <w:bCs/>
        </w:rPr>
        <w:t xml:space="preserve">Interseccionalidade, </w:t>
      </w:r>
      <w:r w:rsidR="00533C4D" w:rsidRPr="004C18E7">
        <w:rPr>
          <w:bCs/>
        </w:rPr>
        <w:t>Cinema, Educação e Experiência</w:t>
      </w:r>
    </w:p>
    <w:p w14:paraId="0DF3BE24" w14:textId="77777777" w:rsidR="00533C4D" w:rsidRPr="004C18E7" w:rsidRDefault="00533C4D">
      <w:pPr>
        <w:keepLines/>
        <w:widowControl w:val="0"/>
        <w:spacing w:line="240" w:lineRule="auto"/>
        <w:rPr>
          <w:bCs/>
        </w:rPr>
      </w:pPr>
    </w:p>
    <w:p w14:paraId="23D89368" w14:textId="18BC6177" w:rsidR="000379F5" w:rsidRDefault="002B07E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95E4FED" w14:textId="77777777" w:rsidR="000C3F40" w:rsidRDefault="000C3F40" w:rsidP="000C3F40">
      <w:pPr>
        <w:rPr>
          <w:sz w:val="24"/>
          <w:szCs w:val="24"/>
        </w:rPr>
      </w:pPr>
    </w:p>
    <w:p w14:paraId="6B0BB551" w14:textId="0FE25833" w:rsidR="000C3F40" w:rsidRDefault="000C3F40" w:rsidP="000C3F40">
      <w:pPr>
        <w:rPr>
          <w:sz w:val="24"/>
          <w:szCs w:val="24"/>
        </w:rPr>
      </w:pPr>
      <w:r w:rsidRPr="000C3F40">
        <w:rPr>
          <w:sz w:val="24"/>
          <w:szCs w:val="24"/>
        </w:rPr>
        <w:t xml:space="preserve">AKOTIRENE, Carla. </w:t>
      </w:r>
      <w:r w:rsidRPr="00A976EA">
        <w:rPr>
          <w:b/>
          <w:bCs/>
          <w:sz w:val="24"/>
          <w:szCs w:val="24"/>
        </w:rPr>
        <w:t>Interseccionalidade</w:t>
      </w:r>
      <w:r w:rsidRPr="000C3F40">
        <w:rPr>
          <w:sz w:val="24"/>
          <w:szCs w:val="24"/>
        </w:rPr>
        <w:t>. São Paulo: Pólen, 2019.</w:t>
      </w:r>
    </w:p>
    <w:p w14:paraId="175E32B5" w14:textId="77777777" w:rsidR="00257664" w:rsidRPr="000C3F40" w:rsidRDefault="00257664" w:rsidP="000C3F40">
      <w:pPr>
        <w:rPr>
          <w:sz w:val="24"/>
          <w:szCs w:val="24"/>
        </w:rPr>
      </w:pPr>
    </w:p>
    <w:p w14:paraId="3B37CF20" w14:textId="7E691537" w:rsidR="000C3F40" w:rsidRDefault="00257664" w:rsidP="000C3F40">
      <w:pPr>
        <w:rPr>
          <w:sz w:val="24"/>
          <w:szCs w:val="24"/>
        </w:rPr>
      </w:pPr>
      <w:r w:rsidRPr="00257664">
        <w:rPr>
          <w:sz w:val="24"/>
          <w:szCs w:val="24"/>
        </w:rPr>
        <w:t xml:space="preserve">BUTLER, Judith. </w:t>
      </w:r>
      <w:r w:rsidRPr="00257664">
        <w:rPr>
          <w:b/>
          <w:sz w:val="24"/>
          <w:szCs w:val="24"/>
        </w:rPr>
        <w:t>Problemas de gênero: feminismo e subversão da identidade</w:t>
      </w:r>
      <w:r w:rsidRPr="00257664">
        <w:rPr>
          <w:sz w:val="24"/>
          <w:szCs w:val="24"/>
        </w:rPr>
        <w:t>. Tradução de Renato Aguiar. 16. ed. Rio de Janeiro: Civilização Brasileira, 2018.</w:t>
      </w:r>
    </w:p>
    <w:p w14:paraId="205FD43F" w14:textId="77777777" w:rsidR="00257664" w:rsidRPr="000C3F40" w:rsidRDefault="00257664" w:rsidP="000C3F40">
      <w:pPr>
        <w:rPr>
          <w:sz w:val="24"/>
          <w:szCs w:val="24"/>
        </w:rPr>
      </w:pPr>
    </w:p>
    <w:p w14:paraId="57C9D7E8" w14:textId="77777777" w:rsidR="000C3F40" w:rsidRDefault="000C3F40" w:rsidP="000C3F40">
      <w:pPr>
        <w:rPr>
          <w:sz w:val="24"/>
          <w:szCs w:val="24"/>
        </w:rPr>
      </w:pPr>
      <w:r w:rsidRPr="000C3F40">
        <w:rPr>
          <w:sz w:val="24"/>
          <w:szCs w:val="24"/>
        </w:rPr>
        <w:lastRenderedPageBreak/>
        <w:t xml:space="preserve">DELEUZE, Gilles; GUATTARI, Félix. </w:t>
      </w:r>
      <w:r w:rsidRPr="00A976EA">
        <w:rPr>
          <w:b/>
          <w:bCs/>
          <w:sz w:val="24"/>
          <w:szCs w:val="24"/>
        </w:rPr>
        <w:t>Mil platôs: capitalismo e esquizofrenia</w:t>
      </w:r>
      <w:r w:rsidRPr="000C3F40">
        <w:rPr>
          <w:sz w:val="24"/>
          <w:szCs w:val="24"/>
        </w:rPr>
        <w:t>. v. 1. São Paulo: Editora 34, 2020.</w:t>
      </w:r>
    </w:p>
    <w:p w14:paraId="1B44C68C" w14:textId="77777777" w:rsidR="00257664" w:rsidRPr="000C3F40" w:rsidRDefault="00257664" w:rsidP="000C3F40">
      <w:pPr>
        <w:rPr>
          <w:sz w:val="24"/>
          <w:szCs w:val="24"/>
        </w:rPr>
      </w:pPr>
    </w:p>
    <w:p w14:paraId="756CBFA3" w14:textId="4256E966" w:rsidR="000C3F40" w:rsidRPr="000C3F40" w:rsidRDefault="00257664" w:rsidP="000C3F40">
      <w:pPr>
        <w:rPr>
          <w:sz w:val="24"/>
          <w:szCs w:val="24"/>
        </w:rPr>
      </w:pPr>
      <w:r w:rsidRPr="00257664">
        <w:rPr>
          <w:sz w:val="24"/>
          <w:szCs w:val="24"/>
        </w:rPr>
        <w:t xml:space="preserve">LARROSA, Jorge. </w:t>
      </w:r>
      <w:r w:rsidRPr="00257664">
        <w:rPr>
          <w:b/>
          <w:sz w:val="24"/>
          <w:szCs w:val="24"/>
        </w:rPr>
        <w:t>Tremores: escritos sobre experiência</w:t>
      </w:r>
      <w:r w:rsidRPr="00257664">
        <w:rPr>
          <w:sz w:val="24"/>
          <w:szCs w:val="24"/>
        </w:rPr>
        <w:t>. Tradução de Cristina Antunes e João Wanderley Geraldi. 1. ed. Belo Horizonte: Autêntica Editora, 2015.</w:t>
      </w:r>
    </w:p>
    <w:p w14:paraId="7FECC5C6" w14:textId="77777777" w:rsidR="000C3F40" w:rsidRPr="000C3F40" w:rsidRDefault="000C3F40" w:rsidP="000C3F40">
      <w:pPr>
        <w:rPr>
          <w:sz w:val="24"/>
          <w:szCs w:val="24"/>
        </w:rPr>
      </w:pPr>
    </w:p>
    <w:p w14:paraId="7DE833EC" w14:textId="4F16FE9D" w:rsidR="000379F5" w:rsidRDefault="000379F5" w:rsidP="000C3F40"/>
    <w:p w14:paraId="344CF4B3" w14:textId="77777777" w:rsidR="001F46A0" w:rsidRDefault="001F46A0" w:rsidP="000C3F40"/>
    <w:p w14:paraId="07544BDA" w14:textId="77777777" w:rsidR="001F46A0" w:rsidRDefault="001F46A0" w:rsidP="000C3F40"/>
    <w:p w14:paraId="47EE8EFC" w14:textId="77777777" w:rsidR="001F46A0" w:rsidRDefault="001F46A0" w:rsidP="000C3F40"/>
    <w:p w14:paraId="25F03A82" w14:textId="77777777" w:rsidR="001F46A0" w:rsidRDefault="001F46A0" w:rsidP="000C3F40"/>
    <w:p w14:paraId="0C01425B" w14:textId="77777777" w:rsidR="001F46A0" w:rsidRDefault="001F46A0" w:rsidP="000C3F40"/>
    <w:p w14:paraId="275B4838" w14:textId="77777777" w:rsidR="001F46A0" w:rsidRDefault="001F46A0" w:rsidP="000C3F40"/>
    <w:p w14:paraId="73EE57CB" w14:textId="77777777" w:rsidR="001F46A0" w:rsidRDefault="001F46A0" w:rsidP="000C3F40"/>
    <w:p w14:paraId="19AB0394" w14:textId="77777777" w:rsidR="001F46A0" w:rsidRDefault="001F46A0" w:rsidP="000C3F40"/>
    <w:p w14:paraId="50B50FEB" w14:textId="77777777" w:rsidR="001F46A0" w:rsidRDefault="001F46A0" w:rsidP="000C3F40"/>
    <w:p w14:paraId="4D308B54" w14:textId="77777777" w:rsidR="001F46A0" w:rsidRDefault="001F46A0" w:rsidP="000C3F40"/>
    <w:p w14:paraId="5A5DF100" w14:textId="77777777" w:rsidR="001F46A0" w:rsidRDefault="001F46A0" w:rsidP="000C3F40"/>
    <w:p w14:paraId="60F384E2" w14:textId="77777777" w:rsidR="001F46A0" w:rsidRDefault="001F46A0" w:rsidP="000C3F40"/>
    <w:p w14:paraId="793DC3EA" w14:textId="77777777" w:rsidR="001F46A0" w:rsidRDefault="001F46A0" w:rsidP="000C3F40"/>
    <w:p w14:paraId="5191E4D6" w14:textId="2100A935" w:rsidR="001F46A0" w:rsidRPr="000C3F40" w:rsidRDefault="001F46A0" w:rsidP="000C3F40"/>
    <w:sectPr w:rsidR="001F46A0" w:rsidRPr="000C3F40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7AEF71" w14:textId="77777777" w:rsidR="00CE4C66" w:rsidRDefault="00CE4C66">
      <w:pPr>
        <w:spacing w:line="240" w:lineRule="auto"/>
      </w:pPr>
      <w:r>
        <w:separator/>
      </w:r>
    </w:p>
  </w:endnote>
  <w:endnote w:type="continuationSeparator" w:id="0">
    <w:p w14:paraId="4D50B20A" w14:textId="77777777" w:rsidR="00CE4C66" w:rsidRDefault="00CE4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5F427C-AFEE-472D-9DCF-BE331D4CE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B65221-2865-43AF-9401-E3B097685A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6B77CC" w14:textId="77777777" w:rsidR="000379F5" w:rsidRDefault="002B07ED">
    <w:pPr>
      <w:jc w:val="center"/>
    </w:pPr>
    <w:r>
      <w:fldChar w:fldCharType="begin"/>
    </w:r>
    <w:r>
      <w:instrText>PAGE</w:instrText>
    </w:r>
    <w:r>
      <w:fldChar w:fldCharType="separate"/>
    </w:r>
    <w:r w:rsidR="00370D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5E197D" w14:textId="77777777" w:rsidR="00CE4C66" w:rsidRDefault="00CE4C66">
      <w:pPr>
        <w:spacing w:line="240" w:lineRule="auto"/>
      </w:pPr>
      <w:r>
        <w:separator/>
      </w:r>
    </w:p>
  </w:footnote>
  <w:footnote w:type="continuationSeparator" w:id="0">
    <w:p w14:paraId="61A03D7D" w14:textId="77777777" w:rsidR="00CE4C66" w:rsidRDefault="00CE4C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AF15D8" w14:textId="77777777" w:rsidR="000379F5" w:rsidRDefault="002B07E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52E0359" wp14:editId="614360A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0DF88AF" wp14:editId="4A8B8D3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E5EC7D" w14:textId="77777777" w:rsidR="000379F5" w:rsidRDefault="000379F5">
    <w:pPr>
      <w:jc w:val="right"/>
    </w:pPr>
  </w:p>
  <w:p w14:paraId="1BAE7345" w14:textId="77777777" w:rsidR="000379F5" w:rsidRDefault="000379F5">
    <w:pPr>
      <w:jc w:val="right"/>
    </w:pPr>
  </w:p>
  <w:p w14:paraId="0E88DB49" w14:textId="77777777" w:rsidR="000379F5" w:rsidRDefault="002B07E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6B68479" wp14:editId="030506F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084D99"/>
    <w:multiLevelType w:val="multilevel"/>
    <w:tmpl w:val="6FF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F5"/>
    <w:rsid w:val="0001697B"/>
    <w:rsid w:val="00031368"/>
    <w:rsid w:val="000379F5"/>
    <w:rsid w:val="00070D77"/>
    <w:rsid w:val="000854E9"/>
    <w:rsid w:val="000922FE"/>
    <w:rsid w:val="000C3F40"/>
    <w:rsid w:val="00105B07"/>
    <w:rsid w:val="00140584"/>
    <w:rsid w:val="00194BE4"/>
    <w:rsid w:val="001F46A0"/>
    <w:rsid w:val="00257664"/>
    <w:rsid w:val="00265082"/>
    <w:rsid w:val="002B07ED"/>
    <w:rsid w:val="003578FE"/>
    <w:rsid w:val="00370DEE"/>
    <w:rsid w:val="00441CC1"/>
    <w:rsid w:val="004761EC"/>
    <w:rsid w:val="004C18E7"/>
    <w:rsid w:val="004E0283"/>
    <w:rsid w:val="004E1199"/>
    <w:rsid w:val="00533C4D"/>
    <w:rsid w:val="005E5E3E"/>
    <w:rsid w:val="007246CB"/>
    <w:rsid w:val="00730838"/>
    <w:rsid w:val="00823E69"/>
    <w:rsid w:val="008A768A"/>
    <w:rsid w:val="009C3FCE"/>
    <w:rsid w:val="00A068D5"/>
    <w:rsid w:val="00A976EA"/>
    <w:rsid w:val="00B81422"/>
    <w:rsid w:val="00C72BFB"/>
    <w:rsid w:val="00C74C9A"/>
    <w:rsid w:val="00C925D3"/>
    <w:rsid w:val="00CE4C66"/>
    <w:rsid w:val="00D06D4F"/>
    <w:rsid w:val="00D27E84"/>
    <w:rsid w:val="00DB0C99"/>
    <w:rsid w:val="00EB3486"/>
    <w:rsid w:val="00F44049"/>
    <w:rsid w:val="00F7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04043"/>
  <w15:docId w15:val="{60E3557C-1D04-4C3F-B42A-7982ABB3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0C3F4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0"/>
  </w:style>
  <w:style w:type="paragraph" w:styleId="Rodap">
    <w:name w:val="footer"/>
    <w:basedOn w:val="Normal"/>
    <w:link w:val="RodapChar"/>
    <w:uiPriority w:val="99"/>
    <w:unhideWhenUsed/>
    <w:rsid w:val="000C3F4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0"/>
  </w:style>
  <w:style w:type="character" w:styleId="Hyperlink">
    <w:name w:val="Hyperlink"/>
    <w:basedOn w:val="Fontepargpadro"/>
    <w:uiPriority w:val="99"/>
    <w:unhideWhenUsed/>
    <w:rsid w:val="00A976EA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976EA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4761EC"/>
    <w:rPr>
      <w:b/>
      <w:bCs/>
    </w:rPr>
  </w:style>
  <w:style w:type="paragraph" w:styleId="NormalWeb">
    <w:name w:val="Normal (Web)"/>
    <w:basedOn w:val="Normal"/>
    <w:uiPriority w:val="99"/>
    <w:unhideWhenUsed/>
    <w:rsid w:val="0053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533C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3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61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A6E5E-C7D9-4081-9376-E61E5C8EE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1360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Reis</dc:creator>
  <cp:lastModifiedBy>Conta da Microsoft</cp:lastModifiedBy>
  <cp:revision>2</cp:revision>
  <dcterms:created xsi:type="dcterms:W3CDTF">2026-08-16T04:06:00Z</dcterms:created>
  <dcterms:modified xsi:type="dcterms:W3CDTF">2026-08-16T04:06:00Z</dcterms:modified>
</cp:coreProperties>
</file>