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EAF" w:rsidRPr="00235EAF" w:rsidRDefault="00235EAF" w:rsidP="00235EAF">
      <w:pPr>
        <w:keepLines/>
        <w:widowControl w:val="0"/>
        <w:spacing w:line="240" w:lineRule="auto"/>
        <w:jc w:val="center"/>
        <w:rPr>
          <w:b/>
          <w:sz w:val="24"/>
          <w:szCs w:val="24"/>
        </w:rPr>
      </w:pPr>
      <w:r w:rsidRPr="00235EAF">
        <w:rPr>
          <w:b/>
          <w:sz w:val="24"/>
          <w:szCs w:val="24"/>
        </w:rPr>
        <w:t>O BEM COMUM COMO PRÁTICA E HORIZONTE POLÍTICO DE POVOS INDÍGENAS, QUILOMBOLAS E COMUNIDADES TRADICIONAIS</w:t>
      </w:r>
    </w:p>
    <w:p w:rsidR="00235EAF" w:rsidRDefault="00235EAF" w:rsidP="00235EAF">
      <w:pPr>
        <w:keepLines/>
        <w:widowControl w:val="0"/>
        <w:spacing w:line="240" w:lineRule="auto"/>
        <w:jc w:val="center"/>
      </w:pPr>
    </w:p>
    <w:p w:rsidR="00905B25" w:rsidRDefault="00905B25">
      <w:pPr>
        <w:keepLines/>
        <w:widowControl w:val="0"/>
        <w:spacing w:line="240" w:lineRule="auto"/>
        <w:rPr>
          <w:b/>
          <w:bCs/>
          <w:sz w:val="24"/>
          <w:szCs w:val="24"/>
        </w:rPr>
      </w:pPr>
    </w:p>
    <w:p w:rsidR="00905B25" w:rsidRDefault="00076863">
      <w:pPr>
        <w:keepLines/>
        <w:widowControl w:val="0"/>
        <w:spacing w:line="240" w:lineRule="auto"/>
        <w:jc w:val="center"/>
        <w:rPr>
          <w:b/>
          <w:bCs/>
          <w:sz w:val="24"/>
          <w:szCs w:val="24"/>
        </w:rPr>
      </w:pPr>
      <w:r>
        <w:rPr>
          <w:b/>
          <w:bCs/>
          <w:i/>
          <w:sz w:val="24"/>
          <w:szCs w:val="24"/>
        </w:rPr>
        <w:t>As poéticas do Bem-Viver (Sumak Kawsay) na comunidade Kalunga do Quilombo da Ema</w:t>
      </w:r>
    </w:p>
    <w:p w:rsidR="00905B25" w:rsidRDefault="00905B25">
      <w:pPr>
        <w:keepLines/>
        <w:widowControl w:val="0"/>
        <w:spacing w:line="240" w:lineRule="auto"/>
        <w:rPr>
          <w:sz w:val="24"/>
          <w:szCs w:val="24"/>
        </w:rPr>
      </w:pPr>
    </w:p>
    <w:p w:rsidR="00905B25" w:rsidRDefault="00905B25">
      <w:pPr>
        <w:keepLines/>
        <w:widowControl w:val="0"/>
        <w:spacing w:line="240" w:lineRule="auto"/>
        <w:jc w:val="right"/>
        <w:rPr>
          <w:sz w:val="24"/>
          <w:szCs w:val="24"/>
        </w:rPr>
      </w:pPr>
    </w:p>
    <w:p w:rsidR="00905B25" w:rsidRDefault="00076863">
      <w:pPr>
        <w:keepLines/>
        <w:widowControl w:val="0"/>
        <w:spacing w:line="240" w:lineRule="auto"/>
        <w:jc w:val="right"/>
        <w:rPr>
          <w:sz w:val="24"/>
          <w:szCs w:val="24"/>
        </w:rPr>
      </w:pPr>
      <w:r>
        <w:rPr>
          <w:sz w:val="24"/>
          <w:szCs w:val="24"/>
        </w:rPr>
        <w:t>Sheila Gualberto</w:t>
      </w:r>
      <w:r w:rsidR="00564279">
        <w:rPr>
          <w:sz w:val="24"/>
          <w:szCs w:val="24"/>
        </w:rPr>
        <w:t xml:space="preserve">, </w:t>
      </w:r>
      <w:r>
        <w:rPr>
          <w:sz w:val="24"/>
          <w:szCs w:val="24"/>
        </w:rPr>
        <w:t xml:space="preserve">POSLIT-UnB, </w:t>
      </w:r>
      <w:hyperlink r:id="rId6" w:history="1">
        <w:r w:rsidRPr="00594724">
          <w:rPr>
            <w:rStyle w:val="Hyperlink"/>
            <w:sz w:val="24"/>
            <w:szCs w:val="24"/>
          </w:rPr>
          <w:t>sheilapedrosa@gmail.com</w:t>
        </w:r>
      </w:hyperlink>
    </w:p>
    <w:p w:rsidR="00076863" w:rsidRDefault="00076863">
      <w:pPr>
        <w:keepLines/>
        <w:widowControl w:val="0"/>
        <w:spacing w:line="240" w:lineRule="auto"/>
        <w:jc w:val="right"/>
        <w:rPr>
          <w:sz w:val="24"/>
          <w:szCs w:val="24"/>
        </w:rPr>
      </w:pPr>
    </w:p>
    <w:p w:rsidR="00905B25" w:rsidRDefault="00564279">
      <w:pPr>
        <w:keepLines/>
        <w:widowControl w:val="0"/>
        <w:spacing w:line="360" w:lineRule="auto"/>
        <w:rPr>
          <w:b/>
          <w:bCs/>
          <w:sz w:val="24"/>
          <w:szCs w:val="24"/>
        </w:rPr>
      </w:pPr>
      <w:r>
        <w:rPr>
          <w:b/>
          <w:bCs/>
          <w:sz w:val="24"/>
          <w:szCs w:val="24"/>
        </w:rPr>
        <w:t>RESUMO</w:t>
      </w:r>
    </w:p>
    <w:p w:rsidR="009E7088" w:rsidRDefault="00A52212" w:rsidP="004C47C2">
      <w:pPr>
        <w:spacing w:before="240" w:line="360" w:lineRule="auto"/>
        <w:jc w:val="both"/>
        <w:rPr>
          <w:rFonts w:eastAsia="Times New Roman"/>
          <w:bCs/>
          <w:sz w:val="24"/>
          <w:szCs w:val="24"/>
          <w:lang w:val="pt-PT"/>
        </w:rPr>
      </w:pPr>
      <w:r>
        <w:rPr>
          <w:rFonts w:eastAsia="Times New Roman"/>
          <w:bCs/>
          <w:sz w:val="24"/>
          <w:szCs w:val="24"/>
          <w:lang w:val="pt-PT"/>
        </w:rPr>
        <w:tab/>
      </w:r>
      <w:r w:rsidR="009E7088" w:rsidRPr="009E7088">
        <w:rPr>
          <w:rFonts w:eastAsia="Times New Roman"/>
          <w:bCs/>
          <w:sz w:val="24"/>
          <w:szCs w:val="24"/>
          <w:lang w:val="pt-PT"/>
        </w:rPr>
        <w:t>Este estudo analisa as poéticas do Bem-Viver (Sumak Kawsay) preservadas na comunidade do Quilombo da Ema, território Kalunga em Teresina de Goiás (GO), sob a perspectiva da oralitura da memória e da ancestralidade. O objetivo é compreender como as práticas culturais, narrativas orais e manifestações performáticas constituem formas de preservação da memória ancestral e de afirmação do Bem-Viver. Os saberes tradicionais afro-brasileiros configuram patrimônios vivos de resistência cultural e socioambiental. A pesquisa adotou uma abordagem qualitativa e etnográfica. Foi realizado levantamento bibliográfico e vivência imersiva entre os dias 1º e 3 de maio de 2026, como prática do curso de extensão Sumak Kawsay (fevereiro a agosto de 2026), ofertado em parceria com a Universidade de Brasília (UnB). Constatou-se que expressões como a canção "Pau-pereira", no estilo musical sussa, integram as poéticas do Bem-Viver, atuando como estratégias de permanência cultural, fortalecimento identitário e salvaguarda da ancestral</w:t>
      </w:r>
      <w:r w:rsidR="00711AC2">
        <w:rPr>
          <w:rFonts w:eastAsia="Times New Roman"/>
          <w:bCs/>
          <w:sz w:val="24"/>
          <w:szCs w:val="24"/>
          <w:lang w:val="pt-PT"/>
        </w:rPr>
        <w:t>idade, que reafirma</w:t>
      </w:r>
      <w:r w:rsidR="009E7088" w:rsidRPr="009E7088">
        <w:rPr>
          <w:rFonts w:eastAsia="Times New Roman"/>
          <w:bCs/>
          <w:sz w:val="24"/>
          <w:szCs w:val="24"/>
          <w:lang w:val="pt-PT"/>
        </w:rPr>
        <w:t xml:space="preserve"> o território como espaço de "(re)xistência".</w:t>
      </w:r>
    </w:p>
    <w:p w:rsidR="00905B25" w:rsidRDefault="00564279" w:rsidP="004C47C2">
      <w:pPr>
        <w:keepLines/>
        <w:widowControl w:val="0"/>
        <w:spacing w:before="240" w:line="360" w:lineRule="auto"/>
        <w:jc w:val="both"/>
        <w:rPr>
          <w:b/>
          <w:bCs/>
          <w:sz w:val="24"/>
          <w:szCs w:val="24"/>
        </w:rPr>
      </w:pPr>
      <w:r>
        <w:rPr>
          <w:b/>
          <w:bCs/>
          <w:sz w:val="24"/>
          <w:szCs w:val="24"/>
        </w:rPr>
        <w:t>PALAVRAS-CHAVE</w:t>
      </w:r>
    </w:p>
    <w:p w:rsidR="00853414" w:rsidRPr="00853414" w:rsidRDefault="00853414">
      <w:pPr>
        <w:keepLines/>
        <w:widowControl w:val="0"/>
        <w:spacing w:line="360" w:lineRule="auto"/>
        <w:jc w:val="both"/>
      </w:pPr>
      <w:proofErr w:type="spellStart"/>
      <w:r w:rsidRPr="00853414">
        <w:t>Sumak-Kawsay</w:t>
      </w:r>
      <w:proofErr w:type="spellEnd"/>
      <w:r w:rsidRPr="00853414">
        <w:t xml:space="preserve">; Bem-Viver, </w:t>
      </w:r>
      <w:proofErr w:type="spellStart"/>
      <w:r w:rsidR="009011DC">
        <w:t>Kalungas</w:t>
      </w:r>
      <w:proofErr w:type="spellEnd"/>
      <w:r w:rsidR="009011DC">
        <w:t>, Poéticas do bem-viver</w:t>
      </w:r>
      <w:r w:rsidR="00270EF1">
        <w:t>; Ancestralidade.</w:t>
      </w:r>
    </w:p>
    <w:p w:rsidR="00905B25" w:rsidRDefault="00905B25">
      <w:pPr>
        <w:keepLines/>
        <w:widowControl w:val="0"/>
        <w:spacing w:line="240" w:lineRule="auto"/>
        <w:rPr>
          <w:sz w:val="24"/>
          <w:szCs w:val="24"/>
        </w:rPr>
      </w:pPr>
    </w:p>
    <w:p w:rsidR="001A28E2" w:rsidRDefault="001A28E2" w:rsidP="001A28E2">
      <w:pPr>
        <w:spacing w:line="240" w:lineRule="auto"/>
        <w:rPr>
          <w:rFonts w:eastAsia="Times New Roman"/>
          <w:b/>
          <w:sz w:val="24"/>
          <w:szCs w:val="24"/>
          <w:lang w:val="en-US"/>
        </w:rPr>
      </w:pPr>
      <w:r w:rsidRPr="001A28E2">
        <w:rPr>
          <w:rFonts w:eastAsia="Times New Roman"/>
          <w:b/>
          <w:sz w:val="24"/>
          <w:szCs w:val="24"/>
          <w:lang w:val="en-US"/>
        </w:rPr>
        <w:t>1. Introdução</w:t>
      </w:r>
    </w:p>
    <w:p w:rsidR="006C6190" w:rsidRPr="001A28E2" w:rsidRDefault="006C6190" w:rsidP="001A28E2">
      <w:pPr>
        <w:spacing w:line="240" w:lineRule="auto"/>
        <w:rPr>
          <w:rFonts w:eastAsia="Times New Roman"/>
          <w:b/>
          <w:sz w:val="24"/>
          <w:szCs w:val="24"/>
          <w:lang w:val="en-US"/>
        </w:rPr>
      </w:pPr>
    </w:p>
    <w:p w:rsidR="004C47C2" w:rsidRDefault="009E7088" w:rsidP="004C47C2">
      <w:pPr>
        <w:spacing w:line="360" w:lineRule="auto"/>
        <w:jc w:val="both"/>
        <w:rPr>
          <w:rFonts w:eastAsia="Calibri"/>
          <w:sz w:val="24"/>
          <w:szCs w:val="24"/>
          <w:lang w:eastAsia="en-US"/>
        </w:rPr>
      </w:pPr>
      <w:r>
        <w:rPr>
          <w:rFonts w:eastAsia="Calibri"/>
          <w:sz w:val="24"/>
          <w:szCs w:val="24"/>
          <w:lang w:eastAsia="en-US"/>
        </w:rPr>
        <w:tab/>
      </w:r>
      <w:r w:rsidR="001C481C">
        <w:rPr>
          <w:rFonts w:eastAsia="Calibri"/>
          <w:sz w:val="24"/>
          <w:szCs w:val="24"/>
          <w:lang w:eastAsia="en-US"/>
        </w:rPr>
        <w:t xml:space="preserve"> </w:t>
      </w:r>
      <w:r w:rsidRPr="009E7088">
        <w:rPr>
          <w:rFonts w:eastAsia="Calibri"/>
          <w:sz w:val="24"/>
          <w:szCs w:val="24"/>
          <w:lang w:eastAsia="en-US"/>
        </w:rPr>
        <w:t xml:space="preserve">O povo Kalunga guarda uma ancestralidade negra forjada na resistência ao sistema escravagista no Brasil. Representando uma das principais concentrações quilombolas do país, abrange os municípios goianos de Teresina de Goiás, Cavalcante e Monte Alegre, reunindo cerca de 15.000 pessoas (Brasil, 2001). Refugiados em serras e vãos, os Kalungas ressignificaram seu habitat em espaço de liberdade e comunhão. No Quilombo da Ema, o território extrapola a dimensão </w:t>
      </w:r>
      <w:r w:rsidRPr="009E7088">
        <w:rPr>
          <w:rFonts w:eastAsia="Calibri"/>
          <w:sz w:val="24"/>
          <w:szCs w:val="24"/>
          <w:lang w:eastAsia="en-US"/>
        </w:rPr>
        <w:lastRenderedPageBreak/>
        <w:t>geográfica e torna-se cosmovisão de "(</w:t>
      </w:r>
      <w:proofErr w:type="spellStart"/>
      <w:proofErr w:type="gramStart"/>
      <w:r w:rsidRPr="009E7088">
        <w:rPr>
          <w:rFonts w:eastAsia="Calibri"/>
          <w:sz w:val="24"/>
          <w:szCs w:val="24"/>
          <w:lang w:eastAsia="en-US"/>
        </w:rPr>
        <w:t>re</w:t>
      </w:r>
      <w:proofErr w:type="spellEnd"/>
      <w:r w:rsidRPr="009E7088">
        <w:rPr>
          <w:rFonts w:eastAsia="Calibri"/>
          <w:sz w:val="24"/>
          <w:szCs w:val="24"/>
          <w:lang w:eastAsia="en-US"/>
        </w:rPr>
        <w:t>)</w:t>
      </w:r>
      <w:proofErr w:type="spellStart"/>
      <w:r w:rsidRPr="009E7088">
        <w:rPr>
          <w:rFonts w:eastAsia="Calibri"/>
          <w:sz w:val="24"/>
          <w:szCs w:val="24"/>
          <w:lang w:eastAsia="en-US"/>
        </w:rPr>
        <w:t>xistência</w:t>
      </w:r>
      <w:proofErr w:type="spellEnd"/>
      <w:proofErr w:type="gramEnd"/>
      <w:r w:rsidRPr="009E7088">
        <w:rPr>
          <w:rFonts w:eastAsia="Calibri"/>
          <w:sz w:val="24"/>
          <w:szCs w:val="24"/>
          <w:lang w:eastAsia="en-US"/>
        </w:rPr>
        <w:t>", termo que une as palavras resistir e existir, traduzindo o empenho em viver em constante respeito à natureza e aos seres visíveis e invisíveis que nela habitam</w:t>
      </w:r>
      <w:r>
        <w:rPr>
          <w:rFonts w:eastAsia="Calibri"/>
          <w:sz w:val="24"/>
          <w:szCs w:val="24"/>
          <w:lang w:eastAsia="en-US"/>
        </w:rPr>
        <w:t xml:space="preserve">. </w:t>
      </w:r>
    </w:p>
    <w:p w:rsidR="001A28E2" w:rsidRDefault="004C47C2" w:rsidP="004C47C2">
      <w:pPr>
        <w:spacing w:line="360" w:lineRule="auto"/>
        <w:jc w:val="both"/>
        <w:rPr>
          <w:rFonts w:eastAsia="Calibri"/>
          <w:sz w:val="24"/>
          <w:szCs w:val="24"/>
          <w:lang w:eastAsia="en-US"/>
        </w:rPr>
      </w:pPr>
      <w:r>
        <w:rPr>
          <w:rFonts w:eastAsia="Calibri"/>
          <w:sz w:val="24"/>
          <w:szCs w:val="24"/>
          <w:lang w:eastAsia="en-US"/>
        </w:rPr>
        <w:tab/>
      </w:r>
      <w:r w:rsidR="009E7088">
        <w:rPr>
          <w:rFonts w:eastAsia="Calibri"/>
          <w:sz w:val="24"/>
          <w:szCs w:val="24"/>
          <w:lang w:eastAsia="en-US"/>
        </w:rPr>
        <w:t xml:space="preserve">O estudo se ancora na </w:t>
      </w:r>
      <w:r w:rsidR="009E7088">
        <w:rPr>
          <w:sz w:val="24"/>
          <w:szCs w:val="24"/>
        </w:rPr>
        <w:t xml:space="preserve">teoria da </w:t>
      </w:r>
      <w:proofErr w:type="spellStart"/>
      <w:r w:rsidR="009E7088" w:rsidRPr="004F1611">
        <w:rPr>
          <w:sz w:val="24"/>
          <w:szCs w:val="24"/>
        </w:rPr>
        <w:t>oralitura</w:t>
      </w:r>
      <w:proofErr w:type="spellEnd"/>
      <w:r w:rsidR="009E7088" w:rsidRPr="004F1611">
        <w:rPr>
          <w:sz w:val="24"/>
          <w:szCs w:val="24"/>
        </w:rPr>
        <w:t xml:space="preserve"> da memória </w:t>
      </w:r>
      <w:r w:rsidR="009E7088">
        <w:rPr>
          <w:sz w:val="24"/>
          <w:szCs w:val="24"/>
        </w:rPr>
        <w:t xml:space="preserve">de Leda Maria </w:t>
      </w:r>
      <w:r w:rsidR="009E7088" w:rsidRPr="004F1611">
        <w:rPr>
          <w:sz w:val="24"/>
          <w:szCs w:val="24"/>
        </w:rPr>
        <w:t>Martins</w:t>
      </w:r>
      <w:r w:rsidR="009E7088">
        <w:rPr>
          <w:sz w:val="24"/>
          <w:szCs w:val="24"/>
        </w:rPr>
        <w:t xml:space="preserve"> (</w:t>
      </w:r>
      <w:r w:rsidR="009E7088" w:rsidRPr="004F1611">
        <w:rPr>
          <w:sz w:val="24"/>
          <w:szCs w:val="24"/>
        </w:rPr>
        <w:t xml:space="preserve">2021), </w:t>
      </w:r>
      <w:r w:rsidR="007E142A">
        <w:rPr>
          <w:sz w:val="24"/>
          <w:szCs w:val="24"/>
        </w:rPr>
        <w:t xml:space="preserve">ao qual </w:t>
      </w:r>
      <w:r w:rsidR="009E7088">
        <w:rPr>
          <w:sz w:val="24"/>
          <w:szCs w:val="24"/>
        </w:rPr>
        <w:t xml:space="preserve">a estudiosa afirma, </w:t>
      </w:r>
      <w:r w:rsidR="00F30821">
        <w:rPr>
          <w:sz w:val="24"/>
          <w:szCs w:val="24"/>
        </w:rPr>
        <w:t xml:space="preserve">que </w:t>
      </w:r>
      <w:r w:rsidR="009E7088">
        <w:rPr>
          <w:sz w:val="24"/>
          <w:szCs w:val="24"/>
        </w:rPr>
        <w:t xml:space="preserve">a </w:t>
      </w:r>
      <w:r w:rsidR="009E7088" w:rsidRPr="004F1611">
        <w:rPr>
          <w:sz w:val="24"/>
          <w:szCs w:val="24"/>
        </w:rPr>
        <w:t xml:space="preserve">memória coletiva </w:t>
      </w:r>
      <w:r w:rsidR="00726794" w:rsidRPr="004F1611">
        <w:rPr>
          <w:sz w:val="24"/>
          <w:szCs w:val="24"/>
        </w:rPr>
        <w:t>se realiza</w:t>
      </w:r>
      <w:r w:rsidR="009E7088" w:rsidRPr="004F1611">
        <w:rPr>
          <w:sz w:val="24"/>
          <w:szCs w:val="24"/>
        </w:rPr>
        <w:t xml:space="preserve"> por meio dos corpos, gestos, performances, rituais e canções. Integrando oralidade e literatura, o conceito legitima modos de produção e circulação de saberes que transcendem a escrita. Em convergência com a cosmovisão </w:t>
      </w:r>
      <w:r w:rsidR="009E7088">
        <w:rPr>
          <w:sz w:val="24"/>
          <w:szCs w:val="24"/>
        </w:rPr>
        <w:t>identificada nos ensinamentos de</w:t>
      </w:r>
      <w:r w:rsidR="009E7088" w:rsidRPr="004F1611">
        <w:rPr>
          <w:sz w:val="24"/>
          <w:szCs w:val="24"/>
        </w:rPr>
        <w:t xml:space="preserve"> Nego Bispo (Santos et al., 2022) sobre o tempo espiralar e o princípio de </w:t>
      </w:r>
      <w:r w:rsidR="009E7088" w:rsidRPr="00B90727">
        <w:rPr>
          <w:i/>
          <w:sz w:val="24"/>
          <w:szCs w:val="24"/>
        </w:rPr>
        <w:t>Sankofa</w:t>
      </w:r>
      <w:r w:rsidR="009E7088" w:rsidRPr="004F1611">
        <w:rPr>
          <w:sz w:val="24"/>
          <w:szCs w:val="24"/>
        </w:rPr>
        <w:t xml:space="preserve"> ("volte e pegue"), o passado é retrabalhado no presente para assegurar um futuro possível. O objetivo deste trabalho é analisar as poéticas do Bem-Viver presentes no Quilombo da Ema, inves</w:t>
      </w:r>
      <w:r w:rsidR="00B90727">
        <w:rPr>
          <w:sz w:val="24"/>
          <w:szCs w:val="24"/>
        </w:rPr>
        <w:t>tigando a canção "Pau-pereira", performada na sussa,</w:t>
      </w:r>
      <w:r w:rsidR="009E7088" w:rsidRPr="004F1611">
        <w:rPr>
          <w:sz w:val="24"/>
          <w:szCs w:val="24"/>
        </w:rPr>
        <w:t xml:space="preserve"> como manifestação da oralitura e da ancestralidade corporificada.</w:t>
      </w:r>
    </w:p>
    <w:p w:rsidR="00646FAE" w:rsidRDefault="004C47C2" w:rsidP="004C47C2">
      <w:pPr>
        <w:spacing w:before="240" w:line="360" w:lineRule="auto"/>
        <w:jc w:val="both"/>
        <w:rPr>
          <w:rFonts w:eastAsia="Calibri"/>
          <w:b/>
          <w:sz w:val="24"/>
          <w:szCs w:val="24"/>
          <w:lang w:eastAsia="en-US"/>
        </w:rPr>
      </w:pPr>
      <w:r>
        <w:rPr>
          <w:rFonts w:eastAsia="Calibri"/>
          <w:b/>
          <w:sz w:val="24"/>
          <w:szCs w:val="24"/>
          <w:lang w:eastAsia="en-US"/>
        </w:rPr>
        <w:t xml:space="preserve">2. </w:t>
      </w:r>
      <w:r w:rsidR="00646FAE" w:rsidRPr="00646FAE">
        <w:rPr>
          <w:rFonts w:eastAsia="Calibri"/>
          <w:b/>
          <w:sz w:val="24"/>
          <w:szCs w:val="24"/>
          <w:lang w:eastAsia="en-US"/>
        </w:rPr>
        <w:t>Metodologia</w:t>
      </w:r>
    </w:p>
    <w:p w:rsidR="009E7088" w:rsidRPr="00ED22F6" w:rsidRDefault="004C47C2" w:rsidP="00DF4B5C">
      <w:pPr>
        <w:spacing w:before="240" w:after="240" w:line="360" w:lineRule="auto"/>
        <w:jc w:val="both"/>
        <w:rPr>
          <w:rFonts w:eastAsia="Calibri"/>
          <w:color w:val="FF0000"/>
          <w:sz w:val="24"/>
          <w:szCs w:val="24"/>
          <w:lang w:eastAsia="en-US"/>
        </w:rPr>
      </w:pPr>
      <w:r>
        <w:rPr>
          <w:sz w:val="24"/>
          <w:szCs w:val="24"/>
        </w:rPr>
        <w:tab/>
      </w:r>
      <w:r w:rsidR="009E7088" w:rsidRPr="004F1611">
        <w:rPr>
          <w:sz w:val="24"/>
          <w:szCs w:val="24"/>
        </w:rPr>
        <w:t xml:space="preserve">A pesquisa fundamentou-se em uma abordagem qualitativa de caráter etnográfico. Realizou-se pesquisa documental e bibliográfica sobre o território Kalunga e as epistemologias afro-brasileiras e decoloniais. O trabalho de campo incluiu observação participante e imersão no Quilombo da Ema de 1º a 3 de maio de 2026, articuladas às discussões do curso de extensão Sumak Kawsay (UnB, </w:t>
      </w:r>
      <w:proofErr w:type="gramStart"/>
      <w:r w:rsidR="009F415C">
        <w:rPr>
          <w:sz w:val="24"/>
          <w:szCs w:val="24"/>
        </w:rPr>
        <w:t>fev.</w:t>
      </w:r>
      <w:r w:rsidR="009F415C" w:rsidRPr="004F1611">
        <w:rPr>
          <w:sz w:val="24"/>
          <w:szCs w:val="24"/>
        </w:rPr>
        <w:t>–</w:t>
      </w:r>
      <w:proofErr w:type="gramEnd"/>
      <w:r w:rsidR="009F415C" w:rsidRPr="004F1611">
        <w:rPr>
          <w:sz w:val="24"/>
          <w:szCs w:val="24"/>
        </w:rPr>
        <w:t>ago. /</w:t>
      </w:r>
      <w:r w:rsidR="009E7088" w:rsidRPr="004F1611">
        <w:rPr>
          <w:sz w:val="24"/>
          <w:szCs w:val="24"/>
        </w:rPr>
        <w:t>2026). Durante o curso, os saberes compartilhado</w:t>
      </w:r>
      <w:r w:rsidR="009E7088">
        <w:rPr>
          <w:sz w:val="24"/>
          <w:szCs w:val="24"/>
        </w:rPr>
        <w:t>s por mestres e mestras locais,</w:t>
      </w:r>
      <w:r w:rsidR="009E7088" w:rsidRPr="004F1611">
        <w:rPr>
          <w:sz w:val="24"/>
          <w:szCs w:val="24"/>
        </w:rPr>
        <w:t xml:space="preserve"> </w:t>
      </w:r>
      <w:r w:rsidR="009E7088">
        <w:rPr>
          <w:sz w:val="24"/>
          <w:szCs w:val="24"/>
        </w:rPr>
        <w:t xml:space="preserve">como por </w:t>
      </w:r>
      <w:r w:rsidR="009E7088" w:rsidRPr="004F1611">
        <w:rPr>
          <w:sz w:val="24"/>
          <w:szCs w:val="24"/>
        </w:rPr>
        <w:t xml:space="preserve">exemplo </w:t>
      </w:r>
      <w:r w:rsidR="009E7088">
        <w:rPr>
          <w:sz w:val="24"/>
          <w:szCs w:val="24"/>
        </w:rPr>
        <w:t>as aulas ministradas pela professora quilombola Eleuza</w:t>
      </w:r>
      <w:r w:rsidR="00344AF2">
        <w:rPr>
          <w:sz w:val="24"/>
          <w:szCs w:val="24"/>
        </w:rPr>
        <w:t xml:space="preserve"> Pereira Castro</w:t>
      </w:r>
      <w:r w:rsidR="009E7088">
        <w:rPr>
          <w:sz w:val="24"/>
          <w:szCs w:val="24"/>
        </w:rPr>
        <w:t xml:space="preserve">, </w:t>
      </w:r>
      <w:r w:rsidR="009E7088" w:rsidRPr="004F1611">
        <w:rPr>
          <w:sz w:val="24"/>
          <w:szCs w:val="24"/>
        </w:rPr>
        <w:t>permitiram vivenciar e teorizar a centralidade da "roda" e da "gira" na organização comunitária</w:t>
      </w:r>
    </w:p>
    <w:p w:rsidR="001A28E2" w:rsidRPr="001A28E2" w:rsidRDefault="004C47C2" w:rsidP="00DF4B5C">
      <w:pPr>
        <w:spacing w:after="240" w:line="360" w:lineRule="auto"/>
        <w:jc w:val="both"/>
        <w:rPr>
          <w:rFonts w:eastAsia="Times New Roman"/>
          <w:b/>
          <w:sz w:val="24"/>
          <w:szCs w:val="24"/>
          <w:lang w:val="en-US"/>
        </w:rPr>
      </w:pPr>
      <w:r>
        <w:rPr>
          <w:rFonts w:eastAsia="Times New Roman"/>
          <w:b/>
          <w:sz w:val="24"/>
          <w:szCs w:val="24"/>
          <w:lang w:val="en-US"/>
        </w:rPr>
        <w:t>3</w:t>
      </w:r>
      <w:r w:rsidR="001A28E2" w:rsidRPr="001A28E2">
        <w:rPr>
          <w:rFonts w:eastAsia="Times New Roman"/>
          <w:b/>
          <w:sz w:val="24"/>
          <w:szCs w:val="24"/>
          <w:lang w:val="en-US"/>
        </w:rPr>
        <w:t xml:space="preserve">. </w:t>
      </w:r>
      <w:r w:rsidR="009E7088">
        <w:rPr>
          <w:rFonts w:eastAsia="Times New Roman"/>
          <w:b/>
          <w:sz w:val="24"/>
          <w:szCs w:val="24"/>
          <w:lang w:val="en-US"/>
        </w:rPr>
        <w:t>Discussão e Resultados parciais</w:t>
      </w:r>
    </w:p>
    <w:p w:rsidR="009E7088" w:rsidRPr="00BF6A86" w:rsidRDefault="001A28E2" w:rsidP="00BF6A86">
      <w:pPr>
        <w:spacing w:line="360" w:lineRule="auto"/>
        <w:jc w:val="both"/>
        <w:rPr>
          <w:sz w:val="24"/>
          <w:szCs w:val="24"/>
        </w:rPr>
      </w:pPr>
      <w:r w:rsidRPr="001A28E2">
        <w:rPr>
          <w:rFonts w:eastAsia="Calibri"/>
          <w:sz w:val="24"/>
          <w:szCs w:val="24"/>
          <w:lang w:eastAsia="en-US"/>
        </w:rPr>
        <w:tab/>
      </w:r>
      <w:r w:rsidR="009E7088" w:rsidRPr="004F1611">
        <w:rPr>
          <w:sz w:val="24"/>
          <w:szCs w:val="24"/>
        </w:rPr>
        <w:t xml:space="preserve">No cotidiano do quilombo Kalunga, a </w:t>
      </w:r>
      <w:proofErr w:type="spellStart"/>
      <w:r w:rsidR="009E7088" w:rsidRPr="004F1611">
        <w:rPr>
          <w:sz w:val="24"/>
          <w:szCs w:val="24"/>
        </w:rPr>
        <w:t>oralitura</w:t>
      </w:r>
      <w:proofErr w:type="spellEnd"/>
      <w:r w:rsidR="009E7088" w:rsidRPr="004F1611">
        <w:rPr>
          <w:sz w:val="24"/>
          <w:szCs w:val="24"/>
        </w:rPr>
        <w:t xml:space="preserve"> da memória (Martins, 2019, 2021) inscreve-se nos corpos, raízes e no fluxo das águas. Como assinala Martins (2019, p. 81), o "corpo em performance restaura, expressa e simultaneamente produz esse conhecimento, grafado </w:t>
      </w:r>
      <w:r w:rsidR="00C37B01">
        <w:rPr>
          <w:sz w:val="24"/>
          <w:szCs w:val="24"/>
        </w:rPr>
        <w:t>n</w:t>
      </w:r>
      <w:r w:rsidR="009E7088" w:rsidRPr="004F1611">
        <w:rPr>
          <w:sz w:val="24"/>
          <w:szCs w:val="24"/>
        </w:rPr>
        <w:t>a memória do gesto". Diante da lógica de exaustão</w:t>
      </w:r>
      <w:r w:rsidR="00D82B62">
        <w:rPr>
          <w:sz w:val="24"/>
          <w:szCs w:val="24"/>
        </w:rPr>
        <w:t xml:space="preserve"> capitalista</w:t>
      </w:r>
      <w:r w:rsidR="009E7088" w:rsidRPr="004F1611">
        <w:rPr>
          <w:sz w:val="24"/>
          <w:szCs w:val="24"/>
        </w:rPr>
        <w:t xml:space="preserve"> descrita por Byung-Chul Han (2015) na "sociedade do cansaço", o quilombo contrapõe </w:t>
      </w:r>
      <w:r w:rsidR="008965A9">
        <w:rPr>
          <w:sz w:val="24"/>
          <w:szCs w:val="24"/>
        </w:rPr>
        <w:t>o tempo linear</w:t>
      </w:r>
      <w:r w:rsidR="00D82B62">
        <w:rPr>
          <w:sz w:val="24"/>
          <w:szCs w:val="24"/>
        </w:rPr>
        <w:t xml:space="preserve"> d</w:t>
      </w:r>
      <w:r w:rsidR="00D20A81">
        <w:rPr>
          <w:sz w:val="24"/>
          <w:szCs w:val="24"/>
        </w:rPr>
        <w:t>e</w:t>
      </w:r>
      <w:r w:rsidR="00D82B62">
        <w:rPr>
          <w:sz w:val="24"/>
          <w:szCs w:val="24"/>
        </w:rPr>
        <w:t xml:space="preserve"> obtenção d</w:t>
      </w:r>
      <w:r w:rsidR="00D20A81">
        <w:rPr>
          <w:sz w:val="24"/>
          <w:szCs w:val="24"/>
        </w:rPr>
        <w:t>o</w:t>
      </w:r>
      <w:r w:rsidR="00D82B62">
        <w:rPr>
          <w:sz w:val="24"/>
          <w:szCs w:val="24"/>
        </w:rPr>
        <w:t xml:space="preserve"> sucesso sem precedentes</w:t>
      </w:r>
      <w:r w:rsidR="008965A9">
        <w:rPr>
          <w:sz w:val="24"/>
          <w:szCs w:val="24"/>
        </w:rPr>
        <w:t xml:space="preserve">, para </w:t>
      </w:r>
      <w:r w:rsidR="008965A9">
        <w:rPr>
          <w:sz w:val="24"/>
          <w:szCs w:val="24"/>
        </w:rPr>
        <w:lastRenderedPageBreak/>
        <w:t>se inscrever na circularidade do tempo espiralar, na</w:t>
      </w:r>
      <w:r w:rsidR="009E7088" w:rsidRPr="004F1611">
        <w:rPr>
          <w:sz w:val="24"/>
          <w:szCs w:val="24"/>
        </w:rPr>
        <w:t xml:space="preserve"> vivência comunitária da </w:t>
      </w:r>
      <w:r w:rsidR="008965A9">
        <w:rPr>
          <w:sz w:val="24"/>
          <w:szCs w:val="24"/>
        </w:rPr>
        <w:t>gira</w:t>
      </w:r>
      <w:r w:rsidR="009E7088" w:rsidRPr="004F1611">
        <w:rPr>
          <w:sz w:val="24"/>
          <w:szCs w:val="24"/>
        </w:rPr>
        <w:t>.</w:t>
      </w:r>
      <w:r w:rsidR="009E7088">
        <w:rPr>
          <w:sz w:val="24"/>
          <w:szCs w:val="24"/>
        </w:rPr>
        <w:t xml:space="preserve"> </w:t>
      </w:r>
      <w:r w:rsidR="00BF6A86" w:rsidRPr="00BF6A86">
        <w:rPr>
          <w:sz w:val="24"/>
          <w:szCs w:val="24"/>
        </w:rPr>
        <w:t>Nesse sentido a sussa</w:t>
      </w:r>
      <w:r w:rsidR="00BF6A86">
        <w:rPr>
          <w:sz w:val="24"/>
          <w:szCs w:val="24"/>
        </w:rPr>
        <w:t xml:space="preserve">, </w:t>
      </w:r>
      <w:r w:rsidR="00BF6A86" w:rsidRPr="00BF6A86">
        <w:rPr>
          <w:sz w:val="24"/>
          <w:szCs w:val="24"/>
        </w:rPr>
        <w:t>performada na comunidade Kalunga do Quilombo da Ema, é movimento, é performance, é dança ancestral que desloca o quilombola da mecanização dos "fazeres" para a plenitude dos "prazeres".</w:t>
      </w:r>
    </w:p>
    <w:p w:rsidR="004C47C2" w:rsidRDefault="009E7088" w:rsidP="00D50D62">
      <w:pPr>
        <w:spacing w:after="240" w:line="360" w:lineRule="auto"/>
        <w:jc w:val="both"/>
        <w:rPr>
          <w:rFonts w:eastAsia="Calibri"/>
          <w:sz w:val="24"/>
          <w:szCs w:val="24"/>
          <w:lang w:eastAsia="en-US"/>
        </w:rPr>
      </w:pPr>
      <w:r>
        <w:rPr>
          <w:sz w:val="24"/>
          <w:szCs w:val="24"/>
        </w:rPr>
        <w:tab/>
      </w:r>
      <w:r w:rsidRPr="004F1611">
        <w:rPr>
          <w:sz w:val="24"/>
          <w:szCs w:val="24"/>
        </w:rPr>
        <w:t xml:space="preserve">O "Pau-pereira" (Geissospermum vellosii) é elemento central na cosmologia Kalunga (Almeida et al., 2009). Na sussa popularizada por Chico de Helena, canta-se: "Pau pereira, pau pereira / é um pau de opinião / todo pau enflora e cai / só o pau pereira não [...] Samba negro que branco / que branco não vem cá / se ele vim ele cai / na cama de ar". O verso "todo pau enflora e cai, só o Pau-pereira não" configura uma poética de resistência e permanência ancestral. Enquanto os ciclos naturais passam, o Pau-pereira </w:t>
      </w:r>
      <w:r>
        <w:rPr>
          <w:sz w:val="24"/>
          <w:szCs w:val="24"/>
        </w:rPr>
        <w:t>representa a metáfora</w:t>
      </w:r>
      <w:r w:rsidRPr="004F1611">
        <w:rPr>
          <w:sz w:val="24"/>
          <w:szCs w:val="24"/>
        </w:rPr>
        <w:t xml:space="preserve"> </w:t>
      </w:r>
      <w:r>
        <w:rPr>
          <w:sz w:val="24"/>
          <w:szCs w:val="24"/>
        </w:rPr>
        <w:t>d</w:t>
      </w:r>
      <w:r w:rsidRPr="004F1611">
        <w:rPr>
          <w:sz w:val="24"/>
          <w:szCs w:val="24"/>
        </w:rPr>
        <w:t>aquilo que subsiste</w:t>
      </w:r>
      <w:r>
        <w:rPr>
          <w:sz w:val="24"/>
          <w:szCs w:val="24"/>
        </w:rPr>
        <w:t xml:space="preserve"> e persiste</w:t>
      </w:r>
      <w:r w:rsidRPr="004F1611">
        <w:rPr>
          <w:sz w:val="24"/>
          <w:szCs w:val="24"/>
        </w:rPr>
        <w:t>: saberes, pertencimento e comunhão com a terra.</w:t>
      </w:r>
      <w:r>
        <w:rPr>
          <w:sz w:val="24"/>
          <w:szCs w:val="24"/>
        </w:rPr>
        <w:t xml:space="preserve"> </w:t>
      </w:r>
      <w:r w:rsidR="004C47C2" w:rsidRPr="001A28E2">
        <w:rPr>
          <w:rFonts w:eastAsia="Calibri"/>
          <w:sz w:val="24"/>
          <w:szCs w:val="24"/>
          <w:lang w:eastAsia="en-US"/>
        </w:rPr>
        <w:t xml:space="preserve">As figuras a baixo refletem essa cosmovisão adotada no Quilombo da Ema: </w:t>
      </w:r>
    </w:p>
    <w:p w:rsidR="004C47C2" w:rsidRPr="001A28E2" w:rsidRDefault="00303C25" w:rsidP="00D50D62">
      <w:pPr>
        <w:spacing w:after="240" w:line="240" w:lineRule="auto"/>
        <w:rPr>
          <w:rFonts w:eastAsia="Times New Roman"/>
          <w:sz w:val="20"/>
          <w:szCs w:val="20"/>
          <w:lang w:val="pt-PT"/>
        </w:rPr>
      </w:pPr>
      <w:r w:rsidRPr="001A28E2">
        <w:rPr>
          <w:rFonts w:ascii="Times New Roman" w:eastAsia="Calibri" w:hAnsi="Times New Roman" w:cs="Times New Roman"/>
          <w:noProof/>
          <w:sz w:val="24"/>
          <w:szCs w:val="24"/>
        </w:rPr>
        <w:drawing>
          <wp:anchor distT="0" distB="0" distL="114300" distR="114300" simplePos="0" relativeHeight="251660288" behindDoc="1" locked="0" layoutInCell="1" allowOverlap="1" wp14:anchorId="20D85B56" wp14:editId="2734ADD0">
            <wp:simplePos x="0" y="0"/>
            <wp:positionH relativeFrom="margin">
              <wp:posOffset>2844165</wp:posOffset>
            </wp:positionH>
            <wp:positionV relativeFrom="paragraph">
              <wp:posOffset>198120</wp:posOffset>
            </wp:positionV>
            <wp:extent cx="2863850" cy="2309495"/>
            <wp:effectExtent l="0" t="0" r="0" b="0"/>
            <wp:wrapNone/>
            <wp:docPr id="5" name="Imagem 5" descr="C:\Users\Sheila Gualberto\Downloads\WhatsApp Image 2026-07-13 at 21.43.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heila Gualberto\Downloads\WhatsApp Image 2026-07-13 at 21.43.49.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1251" t="1" r="20058" b="2713"/>
                    <a:stretch/>
                  </pic:blipFill>
                  <pic:spPr bwMode="auto">
                    <a:xfrm>
                      <a:off x="0" y="0"/>
                      <a:ext cx="2863850" cy="2309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7C2" w:rsidRPr="001A28E2">
        <w:rPr>
          <w:rFonts w:ascii="Times New Roman" w:eastAsia="Calibri" w:hAnsi="Times New Roman" w:cs="Times New Roman"/>
          <w:noProof/>
          <w:sz w:val="24"/>
          <w:szCs w:val="24"/>
        </w:rPr>
        <w:drawing>
          <wp:anchor distT="0" distB="0" distL="114300" distR="114300" simplePos="0" relativeHeight="251659264" behindDoc="1" locked="0" layoutInCell="1" allowOverlap="1" wp14:anchorId="74E42654" wp14:editId="6F9F5475">
            <wp:simplePos x="0" y="0"/>
            <wp:positionH relativeFrom="margin">
              <wp:posOffset>0</wp:posOffset>
            </wp:positionH>
            <wp:positionV relativeFrom="paragraph">
              <wp:posOffset>189027</wp:posOffset>
            </wp:positionV>
            <wp:extent cx="2686050" cy="2319020"/>
            <wp:effectExtent l="0" t="0" r="0" b="5080"/>
            <wp:wrapNone/>
            <wp:docPr id="4" name="Imagem 4" descr="C:\Users\Sheila Gualberto\Downloads\WhatsApp Image 2026-07-13 at 21.43.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eila Gualberto\Downloads\WhatsApp Image 2026-07-13 at 21.43.48.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89" t="6907" r="389" b="8656"/>
                    <a:stretch/>
                  </pic:blipFill>
                  <pic:spPr bwMode="auto">
                    <a:xfrm>
                      <a:off x="0" y="0"/>
                      <a:ext cx="2686050" cy="2319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7C2">
        <w:rPr>
          <w:rFonts w:ascii="Times New Roman" w:eastAsia="Times New Roman" w:hAnsi="Times New Roman" w:cs="Times New Roman"/>
          <w:b/>
          <w:bCs/>
          <w:sz w:val="20"/>
          <w:szCs w:val="20"/>
          <w:lang w:val="pt-PT"/>
        </w:rPr>
        <w:t xml:space="preserve">   </w:t>
      </w:r>
      <w:r w:rsidR="004C47C2" w:rsidRPr="001A28E2">
        <w:rPr>
          <w:rFonts w:eastAsia="Times New Roman"/>
          <w:b/>
          <w:bCs/>
          <w:sz w:val="20"/>
          <w:szCs w:val="20"/>
          <w:lang w:val="pt-PT"/>
        </w:rPr>
        <w:t xml:space="preserve"> </w:t>
      </w:r>
      <w:r w:rsidR="004C47C2">
        <w:rPr>
          <w:rFonts w:eastAsia="Times New Roman"/>
          <w:b/>
          <w:bCs/>
          <w:sz w:val="20"/>
          <w:szCs w:val="20"/>
          <w:lang w:val="pt-PT"/>
        </w:rPr>
        <w:t xml:space="preserve">            </w:t>
      </w:r>
      <w:r w:rsidR="004C47C2" w:rsidRPr="001A28E2">
        <w:rPr>
          <w:rFonts w:eastAsia="Times New Roman"/>
          <w:b/>
          <w:bCs/>
          <w:sz w:val="20"/>
          <w:szCs w:val="20"/>
          <w:lang w:val="pt-PT"/>
        </w:rPr>
        <w:t xml:space="preserve">Figura 1 – Dança da sussa    </w:t>
      </w:r>
      <w:r w:rsidR="004C47C2">
        <w:rPr>
          <w:rFonts w:eastAsia="Times New Roman"/>
          <w:b/>
          <w:bCs/>
          <w:sz w:val="20"/>
          <w:szCs w:val="20"/>
          <w:lang w:val="pt-PT"/>
        </w:rPr>
        <w:t xml:space="preserve">                   </w:t>
      </w:r>
      <w:r w:rsidR="004C47C2" w:rsidRPr="001A28E2">
        <w:rPr>
          <w:rFonts w:eastAsia="Times New Roman"/>
          <w:b/>
          <w:bCs/>
          <w:sz w:val="20"/>
          <w:szCs w:val="20"/>
          <w:lang w:val="pt-PT"/>
        </w:rPr>
        <w:t>Figura 2 – Exposição de produtos Kalungas</w:t>
      </w:r>
    </w:p>
    <w:p w:rsidR="004C47C2" w:rsidRPr="001A28E2" w:rsidRDefault="004C47C2" w:rsidP="004C47C2">
      <w:pPr>
        <w:spacing w:line="240" w:lineRule="auto"/>
        <w:rPr>
          <w:rFonts w:ascii="Times New Roman" w:eastAsia="Times New Roman" w:hAnsi="Times New Roman" w:cs="Times New Roman"/>
          <w:sz w:val="20"/>
          <w:szCs w:val="20"/>
          <w:lang w:val="pt-PT"/>
        </w:rPr>
      </w:pPr>
    </w:p>
    <w:p w:rsidR="004C47C2" w:rsidRPr="001A28E2" w:rsidRDefault="004C47C2" w:rsidP="004C47C2">
      <w:pPr>
        <w:spacing w:line="360" w:lineRule="auto"/>
        <w:jc w:val="both"/>
        <w:rPr>
          <w:rFonts w:ascii="Times New Roman" w:eastAsia="Calibri" w:hAnsi="Times New Roman" w:cs="Times New Roman"/>
          <w:sz w:val="24"/>
          <w:szCs w:val="24"/>
          <w:lang w:eastAsia="en-US"/>
        </w:rPr>
      </w:pPr>
    </w:p>
    <w:p w:rsidR="004C47C2" w:rsidRPr="001A28E2" w:rsidRDefault="004C47C2" w:rsidP="004C47C2">
      <w:pPr>
        <w:spacing w:line="360" w:lineRule="auto"/>
        <w:jc w:val="both"/>
        <w:rPr>
          <w:rFonts w:ascii="Times New Roman" w:eastAsia="Calibri" w:hAnsi="Times New Roman" w:cs="Times New Roman"/>
          <w:sz w:val="24"/>
          <w:szCs w:val="24"/>
          <w:lang w:eastAsia="en-US"/>
        </w:rPr>
      </w:pPr>
    </w:p>
    <w:p w:rsidR="004C47C2" w:rsidRPr="001A28E2" w:rsidRDefault="004C47C2" w:rsidP="004C47C2">
      <w:pPr>
        <w:spacing w:line="360" w:lineRule="auto"/>
        <w:jc w:val="both"/>
        <w:rPr>
          <w:rFonts w:ascii="Times New Roman" w:eastAsia="Calibri" w:hAnsi="Times New Roman" w:cs="Times New Roman"/>
          <w:sz w:val="24"/>
          <w:szCs w:val="24"/>
          <w:lang w:eastAsia="en-US"/>
        </w:rPr>
      </w:pPr>
    </w:p>
    <w:p w:rsidR="004C47C2" w:rsidRPr="001A28E2" w:rsidRDefault="004C47C2" w:rsidP="004C47C2">
      <w:pPr>
        <w:spacing w:line="360" w:lineRule="auto"/>
        <w:jc w:val="both"/>
        <w:rPr>
          <w:rFonts w:ascii="Times New Roman" w:eastAsia="Calibri" w:hAnsi="Times New Roman" w:cs="Times New Roman"/>
          <w:sz w:val="24"/>
          <w:szCs w:val="24"/>
          <w:lang w:eastAsia="en-US"/>
        </w:rPr>
      </w:pPr>
    </w:p>
    <w:p w:rsidR="004C47C2" w:rsidRPr="001A28E2" w:rsidRDefault="004C47C2" w:rsidP="004C47C2">
      <w:pPr>
        <w:spacing w:line="360" w:lineRule="auto"/>
        <w:jc w:val="both"/>
        <w:rPr>
          <w:rFonts w:ascii="Times New Roman" w:eastAsia="Calibri" w:hAnsi="Times New Roman" w:cs="Times New Roman"/>
          <w:sz w:val="24"/>
          <w:szCs w:val="24"/>
          <w:lang w:eastAsia="en-US"/>
        </w:rPr>
      </w:pPr>
    </w:p>
    <w:p w:rsidR="004C47C2" w:rsidRPr="001A28E2" w:rsidRDefault="004C47C2" w:rsidP="004C47C2">
      <w:pPr>
        <w:spacing w:line="360" w:lineRule="auto"/>
        <w:jc w:val="both"/>
        <w:rPr>
          <w:rFonts w:ascii="Times New Roman" w:eastAsia="Calibri" w:hAnsi="Times New Roman" w:cs="Times New Roman"/>
          <w:sz w:val="24"/>
          <w:szCs w:val="24"/>
          <w:lang w:eastAsia="en-US"/>
        </w:rPr>
      </w:pPr>
    </w:p>
    <w:p w:rsidR="004C47C2" w:rsidRPr="001A28E2" w:rsidRDefault="004C47C2" w:rsidP="004C47C2">
      <w:pPr>
        <w:spacing w:line="360" w:lineRule="auto"/>
        <w:jc w:val="both"/>
        <w:rPr>
          <w:rFonts w:ascii="Times New Roman" w:eastAsia="Calibri" w:hAnsi="Times New Roman" w:cs="Times New Roman"/>
          <w:sz w:val="24"/>
          <w:szCs w:val="24"/>
          <w:lang w:eastAsia="en-US"/>
        </w:rPr>
      </w:pPr>
    </w:p>
    <w:p w:rsidR="004C47C2" w:rsidRPr="001A28E2" w:rsidRDefault="004C47C2" w:rsidP="004C47C2">
      <w:pPr>
        <w:spacing w:line="360" w:lineRule="auto"/>
        <w:jc w:val="both"/>
        <w:rPr>
          <w:rFonts w:ascii="Times New Roman" w:eastAsia="Calibri" w:hAnsi="Times New Roman" w:cs="Times New Roman"/>
          <w:sz w:val="24"/>
          <w:szCs w:val="24"/>
          <w:lang w:eastAsia="en-US"/>
        </w:rPr>
      </w:pPr>
    </w:p>
    <w:p w:rsidR="004C47C2" w:rsidRDefault="004C47C2" w:rsidP="00303C25">
      <w:pPr>
        <w:spacing w:line="240" w:lineRule="auto"/>
        <w:rPr>
          <w:rFonts w:eastAsia="Times New Roman"/>
          <w:bCs/>
          <w:sz w:val="20"/>
          <w:szCs w:val="20"/>
          <w:lang w:val="pt-PT"/>
        </w:rPr>
      </w:pPr>
      <w:r w:rsidRPr="001A28E2">
        <w:rPr>
          <w:rFonts w:eastAsia="Times New Roman"/>
          <w:b/>
          <w:bCs/>
          <w:sz w:val="20"/>
          <w:szCs w:val="20"/>
          <w:lang w:val="pt-PT"/>
        </w:rPr>
        <w:t xml:space="preserve">                 Fonte: </w:t>
      </w:r>
      <w:r w:rsidRPr="001A28E2">
        <w:rPr>
          <w:rFonts w:eastAsia="Times New Roman"/>
          <w:bCs/>
          <w:sz w:val="20"/>
          <w:szCs w:val="20"/>
          <w:lang w:val="pt-PT"/>
        </w:rPr>
        <w:t xml:space="preserve">(Gualberto, 2026) </w:t>
      </w:r>
      <w:r w:rsidRPr="001A28E2">
        <w:rPr>
          <w:rFonts w:eastAsia="Times New Roman"/>
          <w:b/>
          <w:bCs/>
          <w:sz w:val="20"/>
          <w:szCs w:val="20"/>
          <w:lang w:val="pt-PT"/>
        </w:rPr>
        <w:t xml:space="preserve">                                                   Fonte: </w:t>
      </w:r>
      <w:r w:rsidRPr="001A28E2">
        <w:rPr>
          <w:rFonts w:eastAsia="Times New Roman"/>
          <w:bCs/>
          <w:sz w:val="20"/>
          <w:szCs w:val="20"/>
          <w:lang w:val="pt-PT"/>
        </w:rPr>
        <w:t>(Gualberto, 2026)</w:t>
      </w:r>
    </w:p>
    <w:p w:rsidR="00303C25" w:rsidRPr="001A28E2" w:rsidRDefault="00303C25" w:rsidP="00303C25">
      <w:pPr>
        <w:spacing w:line="240" w:lineRule="auto"/>
        <w:rPr>
          <w:rFonts w:eastAsia="Times New Roman"/>
          <w:sz w:val="20"/>
          <w:szCs w:val="20"/>
          <w:lang w:val="pt-PT"/>
        </w:rPr>
      </w:pPr>
    </w:p>
    <w:p w:rsidR="00AF6C94" w:rsidRPr="001A28E2" w:rsidRDefault="009E7088" w:rsidP="004D208D">
      <w:pPr>
        <w:spacing w:line="360" w:lineRule="auto"/>
        <w:jc w:val="both"/>
        <w:rPr>
          <w:rFonts w:eastAsia="Calibri"/>
          <w:sz w:val="20"/>
          <w:szCs w:val="20"/>
          <w:lang w:eastAsia="en-US"/>
        </w:rPr>
      </w:pPr>
      <w:r>
        <w:rPr>
          <w:sz w:val="24"/>
          <w:szCs w:val="24"/>
        </w:rPr>
        <w:tab/>
      </w:r>
      <w:r w:rsidRPr="004F1611">
        <w:rPr>
          <w:sz w:val="24"/>
          <w:szCs w:val="24"/>
        </w:rPr>
        <w:t>A sussa atua como performance da oralitura, atualizando</w:t>
      </w:r>
      <w:r w:rsidR="00737ADF">
        <w:rPr>
          <w:sz w:val="24"/>
          <w:szCs w:val="24"/>
        </w:rPr>
        <w:t xml:space="preserve"> e alimentando</w:t>
      </w:r>
      <w:r w:rsidRPr="004F1611">
        <w:rPr>
          <w:sz w:val="24"/>
          <w:szCs w:val="24"/>
        </w:rPr>
        <w:t xml:space="preserve"> </w:t>
      </w:r>
      <w:r w:rsidR="00737ADF">
        <w:rPr>
          <w:sz w:val="24"/>
          <w:szCs w:val="24"/>
        </w:rPr>
        <w:t xml:space="preserve">a memória ancestral do povo Kalunga, </w:t>
      </w:r>
      <w:r w:rsidRPr="004F1611">
        <w:rPr>
          <w:sz w:val="24"/>
          <w:szCs w:val="24"/>
        </w:rPr>
        <w:t xml:space="preserve">em corpos que dançam e cantam. Conforme Martins (2021, p. 14), conhecimentos abstratos e concretos foram repassados pelas inscrições orais e corporais, constituindo uma verdadeira episteme. Essa integração reflete o Sumak Kawsay (Bem-Viver), conceito das cosmovisões indígenas andinas ressaltado por Krenak (2020) </w:t>
      </w:r>
      <w:r w:rsidR="00736002">
        <w:rPr>
          <w:sz w:val="24"/>
          <w:szCs w:val="24"/>
        </w:rPr>
        <w:t>e Acosta (201</w:t>
      </w:r>
      <w:r w:rsidR="00F61E4E">
        <w:rPr>
          <w:sz w:val="24"/>
          <w:szCs w:val="24"/>
        </w:rPr>
        <w:t>6</w:t>
      </w:r>
      <w:r w:rsidR="00736002">
        <w:rPr>
          <w:sz w:val="24"/>
          <w:szCs w:val="24"/>
        </w:rPr>
        <w:t xml:space="preserve">), </w:t>
      </w:r>
      <w:r w:rsidRPr="004F1611">
        <w:rPr>
          <w:sz w:val="24"/>
          <w:szCs w:val="24"/>
        </w:rPr>
        <w:t>como um modo de estar no mundo pautado na harmonia entre a comunidade, o corpo-território e a teia de seres vivos</w:t>
      </w:r>
      <w:r w:rsidR="00784A57">
        <w:rPr>
          <w:sz w:val="24"/>
          <w:szCs w:val="24"/>
        </w:rPr>
        <w:t xml:space="preserve">.  </w:t>
      </w:r>
    </w:p>
    <w:p w:rsidR="001A28E2" w:rsidRDefault="00784A57" w:rsidP="00784A57">
      <w:pPr>
        <w:spacing w:line="360" w:lineRule="auto"/>
        <w:jc w:val="both"/>
        <w:rPr>
          <w:rFonts w:eastAsia="Calibri"/>
          <w:b/>
          <w:sz w:val="24"/>
          <w:szCs w:val="24"/>
          <w:lang w:eastAsia="en-US"/>
        </w:rPr>
      </w:pPr>
      <w:r>
        <w:rPr>
          <w:sz w:val="24"/>
          <w:szCs w:val="24"/>
        </w:rPr>
        <w:tab/>
      </w:r>
      <w:r>
        <w:rPr>
          <w:rFonts w:eastAsia="Calibri"/>
          <w:b/>
          <w:sz w:val="24"/>
          <w:szCs w:val="24"/>
          <w:lang w:eastAsia="en-US"/>
        </w:rPr>
        <w:t xml:space="preserve"> </w:t>
      </w:r>
    </w:p>
    <w:p w:rsidR="007B5D24" w:rsidRDefault="001A28E2" w:rsidP="007B5D24">
      <w:pPr>
        <w:tabs>
          <w:tab w:val="left" w:pos="709"/>
        </w:tabs>
        <w:spacing w:before="240" w:line="360" w:lineRule="auto"/>
        <w:jc w:val="both"/>
        <w:rPr>
          <w:rFonts w:eastAsia="Calibri"/>
          <w:b/>
          <w:sz w:val="24"/>
          <w:szCs w:val="24"/>
          <w:lang w:eastAsia="en-US"/>
        </w:rPr>
      </w:pPr>
      <w:r w:rsidRPr="001A28E2">
        <w:rPr>
          <w:rFonts w:eastAsia="Calibri"/>
          <w:b/>
          <w:sz w:val="24"/>
          <w:szCs w:val="24"/>
          <w:lang w:eastAsia="en-US"/>
        </w:rPr>
        <w:lastRenderedPageBreak/>
        <w:t>3. Con</w:t>
      </w:r>
      <w:bookmarkStart w:id="0" w:name="_GoBack"/>
      <w:bookmarkEnd w:id="0"/>
      <w:r w:rsidRPr="001A28E2">
        <w:rPr>
          <w:rFonts w:eastAsia="Calibri"/>
          <w:b/>
          <w:sz w:val="24"/>
          <w:szCs w:val="24"/>
          <w:lang w:eastAsia="en-US"/>
        </w:rPr>
        <w:t>siderações finais</w:t>
      </w:r>
    </w:p>
    <w:p w:rsidR="004C47C2" w:rsidRDefault="001A28E2" w:rsidP="007B5D24">
      <w:pPr>
        <w:tabs>
          <w:tab w:val="left" w:pos="709"/>
        </w:tabs>
        <w:spacing w:before="240" w:line="360" w:lineRule="auto"/>
        <w:jc w:val="both"/>
        <w:rPr>
          <w:rFonts w:eastAsia="Calibri"/>
          <w:sz w:val="24"/>
          <w:szCs w:val="24"/>
          <w:lang w:eastAsia="en-US"/>
        </w:rPr>
      </w:pPr>
      <w:r w:rsidRPr="001A28E2">
        <w:rPr>
          <w:rFonts w:ascii="Times New Roman" w:eastAsia="Calibri" w:hAnsi="Times New Roman" w:cs="Times New Roman"/>
          <w:sz w:val="24"/>
          <w:szCs w:val="24"/>
          <w:lang w:eastAsia="en-US"/>
        </w:rPr>
        <w:tab/>
      </w:r>
      <w:r w:rsidR="004C47C2" w:rsidRPr="004C47C2">
        <w:rPr>
          <w:rFonts w:eastAsia="Calibri"/>
          <w:sz w:val="24"/>
          <w:szCs w:val="24"/>
          <w:lang w:eastAsia="en-US"/>
        </w:rPr>
        <w:t>Como afirma Beatriz Nascimento (1989, 2021), a humanidade dos povos negros é inegociável. Essa premissa sustenta o território do quilombo como "</w:t>
      </w:r>
      <w:proofErr w:type="spellStart"/>
      <w:r w:rsidR="004C47C2" w:rsidRPr="004C47C2">
        <w:rPr>
          <w:rFonts w:eastAsia="Calibri"/>
          <w:sz w:val="24"/>
          <w:szCs w:val="24"/>
          <w:lang w:eastAsia="en-US"/>
        </w:rPr>
        <w:t>locus</w:t>
      </w:r>
      <w:proofErr w:type="spellEnd"/>
      <w:r w:rsidR="004C47C2" w:rsidRPr="004C47C2">
        <w:rPr>
          <w:rFonts w:eastAsia="Calibri"/>
          <w:sz w:val="24"/>
          <w:szCs w:val="24"/>
          <w:lang w:eastAsia="en-US"/>
        </w:rPr>
        <w:t xml:space="preserve"> de resistência" e espaço de reprodução cultural. No Quilombo da Ema, o aquilombamento manifesta-se como tecnologia </w:t>
      </w:r>
      <w:r w:rsidR="00A36D9A">
        <w:rPr>
          <w:rFonts w:eastAsia="Calibri"/>
          <w:sz w:val="24"/>
          <w:szCs w:val="24"/>
          <w:lang w:eastAsia="en-US"/>
        </w:rPr>
        <w:t xml:space="preserve">coletiva </w:t>
      </w:r>
      <w:r w:rsidR="004C47C2" w:rsidRPr="004C47C2">
        <w:rPr>
          <w:rFonts w:eastAsia="Calibri"/>
          <w:sz w:val="24"/>
          <w:szCs w:val="24"/>
          <w:lang w:eastAsia="en-US"/>
        </w:rPr>
        <w:t xml:space="preserve">social e prática política contra o individualismo </w:t>
      </w:r>
      <w:r w:rsidR="00A36D9A">
        <w:rPr>
          <w:rFonts w:eastAsia="Calibri"/>
          <w:sz w:val="24"/>
          <w:szCs w:val="24"/>
          <w:lang w:eastAsia="en-US"/>
        </w:rPr>
        <w:t>instigado pelo capitalismo</w:t>
      </w:r>
      <w:r w:rsidR="004C47C2" w:rsidRPr="004C47C2">
        <w:rPr>
          <w:rFonts w:eastAsia="Calibri"/>
          <w:sz w:val="24"/>
          <w:szCs w:val="24"/>
          <w:lang w:eastAsia="en-US"/>
        </w:rPr>
        <w:t xml:space="preserve">. A sussa, a poética do "Pau-pereira" revelam que o corpo Kalunga é espaço de memória corporificada e territorializada, </w:t>
      </w:r>
      <w:r w:rsidR="00372285">
        <w:rPr>
          <w:rFonts w:eastAsia="Calibri"/>
          <w:sz w:val="24"/>
          <w:szCs w:val="24"/>
          <w:lang w:eastAsia="en-US"/>
        </w:rPr>
        <w:t xml:space="preserve">em que a </w:t>
      </w:r>
      <w:r w:rsidR="004C47C2" w:rsidRPr="004C47C2">
        <w:rPr>
          <w:rFonts w:eastAsia="Calibri"/>
          <w:sz w:val="24"/>
          <w:szCs w:val="24"/>
          <w:lang w:eastAsia="en-US"/>
        </w:rPr>
        <w:t xml:space="preserve">natureza e </w:t>
      </w:r>
      <w:r w:rsidR="00372285">
        <w:rPr>
          <w:rFonts w:eastAsia="Calibri"/>
          <w:sz w:val="24"/>
          <w:szCs w:val="24"/>
          <w:lang w:eastAsia="en-US"/>
        </w:rPr>
        <w:t xml:space="preserve">a </w:t>
      </w:r>
      <w:r w:rsidR="004C47C2" w:rsidRPr="004C47C2">
        <w:rPr>
          <w:rFonts w:eastAsia="Calibri"/>
          <w:sz w:val="24"/>
          <w:szCs w:val="24"/>
          <w:lang w:eastAsia="en-US"/>
        </w:rPr>
        <w:t>humanidade se fundem no horizonte do Bem-Viver.</w:t>
      </w:r>
    </w:p>
    <w:p w:rsidR="001A28E2" w:rsidRDefault="001A28E2" w:rsidP="00144F82">
      <w:pPr>
        <w:spacing w:before="240" w:after="240" w:line="360" w:lineRule="auto"/>
        <w:jc w:val="both"/>
        <w:rPr>
          <w:rFonts w:eastAsia="Calibri"/>
          <w:b/>
          <w:sz w:val="24"/>
          <w:szCs w:val="24"/>
          <w:lang w:eastAsia="en-US"/>
        </w:rPr>
      </w:pPr>
      <w:r w:rsidRPr="001A28E2">
        <w:rPr>
          <w:rFonts w:eastAsia="Calibri"/>
          <w:b/>
          <w:sz w:val="24"/>
          <w:szCs w:val="24"/>
          <w:lang w:eastAsia="en-US"/>
        </w:rPr>
        <w:t>Referências</w:t>
      </w:r>
      <w:r w:rsidRPr="001A28E2">
        <w:rPr>
          <w:rFonts w:eastAsia="Calibri"/>
          <w:b/>
          <w:sz w:val="24"/>
          <w:szCs w:val="24"/>
          <w:lang w:eastAsia="en-US"/>
        </w:rPr>
        <w:tab/>
      </w:r>
    </w:p>
    <w:p w:rsidR="00A66CD2" w:rsidRPr="00A66CD2" w:rsidRDefault="00A66CD2" w:rsidP="00A66CD2">
      <w:pPr>
        <w:spacing w:line="360" w:lineRule="auto"/>
        <w:ind w:right="-7"/>
        <w:rPr>
          <w:rFonts w:eastAsia="Times New Roman"/>
          <w:sz w:val="24"/>
          <w:szCs w:val="24"/>
          <w:lang w:val="pt-PT"/>
        </w:rPr>
      </w:pPr>
      <w:r w:rsidRPr="00A66CD2">
        <w:rPr>
          <w:rFonts w:eastAsia="Times New Roman"/>
          <w:sz w:val="24"/>
          <w:szCs w:val="24"/>
          <w:lang w:val="pt-PT"/>
        </w:rPr>
        <w:t xml:space="preserve">ACOSTA, Alberto. </w:t>
      </w:r>
      <w:r w:rsidRPr="00A66CD2">
        <w:rPr>
          <w:rFonts w:eastAsia="Times New Roman"/>
          <w:b/>
          <w:sz w:val="24"/>
          <w:szCs w:val="24"/>
          <w:lang w:val="pt-PT"/>
        </w:rPr>
        <w:t>O Bem-Viver:</w:t>
      </w:r>
      <w:r w:rsidRPr="00A66CD2">
        <w:rPr>
          <w:rFonts w:eastAsia="Times New Roman"/>
          <w:sz w:val="24"/>
          <w:szCs w:val="24"/>
          <w:lang w:val="pt-PT"/>
        </w:rPr>
        <w:t xml:space="preserve"> uma oportunidade para imaginar outros mundos.</w:t>
      </w:r>
    </w:p>
    <w:p w:rsidR="00A66CD2" w:rsidRDefault="00A66CD2" w:rsidP="00A66CD2">
      <w:pPr>
        <w:spacing w:line="360" w:lineRule="auto"/>
        <w:ind w:right="-7"/>
        <w:rPr>
          <w:rFonts w:eastAsia="Times New Roman"/>
          <w:sz w:val="24"/>
          <w:szCs w:val="24"/>
          <w:lang w:val="pt-PT"/>
        </w:rPr>
      </w:pPr>
      <w:r w:rsidRPr="00A66CD2">
        <w:rPr>
          <w:rFonts w:eastAsia="Times New Roman"/>
          <w:sz w:val="24"/>
          <w:szCs w:val="24"/>
          <w:lang w:val="pt-PT"/>
        </w:rPr>
        <w:t>São Paulo: Elefante, 2016</w:t>
      </w:r>
    </w:p>
    <w:p w:rsidR="00857B3D" w:rsidRDefault="001A28E2" w:rsidP="00857B3D">
      <w:pPr>
        <w:spacing w:line="360" w:lineRule="auto"/>
        <w:ind w:right="-7"/>
        <w:rPr>
          <w:rFonts w:eastAsia="Times New Roman"/>
          <w:sz w:val="24"/>
          <w:szCs w:val="24"/>
          <w:lang w:val="pt-PT"/>
        </w:rPr>
      </w:pPr>
      <w:r w:rsidRPr="001A28E2">
        <w:rPr>
          <w:rFonts w:eastAsia="Times New Roman"/>
          <w:sz w:val="24"/>
          <w:szCs w:val="24"/>
          <w:lang w:val="pt-PT"/>
        </w:rPr>
        <w:t xml:space="preserve">ALMEIDA, M. R. et al.. </w:t>
      </w:r>
      <w:r w:rsidRPr="001A28E2">
        <w:rPr>
          <w:rFonts w:eastAsia="Times New Roman"/>
          <w:b/>
          <w:sz w:val="24"/>
          <w:szCs w:val="24"/>
          <w:lang w:val="pt-PT"/>
        </w:rPr>
        <w:t>Pereirina: o primeiro alcaloide isolado no Brasil?.</w:t>
      </w:r>
      <w:r w:rsidRPr="001A28E2">
        <w:rPr>
          <w:rFonts w:eastAsia="Times New Roman"/>
          <w:sz w:val="24"/>
          <w:szCs w:val="24"/>
          <w:lang w:val="pt-PT"/>
        </w:rPr>
        <w:t xml:space="preserve"> Revista Brasileira de Farmacognosia, v. 19, n. 4, p. 942–952, out. 2009. Disponível em: </w:t>
      </w:r>
      <w:hyperlink r:id="rId9" w:history="1">
        <w:r w:rsidRPr="00791ABD">
          <w:rPr>
            <w:rFonts w:eastAsia="Times New Roman"/>
            <w:color w:val="0000FF" w:themeColor="hyperlink"/>
            <w:sz w:val="24"/>
            <w:szCs w:val="24"/>
            <w:u w:val="single"/>
            <w:lang w:val="pt-PT"/>
          </w:rPr>
          <w:t>https://www.scielo.br/j/rbfar/a/KxPSQhVxWhmTp5snVQY6HtH/?format=pdf&amp;lang=pt</w:t>
        </w:r>
      </w:hyperlink>
      <w:r w:rsidR="00857B3D">
        <w:rPr>
          <w:rFonts w:eastAsia="Times New Roman"/>
          <w:color w:val="0000FF" w:themeColor="hyperlink"/>
          <w:sz w:val="24"/>
          <w:szCs w:val="24"/>
          <w:u w:val="single"/>
          <w:lang w:val="pt-PT"/>
        </w:rPr>
        <w:t xml:space="preserve"> </w:t>
      </w:r>
      <w:r w:rsidRPr="001A28E2">
        <w:rPr>
          <w:rFonts w:eastAsia="Times New Roman"/>
          <w:sz w:val="24"/>
          <w:szCs w:val="24"/>
          <w:lang w:val="pt-PT"/>
        </w:rPr>
        <w:t>Acesso em: 05 jul. 2026.</w:t>
      </w:r>
    </w:p>
    <w:p w:rsidR="001A28E2" w:rsidRPr="001A28E2" w:rsidRDefault="001A28E2" w:rsidP="00857B3D">
      <w:pPr>
        <w:spacing w:line="360" w:lineRule="auto"/>
        <w:ind w:right="-7"/>
        <w:rPr>
          <w:rFonts w:eastAsia="Times New Roman"/>
          <w:sz w:val="24"/>
          <w:szCs w:val="24"/>
          <w:lang w:val="pt-PT"/>
        </w:rPr>
      </w:pPr>
      <w:r w:rsidRPr="001A28E2">
        <w:rPr>
          <w:rFonts w:eastAsia="Times New Roman"/>
          <w:sz w:val="24"/>
          <w:szCs w:val="24"/>
          <w:lang w:val="pt-PT"/>
        </w:rPr>
        <w:t xml:space="preserve">BRASIL. Ministério da Educação. Secretaria de Educação Fundamental. </w:t>
      </w:r>
      <w:r w:rsidRPr="001A28E2">
        <w:rPr>
          <w:rFonts w:eastAsia="Times New Roman"/>
          <w:b/>
          <w:sz w:val="24"/>
          <w:szCs w:val="24"/>
          <w:lang w:val="pt-PT"/>
        </w:rPr>
        <w:t>Uma história do povo Kalunga.</w:t>
      </w:r>
      <w:r w:rsidRPr="001A28E2">
        <w:rPr>
          <w:rFonts w:eastAsia="Times New Roman"/>
          <w:sz w:val="24"/>
          <w:szCs w:val="24"/>
          <w:lang w:val="pt-PT"/>
        </w:rPr>
        <w:t xml:space="preserve"> Brasília: MEC/SEF, 2001. 120 p.</w:t>
      </w:r>
    </w:p>
    <w:p w:rsidR="001A28E2" w:rsidRPr="001A28E2" w:rsidRDefault="001A28E2" w:rsidP="00857B3D">
      <w:pPr>
        <w:spacing w:line="360" w:lineRule="auto"/>
        <w:ind w:right="-7"/>
        <w:rPr>
          <w:rFonts w:eastAsia="Times New Roman"/>
          <w:sz w:val="24"/>
          <w:szCs w:val="24"/>
          <w:lang w:val="pt-PT"/>
        </w:rPr>
      </w:pPr>
      <w:r w:rsidRPr="001A28E2">
        <w:rPr>
          <w:rFonts w:eastAsia="Times New Roman"/>
          <w:sz w:val="24"/>
          <w:szCs w:val="24"/>
          <w:lang w:val="pt-PT"/>
        </w:rPr>
        <w:t xml:space="preserve">HAN, Byung-Chul. </w:t>
      </w:r>
      <w:r w:rsidRPr="001A28E2">
        <w:rPr>
          <w:rFonts w:eastAsia="Times New Roman"/>
          <w:b/>
          <w:sz w:val="24"/>
          <w:szCs w:val="24"/>
          <w:lang w:val="pt-PT"/>
        </w:rPr>
        <w:t>Sociedade do cansaço.</w:t>
      </w:r>
      <w:r w:rsidRPr="001A28E2">
        <w:rPr>
          <w:rFonts w:eastAsia="Times New Roman"/>
          <w:sz w:val="24"/>
          <w:szCs w:val="24"/>
          <w:lang w:val="pt-PT"/>
        </w:rPr>
        <w:t xml:space="preserve"> Tradução de Enio Paulo Giachini. Petrópolis: Vozes, 2015.</w:t>
      </w:r>
    </w:p>
    <w:p w:rsidR="001A28E2" w:rsidRPr="001A28E2" w:rsidRDefault="001A28E2" w:rsidP="00857B3D">
      <w:pPr>
        <w:spacing w:line="360" w:lineRule="auto"/>
        <w:ind w:right="-7"/>
        <w:rPr>
          <w:rFonts w:eastAsia="Times New Roman"/>
          <w:sz w:val="24"/>
          <w:szCs w:val="24"/>
          <w:lang w:val="pt-PT"/>
        </w:rPr>
      </w:pPr>
      <w:r w:rsidRPr="001A28E2">
        <w:rPr>
          <w:rFonts w:eastAsia="Times New Roman"/>
          <w:sz w:val="24"/>
          <w:szCs w:val="24"/>
          <w:lang w:val="pt-PT"/>
        </w:rPr>
        <w:t xml:space="preserve">KRENAK, Ailton. </w:t>
      </w:r>
      <w:r w:rsidRPr="001A28E2">
        <w:rPr>
          <w:rFonts w:eastAsia="Times New Roman"/>
          <w:b/>
          <w:sz w:val="24"/>
          <w:szCs w:val="24"/>
          <w:lang w:val="pt-PT"/>
        </w:rPr>
        <w:t>Caminhos para a cultura do Bem Viver</w:t>
      </w:r>
      <w:r w:rsidRPr="001A28E2">
        <w:rPr>
          <w:rFonts w:eastAsia="Times New Roman"/>
          <w:sz w:val="24"/>
          <w:szCs w:val="24"/>
          <w:lang w:val="pt-PT"/>
        </w:rPr>
        <w:t xml:space="preserve">. Rio de Janeiro: Escola Parque, 2020. 1 e-book (36 p.) </w:t>
      </w:r>
      <w:hyperlink r:id="rId10" w:history="1">
        <w:r w:rsidRPr="00791ABD">
          <w:rPr>
            <w:rFonts w:eastAsia="Times New Roman"/>
            <w:color w:val="0000FF" w:themeColor="hyperlink"/>
            <w:sz w:val="24"/>
            <w:szCs w:val="24"/>
            <w:u w:val="single"/>
            <w:lang w:val="pt-PT"/>
          </w:rPr>
          <w:t>https://www.biodiversidadla.org/Recomendamos/Caminhos-para-a-cultura-do-Bem-Viver</w:t>
        </w:r>
      </w:hyperlink>
      <w:r w:rsidR="00351C42">
        <w:rPr>
          <w:rFonts w:eastAsia="Times New Roman"/>
          <w:color w:val="0000FF" w:themeColor="hyperlink"/>
          <w:sz w:val="24"/>
          <w:szCs w:val="24"/>
          <w:u w:val="single"/>
          <w:lang w:val="pt-PT"/>
        </w:rPr>
        <w:t xml:space="preserve"> </w:t>
      </w:r>
      <w:r w:rsidRPr="001A28E2">
        <w:rPr>
          <w:rFonts w:eastAsia="Times New Roman"/>
          <w:sz w:val="24"/>
          <w:szCs w:val="24"/>
          <w:lang w:val="pt-PT"/>
        </w:rPr>
        <w:t>Acesso em: 10 mai. 2026.</w:t>
      </w:r>
    </w:p>
    <w:p w:rsidR="001A28E2" w:rsidRPr="001A28E2" w:rsidRDefault="001A28E2" w:rsidP="00857B3D">
      <w:pPr>
        <w:pBdr>
          <w:top w:val="nil"/>
          <w:left w:val="nil"/>
          <w:bottom w:val="nil"/>
          <w:right w:val="nil"/>
          <w:between w:val="nil"/>
        </w:pBdr>
        <w:spacing w:before="41" w:line="360" w:lineRule="auto"/>
        <w:ind w:right="-7"/>
        <w:rPr>
          <w:rFonts w:eastAsia="Times New Roman"/>
          <w:sz w:val="24"/>
          <w:szCs w:val="24"/>
          <w:lang w:val="pt-PT"/>
        </w:rPr>
      </w:pPr>
      <w:r w:rsidRPr="001A28E2">
        <w:rPr>
          <w:rFonts w:eastAsia="Times New Roman"/>
          <w:sz w:val="24"/>
          <w:szCs w:val="24"/>
          <w:lang w:val="pt-PT"/>
        </w:rPr>
        <w:t xml:space="preserve">MARTINS, Leda Maria. </w:t>
      </w:r>
      <w:r w:rsidRPr="001A28E2">
        <w:rPr>
          <w:rFonts w:eastAsia="Times New Roman"/>
          <w:b/>
          <w:sz w:val="24"/>
          <w:szCs w:val="24"/>
          <w:lang w:val="pt-PT"/>
        </w:rPr>
        <w:t>Performance</w:t>
      </w:r>
      <w:r w:rsidRPr="001A28E2">
        <w:rPr>
          <w:rFonts w:eastAsia="Times New Roman"/>
          <w:sz w:val="24"/>
          <w:szCs w:val="24"/>
          <w:lang w:val="pt-PT"/>
        </w:rPr>
        <w:t xml:space="preserve"> </w:t>
      </w:r>
      <w:r w:rsidRPr="001A28E2">
        <w:rPr>
          <w:rFonts w:eastAsia="Times New Roman"/>
          <w:b/>
          <w:sz w:val="24"/>
          <w:szCs w:val="24"/>
          <w:lang w:val="pt-PT"/>
        </w:rPr>
        <w:t>do</w:t>
      </w:r>
      <w:r w:rsidRPr="001A28E2">
        <w:rPr>
          <w:rFonts w:eastAsia="Times New Roman"/>
          <w:sz w:val="24"/>
          <w:szCs w:val="24"/>
          <w:lang w:val="pt-PT"/>
        </w:rPr>
        <w:t xml:space="preserve"> </w:t>
      </w:r>
      <w:r w:rsidRPr="001A28E2">
        <w:rPr>
          <w:rFonts w:eastAsia="Times New Roman"/>
          <w:b/>
          <w:sz w:val="24"/>
          <w:szCs w:val="24"/>
          <w:lang w:val="pt-PT"/>
        </w:rPr>
        <w:t>tempo espiralar, performances do tempo espiralar</w:t>
      </w:r>
      <w:r w:rsidRPr="001A28E2">
        <w:rPr>
          <w:rFonts w:eastAsia="Times New Roman"/>
          <w:sz w:val="24"/>
          <w:szCs w:val="24"/>
          <w:lang w:val="pt-PT"/>
        </w:rPr>
        <w:t>: poéticas do corpo-tela. Rio de Janeiro: Cobogó, 2021.</w:t>
      </w:r>
    </w:p>
    <w:p w:rsidR="001A28E2" w:rsidRPr="001A28E2" w:rsidRDefault="001A28E2" w:rsidP="00857B3D">
      <w:pPr>
        <w:pBdr>
          <w:top w:val="nil"/>
          <w:left w:val="nil"/>
          <w:bottom w:val="nil"/>
          <w:right w:val="nil"/>
          <w:between w:val="nil"/>
        </w:pBdr>
        <w:spacing w:before="41" w:line="360" w:lineRule="auto"/>
        <w:ind w:right="-7"/>
        <w:rPr>
          <w:rFonts w:eastAsia="Times New Roman"/>
          <w:sz w:val="24"/>
          <w:szCs w:val="24"/>
          <w:lang w:val="pt-PT"/>
        </w:rPr>
      </w:pPr>
      <w:r w:rsidRPr="001A28E2">
        <w:rPr>
          <w:rFonts w:eastAsia="Times New Roman"/>
          <w:sz w:val="24"/>
          <w:szCs w:val="24"/>
          <w:lang w:val="pt-PT"/>
        </w:rPr>
        <w:t xml:space="preserve">MARTINS, Leda Maria. </w:t>
      </w:r>
      <w:r w:rsidRPr="001A28E2">
        <w:rPr>
          <w:rFonts w:eastAsia="Times New Roman"/>
          <w:b/>
          <w:sz w:val="24"/>
          <w:szCs w:val="24"/>
          <w:lang w:val="pt-PT"/>
        </w:rPr>
        <w:t>A oralitura da memória</w:t>
      </w:r>
      <w:r w:rsidRPr="001A28E2">
        <w:rPr>
          <w:rFonts w:eastAsia="Times New Roman"/>
          <w:sz w:val="24"/>
          <w:szCs w:val="24"/>
          <w:lang w:val="pt-PT"/>
        </w:rPr>
        <w:t>. In: FONSECA, Maria Nazareth Soares (org.). Brasil afro-brasileiro. 2. ed. Belo Horizonte: Autêntica, 2019. p. 61-86</w:t>
      </w:r>
    </w:p>
    <w:p w:rsidR="001A28E2" w:rsidRPr="001A28E2" w:rsidRDefault="001A28E2" w:rsidP="00857B3D">
      <w:pPr>
        <w:spacing w:line="360" w:lineRule="auto"/>
        <w:ind w:right="-7"/>
        <w:rPr>
          <w:rFonts w:eastAsia="Times New Roman"/>
          <w:sz w:val="24"/>
          <w:szCs w:val="24"/>
          <w:lang w:val="pt-PT"/>
        </w:rPr>
      </w:pPr>
      <w:r w:rsidRPr="001A28E2">
        <w:rPr>
          <w:rFonts w:eastAsia="Times New Roman"/>
          <w:sz w:val="24"/>
          <w:szCs w:val="24"/>
          <w:lang w:val="pt-PT"/>
        </w:rPr>
        <w:t xml:space="preserve">MÚSICA PAU-PEREIRA. Disponível em: </w:t>
      </w:r>
      <w:hyperlink r:id="rId11" w:history="1">
        <w:r w:rsidRPr="00791ABD">
          <w:rPr>
            <w:rFonts w:eastAsia="Times New Roman"/>
            <w:color w:val="0000FF" w:themeColor="hyperlink"/>
            <w:sz w:val="24"/>
            <w:szCs w:val="24"/>
            <w:u w:val="single"/>
            <w:lang w:val="pt-PT"/>
          </w:rPr>
          <w:t>https://www.revistafranciscoufob.net/post/a-oralitura-e-a-po%C3%A9tica-musical-de-chico-de-helena</w:t>
        </w:r>
      </w:hyperlink>
      <w:r w:rsidRPr="001A28E2">
        <w:rPr>
          <w:rFonts w:eastAsia="Times New Roman"/>
          <w:sz w:val="24"/>
          <w:szCs w:val="24"/>
          <w:lang w:val="pt-PT"/>
        </w:rPr>
        <w:t xml:space="preserve"> Acesso em: 05 jul. 2026.</w:t>
      </w:r>
    </w:p>
    <w:p w:rsidR="001A28E2" w:rsidRPr="001A28E2" w:rsidRDefault="001A28E2" w:rsidP="00857B3D">
      <w:pPr>
        <w:pBdr>
          <w:top w:val="nil"/>
          <w:left w:val="nil"/>
          <w:bottom w:val="nil"/>
          <w:right w:val="nil"/>
          <w:between w:val="nil"/>
        </w:pBdr>
        <w:spacing w:before="41" w:line="360" w:lineRule="auto"/>
        <w:ind w:right="-7"/>
        <w:rPr>
          <w:rFonts w:eastAsia="Times New Roman"/>
          <w:sz w:val="24"/>
          <w:szCs w:val="24"/>
          <w:lang w:val="pt-PT"/>
        </w:rPr>
      </w:pPr>
      <w:r w:rsidRPr="001A28E2">
        <w:rPr>
          <w:rFonts w:eastAsia="Times New Roman"/>
          <w:sz w:val="24"/>
          <w:szCs w:val="24"/>
          <w:lang w:val="pt-PT"/>
        </w:rPr>
        <w:lastRenderedPageBreak/>
        <w:t xml:space="preserve">NASCIMENTO, Beatriz. </w:t>
      </w:r>
      <w:r w:rsidRPr="001A28E2">
        <w:rPr>
          <w:rFonts w:eastAsia="Times New Roman"/>
          <w:b/>
          <w:sz w:val="24"/>
          <w:szCs w:val="24"/>
          <w:lang w:val="pt-PT"/>
        </w:rPr>
        <w:t>Uma história feita por mãos negras:</w:t>
      </w:r>
      <w:r w:rsidRPr="001A28E2">
        <w:rPr>
          <w:rFonts w:eastAsia="Times New Roman"/>
          <w:sz w:val="24"/>
          <w:szCs w:val="24"/>
          <w:lang w:val="pt-PT"/>
        </w:rPr>
        <w:t xml:space="preserve"> relações raciais, quilombolas e movimentos; organização de Alex Ratts. RJ: Zahar, 2021.</w:t>
      </w:r>
    </w:p>
    <w:p w:rsidR="001A28E2" w:rsidRPr="001A28E2" w:rsidRDefault="001A28E2" w:rsidP="00857B3D">
      <w:pPr>
        <w:spacing w:line="360" w:lineRule="auto"/>
        <w:ind w:right="-7"/>
        <w:rPr>
          <w:rFonts w:eastAsia="Times New Roman"/>
          <w:sz w:val="24"/>
          <w:szCs w:val="24"/>
          <w:lang w:val="pt-PT"/>
        </w:rPr>
      </w:pPr>
      <w:r w:rsidRPr="001A28E2">
        <w:rPr>
          <w:rFonts w:eastAsia="Times New Roman"/>
          <w:sz w:val="24"/>
          <w:szCs w:val="24"/>
          <w:lang w:val="pt-PT"/>
        </w:rPr>
        <w:t xml:space="preserve">SANTOS, Antônio Bispo dos et al. </w:t>
      </w:r>
      <w:r w:rsidRPr="001A28E2">
        <w:rPr>
          <w:rFonts w:eastAsia="Times New Roman"/>
          <w:b/>
          <w:sz w:val="24"/>
          <w:szCs w:val="24"/>
          <w:lang w:val="pt-PT"/>
        </w:rPr>
        <w:t>Quatro cantos:</w:t>
      </w:r>
      <w:r w:rsidRPr="001A28E2">
        <w:rPr>
          <w:rFonts w:eastAsia="Times New Roman"/>
          <w:sz w:val="24"/>
          <w:szCs w:val="24"/>
          <w:lang w:val="pt-PT"/>
        </w:rPr>
        <w:t xml:space="preserve"> volume 1. São Paulo: n-1 edições; Roça de Quilombo, 2022.</w:t>
      </w:r>
    </w:p>
    <w:p w:rsidR="001A28E2" w:rsidRPr="001A28E2" w:rsidRDefault="001A28E2" w:rsidP="00857B3D">
      <w:pPr>
        <w:spacing w:line="360" w:lineRule="auto"/>
        <w:rPr>
          <w:rFonts w:eastAsia="Times New Roman"/>
          <w:sz w:val="24"/>
          <w:szCs w:val="24"/>
          <w:lang w:val="pt-PT"/>
        </w:rPr>
      </w:pPr>
    </w:p>
    <w:sectPr w:rsidR="001A28E2" w:rsidRPr="001A28E2">
      <w:headerReference w:type="default" r:id="rId12"/>
      <w:footerReference w:type="default" r:id="rId13"/>
      <w:headerReference w:type="first" r:id="rId14"/>
      <w:footerReference w:type="firs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7A02" w:rsidRDefault="00BC7A02">
      <w:pPr>
        <w:spacing w:line="240" w:lineRule="auto"/>
      </w:pPr>
      <w:r>
        <w:separator/>
      </w:r>
    </w:p>
  </w:endnote>
  <w:endnote w:type="continuationSeparator" w:id="0">
    <w:p w:rsidR="00BC7A02" w:rsidRDefault="00BC7A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B7254E-07F5-413A-B3C2-42B579BD1651}"/>
    <w:embedBold r:id="rId2" w:fontKey="{A5E7AEE6-387B-474F-866A-F9F14DCFF7B4}"/>
  </w:font>
  <w:font w:name="Cambria">
    <w:panose1 w:val="02040503050406030204"/>
    <w:charset w:val="00"/>
    <w:family w:val="roman"/>
    <w:pitch w:val="variable"/>
    <w:sig w:usb0="E00006FF" w:usb1="420024FF" w:usb2="02000000" w:usb3="00000000" w:csb0="0000019F" w:csb1="00000000"/>
    <w:embedRegular r:id="rId3" w:fontKey="{66F6473D-0688-4A70-947F-D27817B913F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E17" w:rsidRDefault="00673E17">
    <w:pPr>
      <w:jc w:val="center"/>
    </w:pPr>
    <w:r>
      <w:fldChar w:fldCharType="begin"/>
    </w:r>
    <w:r>
      <w:instrText>PAGE</w:instrText>
    </w:r>
    <w:r>
      <w:fldChar w:fldCharType="separate"/>
    </w:r>
    <w:r w:rsidR="00130B3F">
      <w:rPr>
        <w:noProof/>
      </w:rPr>
      <w:t>5</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E17" w:rsidRDefault="00673E1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7A02" w:rsidRDefault="00BC7A02">
      <w:pPr>
        <w:spacing w:line="240" w:lineRule="auto"/>
      </w:pPr>
      <w:r>
        <w:separator/>
      </w:r>
    </w:p>
  </w:footnote>
  <w:footnote w:type="continuationSeparator" w:id="0">
    <w:p w:rsidR="00BC7A02" w:rsidRDefault="00BC7A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E17" w:rsidRDefault="00673E17">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673E17" w:rsidRDefault="00673E17">
    <w:pPr>
      <w:jc w:val="right"/>
    </w:pPr>
  </w:p>
  <w:p w:rsidR="00673E17" w:rsidRDefault="00673E17">
    <w:pPr>
      <w:jc w:val="right"/>
    </w:pPr>
  </w:p>
  <w:p w:rsidR="00673E17" w:rsidRDefault="00673E17">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E17" w:rsidRDefault="00673E1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B25"/>
    <w:rsid w:val="00006BF4"/>
    <w:rsid w:val="000315DA"/>
    <w:rsid w:val="00076863"/>
    <w:rsid w:val="000B4FB5"/>
    <w:rsid w:val="000B7765"/>
    <w:rsid w:val="000C0F85"/>
    <w:rsid w:val="000C12D2"/>
    <w:rsid w:val="000C64C3"/>
    <w:rsid w:val="000C7CF5"/>
    <w:rsid w:val="000E7BF4"/>
    <w:rsid w:val="00130998"/>
    <w:rsid w:val="00130B3F"/>
    <w:rsid w:val="00144A99"/>
    <w:rsid w:val="00144F82"/>
    <w:rsid w:val="0015739C"/>
    <w:rsid w:val="001757D0"/>
    <w:rsid w:val="001A28E2"/>
    <w:rsid w:val="001B10A6"/>
    <w:rsid w:val="001C481C"/>
    <w:rsid w:val="001E3A92"/>
    <w:rsid w:val="002171A7"/>
    <w:rsid w:val="00217C1D"/>
    <w:rsid w:val="00235EAF"/>
    <w:rsid w:val="00270EF1"/>
    <w:rsid w:val="00276A8B"/>
    <w:rsid w:val="002B2D19"/>
    <w:rsid w:val="002C07BE"/>
    <w:rsid w:val="003015A1"/>
    <w:rsid w:val="00302D48"/>
    <w:rsid w:val="00303C25"/>
    <w:rsid w:val="00322CCF"/>
    <w:rsid w:val="00340387"/>
    <w:rsid w:val="00344AF2"/>
    <w:rsid w:val="00351C42"/>
    <w:rsid w:val="00372285"/>
    <w:rsid w:val="003853A3"/>
    <w:rsid w:val="00397A20"/>
    <w:rsid w:val="003C173D"/>
    <w:rsid w:val="003D27CD"/>
    <w:rsid w:val="003D3630"/>
    <w:rsid w:val="003D4043"/>
    <w:rsid w:val="003D4115"/>
    <w:rsid w:val="003E43F1"/>
    <w:rsid w:val="003E7E97"/>
    <w:rsid w:val="00414C2E"/>
    <w:rsid w:val="00427F79"/>
    <w:rsid w:val="00435054"/>
    <w:rsid w:val="004419F2"/>
    <w:rsid w:val="004573B6"/>
    <w:rsid w:val="00476EBC"/>
    <w:rsid w:val="004942B3"/>
    <w:rsid w:val="004A3BD5"/>
    <w:rsid w:val="004A4822"/>
    <w:rsid w:val="004B2FAC"/>
    <w:rsid w:val="004C47C2"/>
    <w:rsid w:val="004D208D"/>
    <w:rsid w:val="005366D9"/>
    <w:rsid w:val="00544C3A"/>
    <w:rsid w:val="0055676C"/>
    <w:rsid w:val="0056339B"/>
    <w:rsid w:val="00564279"/>
    <w:rsid w:val="00575661"/>
    <w:rsid w:val="0060682E"/>
    <w:rsid w:val="006179A4"/>
    <w:rsid w:val="0062420B"/>
    <w:rsid w:val="00645474"/>
    <w:rsid w:val="00646FAE"/>
    <w:rsid w:val="006566F1"/>
    <w:rsid w:val="00660A18"/>
    <w:rsid w:val="00673E17"/>
    <w:rsid w:val="00690742"/>
    <w:rsid w:val="00692665"/>
    <w:rsid w:val="006A522D"/>
    <w:rsid w:val="006C3B7B"/>
    <w:rsid w:val="006C6190"/>
    <w:rsid w:val="006E3A77"/>
    <w:rsid w:val="00700749"/>
    <w:rsid w:val="00711AC2"/>
    <w:rsid w:val="00714762"/>
    <w:rsid w:val="00726794"/>
    <w:rsid w:val="00736002"/>
    <w:rsid w:val="00737ADF"/>
    <w:rsid w:val="00741CB2"/>
    <w:rsid w:val="00747DA6"/>
    <w:rsid w:val="00784A57"/>
    <w:rsid w:val="00784B40"/>
    <w:rsid w:val="00791ABD"/>
    <w:rsid w:val="00797CA1"/>
    <w:rsid w:val="007A42E3"/>
    <w:rsid w:val="007B5D24"/>
    <w:rsid w:val="007E123A"/>
    <w:rsid w:val="007E142A"/>
    <w:rsid w:val="007F1FD7"/>
    <w:rsid w:val="007F5F7C"/>
    <w:rsid w:val="0082339A"/>
    <w:rsid w:val="00840AC1"/>
    <w:rsid w:val="008418C2"/>
    <w:rsid w:val="00853414"/>
    <w:rsid w:val="00857B3D"/>
    <w:rsid w:val="00873D5C"/>
    <w:rsid w:val="008965A9"/>
    <w:rsid w:val="008A1935"/>
    <w:rsid w:val="008D13ED"/>
    <w:rsid w:val="009011DC"/>
    <w:rsid w:val="00905B25"/>
    <w:rsid w:val="00910FCE"/>
    <w:rsid w:val="00914D90"/>
    <w:rsid w:val="00927E2B"/>
    <w:rsid w:val="00973279"/>
    <w:rsid w:val="009764F1"/>
    <w:rsid w:val="00993878"/>
    <w:rsid w:val="009A17AB"/>
    <w:rsid w:val="009A1A7A"/>
    <w:rsid w:val="009B3C28"/>
    <w:rsid w:val="009E2878"/>
    <w:rsid w:val="009E7088"/>
    <w:rsid w:val="009F3689"/>
    <w:rsid w:val="009F415C"/>
    <w:rsid w:val="00A276C9"/>
    <w:rsid w:val="00A27B2A"/>
    <w:rsid w:val="00A36D9A"/>
    <w:rsid w:val="00A45D86"/>
    <w:rsid w:val="00A47C62"/>
    <w:rsid w:val="00A52212"/>
    <w:rsid w:val="00A6105E"/>
    <w:rsid w:val="00A66CD2"/>
    <w:rsid w:val="00A72D56"/>
    <w:rsid w:val="00A87225"/>
    <w:rsid w:val="00A879BA"/>
    <w:rsid w:val="00A93A42"/>
    <w:rsid w:val="00AA6D23"/>
    <w:rsid w:val="00AC05C4"/>
    <w:rsid w:val="00AC0707"/>
    <w:rsid w:val="00AC730B"/>
    <w:rsid w:val="00AD76A0"/>
    <w:rsid w:val="00AE7322"/>
    <w:rsid w:val="00AF6C94"/>
    <w:rsid w:val="00B4214B"/>
    <w:rsid w:val="00B46266"/>
    <w:rsid w:val="00B4637B"/>
    <w:rsid w:val="00B52A4F"/>
    <w:rsid w:val="00B6418B"/>
    <w:rsid w:val="00B71990"/>
    <w:rsid w:val="00B868C2"/>
    <w:rsid w:val="00B90727"/>
    <w:rsid w:val="00B961AE"/>
    <w:rsid w:val="00BA2D45"/>
    <w:rsid w:val="00BC21AF"/>
    <w:rsid w:val="00BC7A02"/>
    <w:rsid w:val="00BD318B"/>
    <w:rsid w:val="00BF6A86"/>
    <w:rsid w:val="00C04C8F"/>
    <w:rsid w:val="00C14296"/>
    <w:rsid w:val="00C2799E"/>
    <w:rsid w:val="00C37B01"/>
    <w:rsid w:val="00C44F43"/>
    <w:rsid w:val="00D20A81"/>
    <w:rsid w:val="00D2265C"/>
    <w:rsid w:val="00D3060E"/>
    <w:rsid w:val="00D40557"/>
    <w:rsid w:val="00D435DD"/>
    <w:rsid w:val="00D50D62"/>
    <w:rsid w:val="00D643C2"/>
    <w:rsid w:val="00D677D8"/>
    <w:rsid w:val="00D73A46"/>
    <w:rsid w:val="00D763C2"/>
    <w:rsid w:val="00D82B62"/>
    <w:rsid w:val="00D957F1"/>
    <w:rsid w:val="00DA5B6F"/>
    <w:rsid w:val="00DE3518"/>
    <w:rsid w:val="00DE3AD1"/>
    <w:rsid w:val="00DE4006"/>
    <w:rsid w:val="00DF4B5C"/>
    <w:rsid w:val="00E41296"/>
    <w:rsid w:val="00E67F2B"/>
    <w:rsid w:val="00EA2493"/>
    <w:rsid w:val="00EA4EF3"/>
    <w:rsid w:val="00ED22F6"/>
    <w:rsid w:val="00ED26B4"/>
    <w:rsid w:val="00ED3304"/>
    <w:rsid w:val="00ED6CFF"/>
    <w:rsid w:val="00ED758C"/>
    <w:rsid w:val="00EE4051"/>
    <w:rsid w:val="00F10EC9"/>
    <w:rsid w:val="00F12EC1"/>
    <w:rsid w:val="00F26413"/>
    <w:rsid w:val="00F30821"/>
    <w:rsid w:val="00F3274D"/>
    <w:rsid w:val="00F429D6"/>
    <w:rsid w:val="00F52CCD"/>
    <w:rsid w:val="00F61E4E"/>
    <w:rsid w:val="00F63ED9"/>
    <w:rsid w:val="00F84F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A74E5"/>
  <w15:docId w15:val="{EB509879-A54A-4D9C-A37C-643DBE254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Hyperlink">
    <w:name w:val="Hyperlink"/>
    <w:basedOn w:val="Fontepargpadro"/>
    <w:uiPriority w:val="99"/>
    <w:unhideWhenUsed/>
    <w:rsid w:val="00076863"/>
    <w:rPr>
      <w:color w:val="0000FF" w:themeColor="hyperlink"/>
      <w:u w:val="single"/>
    </w:rPr>
  </w:style>
  <w:style w:type="paragraph" w:styleId="PargrafodaLista">
    <w:name w:val="List Paragraph"/>
    <w:basedOn w:val="Normal"/>
    <w:uiPriority w:val="34"/>
    <w:qFormat/>
    <w:rsid w:val="006C6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sheilapedrosa@gmail.com" TargetMode="External"/><Relationship Id="rId11" Type="http://schemas.openxmlformats.org/officeDocument/2006/relationships/hyperlink" Target="https://www.revistafranciscoufob.net/post/a-oralitura-e-a-po%C3%A9tica-musical-de-chico-de-helena"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https://www.biodiversidadla.org/Recomendamos/Caminhos-para-a-cultura-do-Bem-Viver" TargetMode="External"/><Relationship Id="rId4" Type="http://schemas.openxmlformats.org/officeDocument/2006/relationships/footnotes" Target="footnotes.xml"/><Relationship Id="rId9" Type="http://schemas.openxmlformats.org/officeDocument/2006/relationships/hyperlink" Target="https://www.scielo.br/j/rbfar/a/KxPSQhVxWhmTp5snVQY6HtH/?format=pdf&amp;lang=pt"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5</Pages>
  <Words>1130</Words>
  <Characters>6688</Characters>
  <Application>Microsoft Office Word</Application>
  <DocSecurity>0</DocSecurity>
  <Lines>133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Sheila Gualberto</dc:creator>
  <cp:lastModifiedBy>Sheila Gualberto</cp:lastModifiedBy>
  <cp:revision>67</cp:revision>
  <dcterms:created xsi:type="dcterms:W3CDTF">2026-07-31T19:16:00Z</dcterms:created>
  <dcterms:modified xsi:type="dcterms:W3CDTF">2026-07-31T21:37:00Z</dcterms:modified>
</cp:coreProperties>
</file>