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2B7B" w:rsidRDefault="00802EC8">
      <w:pPr>
        <w:pStyle w:val="Corpodetexto"/>
        <w:spacing w:before="79" w:line="360" w:lineRule="auto"/>
        <w:ind w:right="135"/>
      </w:pPr>
      <w:r>
        <w:t>O Chão da Escola como território Diaspórico: Práticas antirracistas e Escritas Ativas no Cotidiano Escolar de Catu.</w:t>
      </w:r>
    </w:p>
    <w:p w:rsidR="00A42B7B" w:rsidRDefault="00802EC8">
      <w:pPr>
        <w:pStyle w:val="Corpodetexto"/>
        <w:spacing w:line="274" w:lineRule="exact"/>
        <w:ind w:left="5707"/>
        <w:rPr>
          <w:position w:val="8"/>
          <w:sz w:val="16"/>
        </w:rPr>
      </w:pPr>
      <w:r>
        <w:t>Karla</w:t>
      </w:r>
      <w:r>
        <w:rPr>
          <w:spacing w:val="-7"/>
        </w:rPr>
        <w:t xml:space="preserve"> </w:t>
      </w:r>
      <w:r>
        <w:t>Patrícia</w:t>
      </w:r>
      <w:r>
        <w:rPr>
          <w:spacing w:val="-5"/>
        </w:rPr>
        <w:t xml:space="preserve"> </w:t>
      </w:r>
      <w:r>
        <w:t>Costa</w:t>
      </w:r>
      <w:r>
        <w:rPr>
          <w:spacing w:val="-4"/>
        </w:rPr>
        <w:t xml:space="preserve"> </w:t>
      </w:r>
      <w:r>
        <w:t>Braga</w:t>
      </w:r>
      <w:r>
        <w:rPr>
          <w:spacing w:val="-2"/>
        </w:rPr>
        <w:t xml:space="preserve"> </w:t>
      </w:r>
      <w:r>
        <w:rPr>
          <w:spacing w:val="-10"/>
          <w:position w:val="8"/>
          <w:sz w:val="16"/>
        </w:rPr>
        <w:t>1</w:t>
      </w:r>
    </w:p>
    <w:p w:rsidR="00A42B7B" w:rsidRDefault="00A42B7B">
      <w:pPr>
        <w:pStyle w:val="Corpodetexto"/>
        <w:ind w:left="0"/>
      </w:pPr>
      <w:bookmarkStart w:id="0" w:name="_GoBack"/>
      <w:bookmarkEnd w:id="0"/>
    </w:p>
    <w:p w:rsidR="00A42B7B" w:rsidRDefault="00A42B7B">
      <w:pPr>
        <w:pStyle w:val="Corpodetexto"/>
        <w:ind w:left="0"/>
      </w:pPr>
    </w:p>
    <w:p w:rsidR="00A42B7B" w:rsidRDefault="00A42B7B">
      <w:pPr>
        <w:pStyle w:val="Corpodetexto"/>
        <w:spacing w:before="2"/>
        <w:ind w:left="0"/>
      </w:pPr>
    </w:p>
    <w:p w:rsidR="00A42B7B" w:rsidRDefault="00802EC8">
      <w:pPr>
        <w:pStyle w:val="Corpodetexto"/>
        <w:spacing w:line="360" w:lineRule="auto"/>
        <w:ind w:right="140"/>
        <w:jc w:val="both"/>
      </w:pPr>
      <w:r>
        <w:t>O chão da escola constitui um dos territórios mais potentes da produção de sentido dentro das redes públicas de ensino, especialmente quando observado a partir de uma</w:t>
      </w:r>
      <w:r>
        <w:rPr>
          <w:spacing w:val="-17"/>
        </w:rPr>
        <w:t xml:space="preserve"> </w:t>
      </w:r>
      <w:r>
        <w:t>perspectiva</w:t>
      </w:r>
      <w:r>
        <w:rPr>
          <w:spacing w:val="-17"/>
        </w:rPr>
        <w:t xml:space="preserve"> </w:t>
      </w:r>
      <w:r>
        <w:t>afro-diaspórica.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município</w:t>
      </w:r>
      <w:r>
        <w:rPr>
          <w:spacing w:val="-17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Catu,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estado</w:t>
      </w:r>
      <w:r>
        <w:rPr>
          <w:spacing w:val="-17"/>
        </w:rPr>
        <w:t xml:space="preserve"> </w:t>
      </w:r>
      <w:r>
        <w:t>da</w:t>
      </w:r>
      <w:r>
        <w:rPr>
          <w:spacing w:val="-16"/>
        </w:rPr>
        <w:t xml:space="preserve"> </w:t>
      </w:r>
      <w:r>
        <w:t>Bahia,</w:t>
      </w:r>
      <w:r>
        <w:rPr>
          <w:spacing w:val="-17"/>
        </w:rPr>
        <w:t xml:space="preserve"> </w:t>
      </w:r>
      <w:r>
        <w:t>onde</w:t>
      </w:r>
      <w:r>
        <w:rPr>
          <w:spacing w:val="-17"/>
        </w:rPr>
        <w:t xml:space="preserve"> </w:t>
      </w:r>
      <w:r>
        <w:t>esta pesquisa</w:t>
      </w:r>
      <w:r>
        <w:t xml:space="preserve"> qualitativa se inscreve como estudo de caso autoetnográfico no Ensino Fundamental Anos Finais, o espaço escolar revela-se não apenas como estrutura física, mas como território simbólico, histórico, político e afetivo. É nele que práticas culturais se entr</w:t>
      </w:r>
      <w:r>
        <w:t>elaçam, memórias coletivas emergem e subjetividades juvenis se formam, produzindo disputas, pertenças e modos de existência que ultrapassam o currículo formal.</w:t>
      </w:r>
    </w:p>
    <w:p w:rsidR="00A42B7B" w:rsidRDefault="00802EC8">
      <w:pPr>
        <w:pStyle w:val="Corpodetexto"/>
        <w:spacing w:line="360" w:lineRule="auto"/>
        <w:ind w:right="141"/>
        <w:jc w:val="both"/>
      </w:pPr>
      <w:r>
        <w:t>A análise do material empírico – composto por registros de campo, conversas informais,</w:t>
      </w:r>
      <w:r>
        <w:rPr>
          <w:spacing w:val="-11"/>
        </w:rPr>
        <w:t xml:space="preserve"> </w:t>
      </w:r>
      <w:r>
        <w:t>atividade</w:t>
      </w:r>
      <w:r>
        <w:t>s</w:t>
      </w:r>
      <w:r>
        <w:rPr>
          <w:spacing w:val="-11"/>
        </w:rPr>
        <w:t xml:space="preserve"> </w:t>
      </w:r>
      <w:r>
        <w:t>pedagógicas,</w:t>
      </w:r>
      <w:r>
        <w:rPr>
          <w:spacing w:val="-10"/>
        </w:rPr>
        <w:t xml:space="preserve"> </w:t>
      </w:r>
      <w:r>
        <w:t>narrativas</w:t>
      </w:r>
      <w:r>
        <w:rPr>
          <w:spacing w:val="-11"/>
        </w:rPr>
        <w:t xml:space="preserve"> </w:t>
      </w:r>
      <w:r>
        <w:t>dos</w:t>
      </w:r>
      <w:r>
        <w:rPr>
          <w:spacing w:val="-11"/>
        </w:rPr>
        <w:t xml:space="preserve"> </w:t>
      </w:r>
      <w:r>
        <w:t>estudantes</w:t>
      </w:r>
      <w:r>
        <w:rPr>
          <w:spacing w:val="-11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observações</w:t>
      </w:r>
      <w:r>
        <w:rPr>
          <w:spacing w:val="-11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rotina escolar</w:t>
      </w:r>
      <w:r>
        <w:rPr>
          <w:spacing w:val="-16"/>
        </w:rPr>
        <w:t xml:space="preserve"> </w:t>
      </w:r>
      <w:r>
        <w:t>–</w:t>
      </w:r>
      <w:r>
        <w:rPr>
          <w:spacing w:val="-16"/>
        </w:rPr>
        <w:t xml:space="preserve"> </w:t>
      </w:r>
      <w:r>
        <w:t>evidencia</w:t>
      </w:r>
      <w:r>
        <w:rPr>
          <w:spacing w:val="-15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implementação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políticas</w:t>
      </w:r>
      <w:r>
        <w:rPr>
          <w:spacing w:val="-15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Educação</w:t>
      </w:r>
      <w:r>
        <w:rPr>
          <w:spacing w:val="-17"/>
        </w:rPr>
        <w:t xml:space="preserve"> </w:t>
      </w:r>
      <w:r>
        <w:t>para</w:t>
      </w:r>
      <w:r>
        <w:rPr>
          <w:spacing w:val="-17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Relações Étinico-Raciais (Lei 10.639/2003, DCNER/2024, normativas estaduais e municipais) ainda enfrenta resistências estruturais e interpretações superficiais no cotidiano das unidades</w:t>
      </w:r>
      <w:r>
        <w:rPr>
          <w:spacing w:val="-3"/>
        </w:rPr>
        <w:t xml:space="preserve"> </w:t>
      </w:r>
      <w:r>
        <w:t>escolares.</w:t>
      </w:r>
      <w:r>
        <w:rPr>
          <w:spacing w:val="-3"/>
        </w:rPr>
        <w:t xml:space="preserve"> </w:t>
      </w:r>
      <w:r>
        <w:t>Entretanto,</w:t>
      </w:r>
      <w:r>
        <w:rPr>
          <w:spacing w:val="-3"/>
        </w:rPr>
        <w:t xml:space="preserve"> </w:t>
      </w:r>
      <w:r>
        <w:t>quando essas</w:t>
      </w:r>
      <w:r>
        <w:rPr>
          <w:spacing w:val="-1"/>
        </w:rPr>
        <w:t xml:space="preserve"> </w:t>
      </w:r>
      <w:r>
        <w:t>políticas</w:t>
      </w:r>
      <w:r>
        <w:rPr>
          <w:spacing w:val="-1"/>
        </w:rPr>
        <w:t xml:space="preserve"> </w:t>
      </w:r>
      <w:r>
        <w:t>são reinterpretadas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lu</w:t>
      </w:r>
      <w:r>
        <w:t>z</w:t>
      </w:r>
      <w:r>
        <w:rPr>
          <w:spacing w:val="-3"/>
        </w:rPr>
        <w:t xml:space="preserve"> </w:t>
      </w:r>
      <w:r>
        <w:t>das vivências, necessidades e histórias das crianças e adolescentes que habitam o território escolar, elas ganham densidade política e potência transformadora.</w:t>
      </w:r>
    </w:p>
    <w:p w:rsidR="00A42B7B" w:rsidRDefault="00802EC8">
      <w:pPr>
        <w:pStyle w:val="Corpodetexto"/>
        <w:spacing w:before="1" w:line="360" w:lineRule="auto"/>
        <w:ind w:right="135"/>
        <w:jc w:val="both"/>
      </w:pPr>
      <w:r>
        <w:t>Ao longo das práticas</w:t>
      </w:r>
      <w:r>
        <w:rPr>
          <w:spacing w:val="-1"/>
        </w:rPr>
        <w:t xml:space="preserve"> </w:t>
      </w:r>
      <w:r>
        <w:t>observadas tornou-se evidente que o chão da escola funciona como territó</w:t>
      </w:r>
      <w:r>
        <w:t>rio de formulação e disputa simbólica, sobretudo quando os estudantes têm suas escrivivências validadas como parte constitutiva do processo educativo. Pertencimento,</w:t>
      </w:r>
      <w:r>
        <w:rPr>
          <w:spacing w:val="-13"/>
        </w:rPr>
        <w:t xml:space="preserve"> </w:t>
      </w:r>
      <w:r>
        <w:t>memórias</w:t>
      </w:r>
      <w:r>
        <w:rPr>
          <w:spacing w:val="-12"/>
        </w:rPr>
        <w:t xml:space="preserve"> </w:t>
      </w:r>
      <w:r>
        <w:t>familiares,</w:t>
      </w:r>
      <w:r>
        <w:rPr>
          <w:spacing w:val="-12"/>
        </w:rPr>
        <w:t xml:space="preserve"> </w:t>
      </w:r>
      <w:r>
        <w:t>vínculos</w:t>
      </w:r>
      <w:r>
        <w:rPr>
          <w:spacing w:val="-9"/>
        </w:rPr>
        <w:t xml:space="preserve"> </w:t>
      </w:r>
      <w:r>
        <w:t>comunitários,</w:t>
      </w:r>
      <w:r>
        <w:rPr>
          <w:spacing w:val="-9"/>
        </w:rPr>
        <w:t xml:space="preserve"> </w:t>
      </w:r>
      <w:r>
        <w:t>referências</w:t>
      </w:r>
      <w:r>
        <w:rPr>
          <w:spacing w:val="-9"/>
        </w:rPr>
        <w:t xml:space="preserve"> </w:t>
      </w:r>
      <w:r>
        <w:t>culturais</w:t>
      </w:r>
      <w:r>
        <w:rPr>
          <w:spacing w:val="-10"/>
        </w:rPr>
        <w:t xml:space="preserve"> </w:t>
      </w:r>
      <w:r>
        <w:t>afro-brasileiras e exper</w:t>
      </w:r>
      <w:r>
        <w:t>iências religiosas foram elementos que emergiram de forma reiterada</w:t>
      </w:r>
      <w:r>
        <w:rPr>
          <w:spacing w:val="-14"/>
        </w:rPr>
        <w:t xml:space="preserve"> </w:t>
      </w:r>
      <w:r>
        <w:t>nas</w:t>
      </w:r>
      <w:r>
        <w:rPr>
          <w:spacing w:val="-17"/>
        </w:rPr>
        <w:t xml:space="preserve"> </w:t>
      </w:r>
      <w:r>
        <w:t>falas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produções</w:t>
      </w:r>
      <w:r>
        <w:rPr>
          <w:spacing w:val="-15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jovens,</w:t>
      </w:r>
      <w:r>
        <w:rPr>
          <w:spacing w:val="-14"/>
        </w:rPr>
        <w:t xml:space="preserve"> </w:t>
      </w:r>
      <w:r>
        <w:t>reafirmando</w:t>
      </w:r>
      <w:r>
        <w:rPr>
          <w:spacing w:val="-1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nenhuma</w:t>
      </w:r>
      <w:r>
        <w:rPr>
          <w:spacing w:val="-12"/>
        </w:rPr>
        <w:t xml:space="preserve"> </w:t>
      </w:r>
      <w:r>
        <w:t>política</w:t>
      </w:r>
      <w:r>
        <w:rPr>
          <w:spacing w:val="-14"/>
        </w:rPr>
        <w:t xml:space="preserve"> </w:t>
      </w:r>
      <w:r>
        <w:t>pública educacional</w:t>
      </w:r>
      <w:r>
        <w:rPr>
          <w:spacing w:val="-17"/>
        </w:rPr>
        <w:t xml:space="preserve"> </w:t>
      </w:r>
      <w:r>
        <w:t>pode</w:t>
      </w:r>
      <w:r>
        <w:rPr>
          <w:spacing w:val="-13"/>
        </w:rPr>
        <w:t xml:space="preserve"> </w:t>
      </w:r>
      <w:r>
        <w:t>ser</w:t>
      </w:r>
      <w:r>
        <w:rPr>
          <w:spacing w:val="-15"/>
        </w:rPr>
        <w:t xml:space="preserve"> </w:t>
      </w:r>
      <w:r>
        <w:t>eficaz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desconsiderar</w:t>
      </w:r>
      <w:r>
        <w:rPr>
          <w:spacing w:val="-17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realidades</w:t>
      </w:r>
      <w:r>
        <w:rPr>
          <w:spacing w:val="-16"/>
        </w:rPr>
        <w:t xml:space="preserve"> </w:t>
      </w:r>
      <w:r>
        <w:t>concretas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os</w:t>
      </w:r>
      <w:r>
        <w:rPr>
          <w:spacing w:val="-16"/>
        </w:rPr>
        <w:t xml:space="preserve"> </w:t>
      </w:r>
      <w:r>
        <w:t>repertórios culturais daqueles que são seus destinatários diretos.</w:t>
      </w:r>
    </w:p>
    <w:p w:rsidR="00A42B7B" w:rsidRDefault="00A42B7B">
      <w:pPr>
        <w:pStyle w:val="Corpodetexto"/>
        <w:ind w:left="0"/>
        <w:rPr>
          <w:sz w:val="20"/>
        </w:rPr>
      </w:pPr>
    </w:p>
    <w:p w:rsidR="00A42B7B" w:rsidRDefault="00A42B7B">
      <w:pPr>
        <w:pStyle w:val="Corpodetexto"/>
        <w:spacing w:before="168"/>
        <w:ind w:left="0"/>
        <w:rPr>
          <w:sz w:val="20"/>
        </w:rPr>
      </w:pPr>
    </w:p>
    <w:p w:rsidR="00A42B7B" w:rsidRDefault="00802EC8">
      <w:pPr>
        <w:pStyle w:val="PargrafodaLista"/>
        <w:numPr>
          <w:ilvl w:val="0"/>
          <w:numId w:val="1"/>
        </w:numPr>
        <w:tabs>
          <w:tab w:val="left" w:pos="721"/>
        </w:tabs>
        <w:ind w:left="721"/>
        <w:rPr>
          <w:sz w:val="20"/>
        </w:rPr>
      </w:pPr>
      <w:r>
        <w:rPr>
          <w:sz w:val="20"/>
        </w:rPr>
        <w:t>Pedagoga.</w:t>
      </w:r>
      <w:r>
        <w:rPr>
          <w:spacing w:val="-5"/>
          <w:sz w:val="20"/>
        </w:rPr>
        <w:t xml:space="preserve"> </w:t>
      </w:r>
      <w:r>
        <w:rPr>
          <w:sz w:val="20"/>
        </w:rPr>
        <w:t>Especialista em</w:t>
      </w:r>
      <w:r>
        <w:rPr>
          <w:spacing w:val="-4"/>
          <w:sz w:val="20"/>
        </w:rPr>
        <w:t xml:space="preserve"> </w:t>
      </w:r>
      <w:r>
        <w:rPr>
          <w:sz w:val="20"/>
        </w:rPr>
        <w:t>Gestão</w:t>
      </w:r>
      <w:r>
        <w:rPr>
          <w:spacing w:val="-3"/>
          <w:sz w:val="20"/>
        </w:rPr>
        <w:t xml:space="preserve"> </w:t>
      </w:r>
      <w:r>
        <w:rPr>
          <w:sz w:val="20"/>
        </w:rPr>
        <w:t>Escolar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Coordenação</w:t>
      </w:r>
      <w:r>
        <w:rPr>
          <w:spacing w:val="-5"/>
          <w:sz w:val="20"/>
        </w:rPr>
        <w:t xml:space="preserve"> </w:t>
      </w:r>
      <w:r>
        <w:rPr>
          <w:sz w:val="20"/>
        </w:rPr>
        <w:t>Pedagoga -</w:t>
      </w:r>
      <w:r>
        <w:rPr>
          <w:spacing w:val="-4"/>
          <w:sz w:val="20"/>
        </w:rPr>
        <w:t xml:space="preserve"> </w:t>
      </w:r>
      <w:r>
        <w:rPr>
          <w:sz w:val="20"/>
        </w:rPr>
        <w:t>Catu</w:t>
      </w:r>
      <w:r>
        <w:rPr>
          <w:spacing w:val="-3"/>
          <w:sz w:val="20"/>
        </w:rPr>
        <w:t xml:space="preserve"> </w:t>
      </w:r>
      <w:r>
        <w:rPr>
          <w:sz w:val="20"/>
        </w:rPr>
        <w:t>-</w:t>
      </w:r>
      <w:r>
        <w:rPr>
          <w:spacing w:val="-6"/>
          <w:sz w:val="20"/>
        </w:rPr>
        <w:t xml:space="preserve"> </w:t>
      </w:r>
      <w:r>
        <w:rPr>
          <w:sz w:val="20"/>
        </w:rPr>
        <w:t>BA.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E-mail: </w:t>
      </w:r>
      <w:hyperlink r:id="rId5">
        <w:r>
          <w:rPr>
            <w:color w:val="1154CC"/>
            <w:spacing w:val="-2"/>
            <w:sz w:val="20"/>
            <w:u w:val="single" w:color="1154CC"/>
          </w:rPr>
          <w:t>karlapcosta@yahoo.com.br</w:t>
        </w:r>
      </w:hyperlink>
    </w:p>
    <w:p w:rsidR="00A42B7B" w:rsidRDefault="00A42B7B">
      <w:pPr>
        <w:pStyle w:val="PargrafodaLista"/>
        <w:rPr>
          <w:sz w:val="20"/>
        </w:rPr>
        <w:sectPr w:rsidR="00A42B7B">
          <w:type w:val="continuous"/>
          <w:pgSz w:w="11910" w:h="16840"/>
          <w:pgMar w:top="1600" w:right="992" w:bottom="280" w:left="1700" w:header="720" w:footer="720" w:gutter="0"/>
          <w:cols w:space="720"/>
        </w:sectPr>
      </w:pPr>
    </w:p>
    <w:p w:rsidR="00A42B7B" w:rsidRDefault="00802EC8">
      <w:pPr>
        <w:pStyle w:val="Corpodetexto"/>
        <w:spacing w:before="81" w:line="360" w:lineRule="auto"/>
        <w:ind w:right="143"/>
        <w:jc w:val="both"/>
      </w:pPr>
      <w:r>
        <w:lastRenderedPageBreak/>
        <w:t>A escuta atenta dos sujeitos que vivenciam o cotidiano escolar demonstrou a necessidade de que as políticas antirracistas estejam articuladas a redes vivas que envolvam lideranças negras, terreiros, coletivos culturais, grupos de mulheres e iniciativas com</w:t>
      </w:r>
      <w:r>
        <w:t>unitárias. Tal articulação amplia o repertório pedagógico da escola e permite que ela se constitua como espaço de afropotência, não restrita a ações pontuais,</w:t>
      </w:r>
      <w:r>
        <w:rPr>
          <w:spacing w:val="-6"/>
        </w:rPr>
        <w:t xml:space="preserve"> </w:t>
      </w:r>
      <w:r>
        <w:t>mas</w:t>
      </w:r>
      <w:r>
        <w:rPr>
          <w:spacing w:val="-6"/>
        </w:rPr>
        <w:t xml:space="preserve"> </w:t>
      </w:r>
      <w:r>
        <w:t>sustentada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processos</w:t>
      </w:r>
      <w:r>
        <w:rPr>
          <w:spacing w:val="-7"/>
        </w:rPr>
        <w:t xml:space="preserve"> </w:t>
      </w:r>
      <w:r>
        <w:t>permanentes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cuidado,</w:t>
      </w:r>
      <w:r>
        <w:rPr>
          <w:spacing w:val="-6"/>
        </w:rPr>
        <w:t xml:space="preserve"> </w:t>
      </w:r>
      <w:r>
        <w:t>acompanhamento e formação continuada.</w:t>
      </w:r>
    </w:p>
    <w:p w:rsidR="00A42B7B" w:rsidRDefault="00802EC8">
      <w:pPr>
        <w:pStyle w:val="Corpodetexto"/>
        <w:spacing w:line="360" w:lineRule="auto"/>
        <w:ind w:right="139"/>
        <w:jc w:val="both"/>
      </w:pPr>
      <w:r>
        <w:t>Compreender o chão da escola como território diaspórico implica reconhecer sua capacidade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produzir</w:t>
      </w:r>
      <w:r>
        <w:rPr>
          <w:spacing w:val="-12"/>
        </w:rPr>
        <w:t xml:space="preserve"> </w:t>
      </w:r>
      <w:r>
        <w:t>cultura,</w:t>
      </w:r>
      <w:r>
        <w:rPr>
          <w:spacing w:val="-12"/>
        </w:rPr>
        <w:t xml:space="preserve"> </w:t>
      </w:r>
      <w:r>
        <w:t>criar</w:t>
      </w:r>
      <w:r>
        <w:rPr>
          <w:spacing w:val="-11"/>
        </w:rPr>
        <w:t xml:space="preserve"> </w:t>
      </w:r>
      <w:r>
        <w:t>vínculos</w:t>
      </w:r>
      <w:r>
        <w:rPr>
          <w:spacing w:val="-10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gerar</w:t>
      </w:r>
      <w:r>
        <w:rPr>
          <w:spacing w:val="-11"/>
        </w:rPr>
        <w:t xml:space="preserve"> </w:t>
      </w:r>
      <w:r>
        <w:t>resistências.</w:t>
      </w:r>
      <w:r>
        <w:rPr>
          <w:spacing w:val="-12"/>
        </w:rPr>
        <w:t xml:space="preserve"> </w:t>
      </w:r>
      <w:r>
        <w:t>Isso</w:t>
      </w:r>
      <w:r>
        <w:rPr>
          <w:spacing w:val="-9"/>
        </w:rPr>
        <w:t xml:space="preserve"> </w:t>
      </w:r>
      <w:r>
        <w:t>reforça</w:t>
      </w:r>
      <w:r>
        <w:rPr>
          <w:spacing w:val="-10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as políticas educacionais mais eficientes – especialmente aquelas que tratam da equidade ra</w:t>
      </w:r>
      <w:r>
        <w:t>cial – não emergem fora da escola, mas dentro dela, quando sua comunidade é ouvida e suas práticas são valorizadas como saber legítimo. Assim, o estudo reafirma que é precisamente no chão da escola que reside o potencial mais profundo de transformação e ju</w:t>
      </w:r>
      <w:r>
        <w:t>stiça social.</w:t>
      </w:r>
    </w:p>
    <w:p w:rsidR="00A42B7B" w:rsidRDefault="00A42B7B">
      <w:pPr>
        <w:pStyle w:val="Corpodetexto"/>
        <w:spacing w:before="139"/>
        <w:ind w:left="0"/>
      </w:pPr>
    </w:p>
    <w:p w:rsidR="00A42B7B" w:rsidRDefault="00802EC8">
      <w:pPr>
        <w:pStyle w:val="Corpodetexto"/>
      </w:pPr>
      <w:r>
        <w:rPr>
          <w:spacing w:val="-2"/>
        </w:rPr>
        <w:t>Palavras-chave:</w:t>
      </w:r>
    </w:p>
    <w:p w:rsidR="00A42B7B" w:rsidRDefault="00802EC8">
      <w:pPr>
        <w:pStyle w:val="Corpodetexto"/>
        <w:tabs>
          <w:tab w:val="left" w:pos="1356"/>
          <w:tab w:val="left" w:pos="2910"/>
          <w:tab w:val="left" w:pos="4196"/>
          <w:tab w:val="left" w:pos="6141"/>
          <w:tab w:val="left" w:pos="7146"/>
          <w:tab w:val="left" w:pos="8290"/>
        </w:tabs>
        <w:spacing w:before="139" w:line="360" w:lineRule="auto"/>
        <w:ind w:right="135"/>
      </w:pPr>
      <w:r>
        <w:rPr>
          <w:spacing w:val="-2"/>
        </w:rPr>
        <w:t>Educação</w:t>
      </w:r>
      <w:r>
        <w:tab/>
      </w:r>
      <w:r>
        <w:rPr>
          <w:spacing w:val="-2"/>
        </w:rPr>
        <w:t>Antirracista;</w:t>
      </w:r>
      <w:r>
        <w:tab/>
      </w:r>
      <w:r>
        <w:rPr>
          <w:spacing w:val="-2"/>
        </w:rPr>
        <w:t>Relações</w:t>
      </w:r>
      <w:r>
        <w:tab/>
      </w:r>
      <w:r>
        <w:rPr>
          <w:spacing w:val="-2"/>
        </w:rPr>
        <w:t>Étinios-Raciais;</w:t>
      </w:r>
      <w:r>
        <w:tab/>
      </w:r>
      <w:r>
        <w:rPr>
          <w:spacing w:val="-2"/>
        </w:rPr>
        <w:t>Escola</w:t>
      </w:r>
      <w:r>
        <w:tab/>
      </w:r>
      <w:r>
        <w:rPr>
          <w:spacing w:val="-2"/>
        </w:rPr>
        <w:t>Pública;</w:t>
      </w:r>
      <w:r>
        <w:tab/>
      </w:r>
      <w:r>
        <w:rPr>
          <w:spacing w:val="-2"/>
        </w:rPr>
        <w:t>Política Educacionais.</w:t>
      </w:r>
    </w:p>
    <w:p w:rsidR="00A42B7B" w:rsidRDefault="00A42B7B">
      <w:pPr>
        <w:pStyle w:val="Corpodetexto"/>
        <w:spacing w:before="137"/>
        <w:ind w:left="0"/>
      </w:pPr>
    </w:p>
    <w:p w:rsidR="00A42B7B" w:rsidRDefault="00802EC8">
      <w:pPr>
        <w:pStyle w:val="Corpodetexto"/>
      </w:pPr>
      <w:r>
        <w:t>Referências</w:t>
      </w:r>
      <w:r>
        <w:rPr>
          <w:spacing w:val="-8"/>
        </w:rPr>
        <w:t xml:space="preserve"> </w:t>
      </w:r>
      <w:r>
        <w:rPr>
          <w:spacing w:val="-2"/>
        </w:rPr>
        <w:t>Bibliográficas:</w:t>
      </w:r>
    </w:p>
    <w:p w:rsidR="00A42B7B" w:rsidRDefault="00802EC8">
      <w:pPr>
        <w:pStyle w:val="Corpodetexto"/>
        <w:spacing w:before="137" w:line="360" w:lineRule="auto"/>
        <w:ind w:right="140"/>
      </w:pPr>
      <w:r>
        <w:t>MIRANDA,</w:t>
      </w:r>
      <w:r>
        <w:rPr>
          <w:spacing w:val="40"/>
        </w:rPr>
        <w:t xml:space="preserve"> </w:t>
      </w:r>
      <w:r>
        <w:t>Eduardo</w:t>
      </w:r>
      <w:r>
        <w:rPr>
          <w:spacing w:val="40"/>
        </w:rPr>
        <w:t xml:space="preserve"> </w:t>
      </w:r>
      <w:r>
        <w:t>Oliveira.</w:t>
      </w:r>
      <w:r>
        <w:rPr>
          <w:spacing w:val="40"/>
        </w:rPr>
        <w:t xml:space="preserve"> </w:t>
      </w:r>
      <w:r>
        <w:t>Corpo-território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educação</w:t>
      </w:r>
      <w:r>
        <w:rPr>
          <w:spacing w:val="40"/>
        </w:rPr>
        <w:t xml:space="preserve"> </w:t>
      </w:r>
      <w:r>
        <w:t>decolonial:</w:t>
      </w:r>
      <w:r>
        <w:rPr>
          <w:spacing w:val="40"/>
        </w:rPr>
        <w:t xml:space="preserve"> </w:t>
      </w:r>
      <w:r>
        <w:t xml:space="preserve">proposições afro-brasileiras na invenção </w:t>
      </w:r>
      <w:r>
        <w:t>d docência. Salvador. EDUFBA, 2020.</w:t>
      </w:r>
    </w:p>
    <w:p w:rsidR="00A42B7B" w:rsidRDefault="00A42B7B">
      <w:pPr>
        <w:pStyle w:val="Corpodetexto"/>
        <w:spacing w:before="137"/>
        <w:ind w:left="0"/>
      </w:pPr>
    </w:p>
    <w:p w:rsidR="00A42B7B" w:rsidRDefault="00802EC8">
      <w:pPr>
        <w:spacing w:line="360" w:lineRule="auto"/>
        <w:ind w:left="2" w:right="135"/>
        <w:rPr>
          <w:sz w:val="24"/>
        </w:rPr>
      </w:pPr>
      <w:r>
        <w:rPr>
          <w:sz w:val="24"/>
        </w:rPr>
        <w:t xml:space="preserve">PINHEIRO, Bárbara Carine Soares. </w:t>
      </w:r>
      <w:r>
        <w:rPr>
          <w:rFonts w:ascii="Arial" w:hAnsi="Arial"/>
          <w:i/>
          <w:sz w:val="24"/>
        </w:rPr>
        <w:t>Como ser um educador antirracista</w:t>
      </w:r>
      <w:r>
        <w:rPr>
          <w:sz w:val="24"/>
        </w:rPr>
        <w:t>. São Paulo: Planeta do Brasil, 2023.</w:t>
      </w:r>
    </w:p>
    <w:p w:rsidR="00A42B7B" w:rsidRDefault="00A42B7B">
      <w:pPr>
        <w:pStyle w:val="Corpodetexto"/>
        <w:spacing w:before="139"/>
        <w:ind w:left="0"/>
      </w:pPr>
    </w:p>
    <w:p w:rsidR="00A42B7B" w:rsidRDefault="00802EC8">
      <w:pPr>
        <w:pStyle w:val="Corpodetexto"/>
        <w:spacing w:line="360" w:lineRule="auto"/>
      </w:pPr>
      <w:r>
        <w:t>VASCONCELOS, Francisco Fábio Pinheiro de. Narrativas negras: como prática de letramento literário e identidade étn</w:t>
      </w:r>
      <w:r>
        <w:t>ico-racial. Feira de Santana. Eduefs, 2025.</w:t>
      </w:r>
    </w:p>
    <w:sectPr w:rsidR="00A42B7B">
      <w:pgSz w:w="11910" w:h="16840"/>
      <w:pgMar w:top="1600" w:right="992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82D5C"/>
    <w:multiLevelType w:val="hybridMultilevel"/>
    <w:tmpl w:val="BE344394"/>
    <w:lvl w:ilvl="0" w:tplc="1392098E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CE98232A">
      <w:numFmt w:val="bullet"/>
      <w:lvlText w:val="•"/>
      <w:lvlJc w:val="left"/>
      <w:pPr>
        <w:ind w:left="1569" w:hanging="360"/>
      </w:pPr>
      <w:rPr>
        <w:rFonts w:hint="default"/>
        <w:lang w:val="pt-PT" w:eastAsia="en-US" w:bidi="ar-SA"/>
      </w:rPr>
    </w:lvl>
    <w:lvl w:ilvl="2" w:tplc="7D64C2C4">
      <w:numFmt w:val="bullet"/>
      <w:lvlText w:val="•"/>
      <w:lvlJc w:val="left"/>
      <w:pPr>
        <w:ind w:left="2418" w:hanging="360"/>
      </w:pPr>
      <w:rPr>
        <w:rFonts w:hint="default"/>
        <w:lang w:val="pt-PT" w:eastAsia="en-US" w:bidi="ar-SA"/>
      </w:rPr>
    </w:lvl>
    <w:lvl w:ilvl="3" w:tplc="6268C464">
      <w:numFmt w:val="bullet"/>
      <w:lvlText w:val="•"/>
      <w:lvlJc w:val="left"/>
      <w:pPr>
        <w:ind w:left="3268" w:hanging="360"/>
      </w:pPr>
      <w:rPr>
        <w:rFonts w:hint="default"/>
        <w:lang w:val="pt-PT" w:eastAsia="en-US" w:bidi="ar-SA"/>
      </w:rPr>
    </w:lvl>
    <w:lvl w:ilvl="4" w:tplc="B8DEA0D8">
      <w:numFmt w:val="bullet"/>
      <w:lvlText w:val="•"/>
      <w:lvlJc w:val="left"/>
      <w:pPr>
        <w:ind w:left="4117" w:hanging="360"/>
      </w:pPr>
      <w:rPr>
        <w:rFonts w:hint="default"/>
        <w:lang w:val="pt-PT" w:eastAsia="en-US" w:bidi="ar-SA"/>
      </w:rPr>
    </w:lvl>
    <w:lvl w:ilvl="5" w:tplc="F9E0A64E">
      <w:numFmt w:val="bullet"/>
      <w:lvlText w:val="•"/>
      <w:lvlJc w:val="left"/>
      <w:pPr>
        <w:ind w:left="4967" w:hanging="360"/>
      </w:pPr>
      <w:rPr>
        <w:rFonts w:hint="default"/>
        <w:lang w:val="pt-PT" w:eastAsia="en-US" w:bidi="ar-SA"/>
      </w:rPr>
    </w:lvl>
    <w:lvl w:ilvl="6" w:tplc="A1F6D8BC">
      <w:numFmt w:val="bullet"/>
      <w:lvlText w:val="•"/>
      <w:lvlJc w:val="left"/>
      <w:pPr>
        <w:ind w:left="5816" w:hanging="360"/>
      </w:pPr>
      <w:rPr>
        <w:rFonts w:hint="default"/>
        <w:lang w:val="pt-PT" w:eastAsia="en-US" w:bidi="ar-SA"/>
      </w:rPr>
    </w:lvl>
    <w:lvl w:ilvl="7" w:tplc="3AF8A0E4">
      <w:numFmt w:val="bullet"/>
      <w:lvlText w:val="•"/>
      <w:lvlJc w:val="left"/>
      <w:pPr>
        <w:ind w:left="6666" w:hanging="360"/>
      </w:pPr>
      <w:rPr>
        <w:rFonts w:hint="default"/>
        <w:lang w:val="pt-PT" w:eastAsia="en-US" w:bidi="ar-SA"/>
      </w:rPr>
    </w:lvl>
    <w:lvl w:ilvl="8" w:tplc="E37811F6">
      <w:numFmt w:val="bullet"/>
      <w:lvlText w:val="•"/>
      <w:lvlJc w:val="left"/>
      <w:pPr>
        <w:ind w:left="7515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42B7B"/>
    <w:rsid w:val="00802EC8"/>
    <w:rsid w:val="00A42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7B02E6F-3A57-4D36-8A92-FD860179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721" w:right="1453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rlap_costa@yaho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600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PC-255</dc:creator>
  <cp:lastModifiedBy>PC-255</cp:lastModifiedBy>
  <cp:revision>3</cp:revision>
  <dcterms:created xsi:type="dcterms:W3CDTF">2026-08-02T14:03:00Z</dcterms:created>
  <dcterms:modified xsi:type="dcterms:W3CDTF">2026-08-02T14:06:00Z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2025-11-30T00:00:00Z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2026-08-02T00:00:00Z</vt:filetime>
  </property>
  <property fmtid="{D5CDD505-2E9C-101B-9397-08002B2CF9AE}" pid="6" name="Producer">
    <vt:lpwstr>Microsoft® Word 2016</vt:lpwstr>
  </property>
</Properties>
</file>