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A40A1" w14:textId="1288B319" w:rsidR="006169F8" w:rsidRPr="000467CF" w:rsidRDefault="006169F8" w:rsidP="00227C75">
      <w:pPr>
        <w:keepLines/>
        <w:widowControl w:val="0"/>
        <w:spacing w:line="360" w:lineRule="auto"/>
        <w:jc w:val="center"/>
        <w:rPr>
          <w:b/>
          <w:bCs/>
          <w:sz w:val="24"/>
          <w:szCs w:val="24"/>
        </w:rPr>
      </w:pPr>
      <w:r w:rsidRPr="000467CF">
        <w:rPr>
          <w:b/>
          <w:bCs/>
          <w:sz w:val="24"/>
          <w:szCs w:val="24"/>
        </w:rPr>
        <w:t>CONVERSAT</w:t>
      </w:r>
      <w:r w:rsidRPr="000467CF">
        <w:rPr>
          <w:b/>
          <w:bCs/>
          <w:sz w:val="24"/>
          <w:szCs w:val="24"/>
          <w:lang w:val="pt-PT"/>
        </w:rPr>
        <w:t>Ó</w:t>
      </w:r>
      <w:r w:rsidRPr="000467CF">
        <w:rPr>
          <w:b/>
          <w:bCs/>
          <w:sz w:val="24"/>
          <w:szCs w:val="24"/>
        </w:rPr>
        <w:t>RIO 05: DECOLONIZAR E INTERCULTURALIZAR AS UNIVERSIDADES: ACÕES AFIRMATIVAS, JUSTIÇA EPISTÉMICA E OUTROS MODOS DE CONHECER</w:t>
      </w:r>
    </w:p>
    <w:p w14:paraId="3B899A39" w14:textId="77777777" w:rsidR="006169F8" w:rsidRPr="000467CF" w:rsidRDefault="006169F8" w:rsidP="00227C75">
      <w:pPr>
        <w:keepLines/>
        <w:widowControl w:val="0"/>
        <w:spacing w:line="360" w:lineRule="auto"/>
        <w:jc w:val="center"/>
        <w:rPr>
          <w:b/>
          <w:bCs/>
          <w:sz w:val="24"/>
          <w:szCs w:val="24"/>
        </w:rPr>
      </w:pPr>
    </w:p>
    <w:p w14:paraId="47ECEAAC" w14:textId="5CC468A9" w:rsidR="006169F8" w:rsidRPr="000467CF" w:rsidRDefault="006169F8" w:rsidP="00227C75">
      <w:pPr>
        <w:keepLines/>
        <w:widowControl w:val="0"/>
        <w:spacing w:line="360" w:lineRule="auto"/>
        <w:jc w:val="center"/>
        <w:rPr>
          <w:b/>
          <w:bCs/>
          <w:sz w:val="24"/>
          <w:szCs w:val="24"/>
        </w:rPr>
      </w:pPr>
      <w:r w:rsidRPr="000467CF">
        <w:rPr>
          <w:b/>
          <w:bCs/>
          <w:sz w:val="24"/>
          <w:szCs w:val="24"/>
        </w:rPr>
        <w:t>Colonialidade do saber e formação de professores em Moçambique: contribuições da pedagogia decolonial</w:t>
      </w:r>
    </w:p>
    <w:p w14:paraId="2E955A12" w14:textId="77777777" w:rsidR="006169F8" w:rsidRPr="000467CF" w:rsidRDefault="006169F8" w:rsidP="00227C75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6E9A4321" w14:textId="77777777" w:rsidR="000802B9" w:rsidRPr="000467CF" w:rsidRDefault="000802B9" w:rsidP="00227C75">
      <w:pPr>
        <w:keepLines/>
        <w:widowControl w:val="0"/>
        <w:spacing w:line="360" w:lineRule="auto"/>
        <w:jc w:val="right"/>
        <w:rPr>
          <w:sz w:val="24"/>
          <w:szCs w:val="24"/>
        </w:rPr>
      </w:pPr>
    </w:p>
    <w:p w14:paraId="36363A98" w14:textId="6EFFC645" w:rsidR="00D43F61" w:rsidRPr="004F7780" w:rsidRDefault="00D43F61" w:rsidP="00227C75">
      <w:pPr>
        <w:keepLines/>
        <w:widowControl w:val="0"/>
        <w:spacing w:line="360" w:lineRule="auto"/>
        <w:jc w:val="right"/>
        <w:rPr>
          <w:b/>
          <w:bCs/>
          <w:sz w:val="24"/>
          <w:szCs w:val="24"/>
        </w:rPr>
      </w:pPr>
      <w:r w:rsidRPr="000467CF">
        <w:rPr>
          <w:b/>
          <w:bCs/>
          <w:sz w:val="24"/>
          <w:szCs w:val="24"/>
        </w:rPr>
        <w:t>Mussa José Fazenda</w:t>
      </w:r>
      <w:r w:rsidR="004F7780">
        <w:rPr>
          <w:b/>
          <w:bCs/>
          <w:sz w:val="24"/>
          <w:szCs w:val="24"/>
        </w:rPr>
        <w:t xml:space="preserve"> 1</w:t>
      </w:r>
    </w:p>
    <w:p w14:paraId="348F13D5" w14:textId="2B4B3002" w:rsidR="00D43F61" w:rsidRPr="000467CF" w:rsidRDefault="00D43F61" w:rsidP="00227C75">
      <w:pPr>
        <w:keepLines/>
        <w:widowControl w:val="0"/>
        <w:spacing w:line="360" w:lineRule="auto"/>
        <w:jc w:val="right"/>
        <w:rPr>
          <w:sz w:val="24"/>
          <w:szCs w:val="24"/>
        </w:rPr>
      </w:pPr>
      <w:r w:rsidRPr="000467CF">
        <w:rPr>
          <w:sz w:val="24"/>
          <w:szCs w:val="24"/>
        </w:rPr>
        <w:t>Universidade Estadual do Sudoeste da Bahia-UESB</w:t>
      </w:r>
    </w:p>
    <w:p w14:paraId="2F0E3410" w14:textId="2F10CC56" w:rsidR="000802B9" w:rsidRPr="000467CF" w:rsidRDefault="00D43F61" w:rsidP="00227C75">
      <w:pPr>
        <w:keepLines/>
        <w:widowControl w:val="0"/>
        <w:spacing w:line="360" w:lineRule="auto"/>
        <w:jc w:val="right"/>
        <w:rPr>
          <w:sz w:val="24"/>
          <w:szCs w:val="24"/>
        </w:rPr>
      </w:pPr>
      <w:r w:rsidRPr="000467CF">
        <w:rPr>
          <w:sz w:val="24"/>
          <w:szCs w:val="24"/>
        </w:rPr>
        <w:t>E-mail: fazendamussa3@gmail.com</w:t>
      </w:r>
    </w:p>
    <w:p w14:paraId="6ABB4D9E" w14:textId="65663B27" w:rsidR="00D43F61" w:rsidRPr="004F7780" w:rsidRDefault="00D43F61" w:rsidP="00227C75">
      <w:pPr>
        <w:keepLines/>
        <w:widowControl w:val="0"/>
        <w:spacing w:line="360" w:lineRule="auto"/>
        <w:jc w:val="right"/>
        <w:rPr>
          <w:b/>
          <w:bCs/>
          <w:sz w:val="24"/>
          <w:szCs w:val="24"/>
        </w:rPr>
      </w:pPr>
      <w:proofErr w:type="spellStart"/>
      <w:r w:rsidRPr="000467CF">
        <w:rPr>
          <w:b/>
          <w:bCs/>
          <w:sz w:val="24"/>
          <w:szCs w:val="24"/>
        </w:rPr>
        <w:t>Pessi</w:t>
      </w:r>
      <w:proofErr w:type="spellEnd"/>
      <w:r w:rsidRPr="000467CF">
        <w:rPr>
          <w:b/>
          <w:bCs/>
          <w:sz w:val="24"/>
          <w:szCs w:val="24"/>
        </w:rPr>
        <w:t xml:space="preserve"> Lourenço </w:t>
      </w:r>
      <w:proofErr w:type="spellStart"/>
      <w:r w:rsidRPr="000467CF">
        <w:rPr>
          <w:b/>
          <w:bCs/>
          <w:sz w:val="24"/>
          <w:szCs w:val="24"/>
        </w:rPr>
        <w:t>Cade</w:t>
      </w:r>
      <w:r w:rsidR="008445B1">
        <w:rPr>
          <w:b/>
          <w:bCs/>
          <w:sz w:val="24"/>
          <w:szCs w:val="24"/>
        </w:rPr>
        <w:t>m</w:t>
      </w:r>
      <w:r w:rsidRPr="000467CF">
        <w:rPr>
          <w:b/>
          <w:bCs/>
          <w:sz w:val="24"/>
          <w:szCs w:val="24"/>
        </w:rPr>
        <w:t>o</w:t>
      </w:r>
      <w:proofErr w:type="spellEnd"/>
      <w:r w:rsidR="004F7780">
        <w:rPr>
          <w:b/>
          <w:bCs/>
          <w:sz w:val="24"/>
          <w:szCs w:val="24"/>
        </w:rPr>
        <w:t xml:space="preserve"> 2</w:t>
      </w:r>
    </w:p>
    <w:p w14:paraId="6AF72E70" w14:textId="77777777" w:rsidR="00D43F61" w:rsidRPr="000467CF" w:rsidRDefault="00D43F61" w:rsidP="00227C75">
      <w:pPr>
        <w:keepLines/>
        <w:widowControl w:val="0"/>
        <w:spacing w:line="360" w:lineRule="auto"/>
        <w:jc w:val="right"/>
        <w:rPr>
          <w:sz w:val="24"/>
          <w:szCs w:val="24"/>
        </w:rPr>
      </w:pPr>
      <w:r w:rsidRPr="000467CF">
        <w:rPr>
          <w:sz w:val="24"/>
          <w:szCs w:val="24"/>
        </w:rPr>
        <w:t>Universidade de Brasília-UnB</w:t>
      </w:r>
    </w:p>
    <w:p w14:paraId="4EF01304" w14:textId="0208B6F6" w:rsidR="000802B9" w:rsidRPr="000467CF" w:rsidRDefault="00D43F61" w:rsidP="00227C75">
      <w:pPr>
        <w:keepLines/>
        <w:widowControl w:val="0"/>
        <w:spacing w:line="360" w:lineRule="auto"/>
        <w:jc w:val="right"/>
        <w:rPr>
          <w:sz w:val="24"/>
          <w:szCs w:val="24"/>
        </w:rPr>
      </w:pPr>
      <w:r w:rsidRPr="000467CF">
        <w:rPr>
          <w:sz w:val="24"/>
          <w:szCs w:val="24"/>
        </w:rPr>
        <w:t>E-mail:</w:t>
      </w:r>
      <w:r w:rsidR="008445B1">
        <w:rPr>
          <w:sz w:val="24"/>
          <w:szCs w:val="24"/>
        </w:rPr>
        <w:t xml:space="preserve"> pessicademo@gmail.com</w:t>
      </w:r>
    </w:p>
    <w:p w14:paraId="13CDF96B" w14:textId="4DEB3293" w:rsidR="00D43F61" w:rsidRPr="004F7780" w:rsidRDefault="00D43F61" w:rsidP="00227C75">
      <w:pPr>
        <w:keepLines/>
        <w:widowControl w:val="0"/>
        <w:spacing w:line="360" w:lineRule="auto"/>
        <w:jc w:val="right"/>
        <w:rPr>
          <w:b/>
          <w:bCs/>
          <w:sz w:val="24"/>
          <w:szCs w:val="24"/>
        </w:rPr>
      </w:pPr>
      <w:r w:rsidRPr="000467CF">
        <w:rPr>
          <w:b/>
          <w:bCs/>
          <w:sz w:val="24"/>
          <w:szCs w:val="24"/>
        </w:rPr>
        <w:t>Susana Portugal</w:t>
      </w:r>
      <w:r w:rsidR="00020847">
        <w:rPr>
          <w:b/>
          <w:bCs/>
          <w:sz w:val="24"/>
          <w:szCs w:val="24"/>
        </w:rPr>
        <w:t xml:space="preserve"> dos Santos</w:t>
      </w:r>
      <w:r w:rsidR="004F7780">
        <w:rPr>
          <w:b/>
          <w:bCs/>
          <w:sz w:val="24"/>
          <w:szCs w:val="24"/>
        </w:rPr>
        <w:t xml:space="preserve"> 3</w:t>
      </w:r>
    </w:p>
    <w:p w14:paraId="0C589D3C" w14:textId="77777777" w:rsidR="00D43F61" w:rsidRPr="000467CF" w:rsidRDefault="00D43F61" w:rsidP="00D43F61">
      <w:pPr>
        <w:keepLines/>
        <w:widowControl w:val="0"/>
        <w:spacing w:line="360" w:lineRule="auto"/>
        <w:jc w:val="right"/>
        <w:rPr>
          <w:sz w:val="24"/>
          <w:szCs w:val="24"/>
        </w:rPr>
      </w:pPr>
      <w:r w:rsidRPr="000467CF">
        <w:rPr>
          <w:sz w:val="24"/>
          <w:szCs w:val="24"/>
        </w:rPr>
        <w:t>Universidade Estadual do Sudoeste da Bahia-UESB</w:t>
      </w:r>
    </w:p>
    <w:p w14:paraId="6B166C0C" w14:textId="235FAEB2" w:rsidR="000802B9" w:rsidRPr="000467CF" w:rsidRDefault="00D43F61" w:rsidP="00227C75">
      <w:pPr>
        <w:keepLines/>
        <w:widowControl w:val="0"/>
        <w:spacing w:line="360" w:lineRule="auto"/>
        <w:jc w:val="right"/>
        <w:rPr>
          <w:sz w:val="24"/>
          <w:szCs w:val="24"/>
        </w:rPr>
      </w:pPr>
      <w:r w:rsidRPr="000467CF">
        <w:rPr>
          <w:sz w:val="24"/>
          <w:szCs w:val="24"/>
        </w:rPr>
        <w:t>E-mail:</w:t>
      </w:r>
      <w:r w:rsidR="008445B1">
        <w:rPr>
          <w:sz w:val="24"/>
          <w:szCs w:val="24"/>
        </w:rPr>
        <w:t xml:space="preserve"> </w:t>
      </w:r>
      <w:r w:rsidR="00020847">
        <w:rPr>
          <w:sz w:val="24"/>
          <w:szCs w:val="24"/>
        </w:rPr>
        <w:t>susanaportugall09@gmail.com</w:t>
      </w:r>
    </w:p>
    <w:p w14:paraId="31DB4EDB" w14:textId="4CF16DA9" w:rsidR="006169F8" w:rsidRPr="000467CF" w:rsidRDefault="006169F8" w:rsidP="00D43F61">
      <w:pPr>
        <w:keepLines/>
        <w:widowControl w:val="0"/>
        <w:spacing w:line="360" w:lineRule="auto"/>
        <w:jc w:val="center"/>
        <w:rPr>
          <w:sz w:val="24"/>
          <w:szCs w:val="24"/>
        </w:rPr>
      </w:pPr>
    </w:p>
    <w:p w14:paraId="5F426E27" w14:textId="77777777" w:rsidR="00227C75" w:rsidRPr="000467CF" w:rsidRDefault="00227C75" w:rsidP="00227C75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0A140054" w14:textId="77777777" w:rsidR="00855866" w:rsidRPr="000467CF" w:rsidRDefault="00855866" w:rsidP="00227C75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63C58CE1" w14:textId="403707F2" w:rsidR="00855866" w:rsidRPr="000467CF" w:rsidRDefault="00855866" w:rsidP="000467CF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 w:rsidRPr="000467CF">
        <w:rPr>
          <w:b/>
          <w:bCs/>
          <w:sz w:val="24"/>
          <w:szCs w:val="24"/>
        </w:rPr>
        <w:t xml:space="preserve">Resumo </w:t>
      </w:r>
    </w:p>
    <w:p w14:paraId="627C6DA9" w14:textId="7B6DFCD6" w:rsidR="000467CF" w:rsidRDefault="00474C3B" w:rsidP="00942B6E">
      <w:pPr>
        <w:pStyle w:val="pdq2pgselectionanchorcontainer"/>
        <w:spacing w:line="360" w:lineRule="auto"/>
        <w:rPr>
          <w:rFonts w:ascii="Arial" w:hAnsi="Arial" w:cs="Arial"/>
        </w:rPr>
      </w:pPr>
      <w:r w:rsidRPr="000467CF">
        <w:rPr>
          <w:rFonts w:ascii="Arial" w:hAnsi="Arial" w:cs="Arial"/>
        </w:rPr>
        <w:t>A decolonialidade na educação superior em Moçambique parte da compreensão de que a independência política não eliminou as marcas do colonialismo na</w:t>
      </w:r>
      <w:r w:rsidR="00E20604">
        <w:rPr>
          <w:rFonts w:ascii="Arial" w:hAnsi="Arial" w:cs="Arial"/>
        </w:rPr>
        <w:t>s</w:t>
      </w:r>
      <w:r w:rsidRPr="000467CF">
        <w:rPr>
          <w:rFonts w:ascii="Arial" w:hAnsi="Arial" w:cs="Arial"/>
        </w:rPr>
        <w:t xml:space="preserve"> universidade</w:t>
      </w:r>
      <w:r w:rsidR="00E20604">
        <w:rPr>
          <w:rFonts w:ascii="Arial" w:hAnsi="Arial" w:cs="Arial"/>
        </w:rPr>
        <w:t>s</w:t>
      </w:r>
      <w:r w:rsidRPr="000467CF">
        <w:rPr>
          <w:rFonts w:ascii="Arial" w:hAnsi="Arial" w:cs="Arial"/>
        </w:rPr>
        <w:t>, no currículo e na formação de professores. Embora o país tenha avançado em políticas de inclusão e valorização da diversidade, os saberes ocidentais ainda predominam sobre os conhecimentos</w:t>
      </w:r>
      <w:r w:rsidR="00E20604">
        <w:rPr>
          <w:rFonts w:ascii="Arial" w:hAnsi="Arial" w:cs="Arial"/>
        </w:rPr>
        <w:t xml:space="preserve"> </w:t>
      </w:r>
      <w:r w:rsidR="00E20604" w:rsidRPr="000467CF">
        <w:rPr>
          <w:rFonts w:ascii="Arial" w:hAnsi="Arial" w:cs="Arial"/>
        </w:rPr>
        <w:t>africanos</w:t>
      </w:r>
      <w:r w:rsidR="00E20604">
        <w:rPr>
          <w:rFonts w:ascii="Arial" w:hAnsi="Arial" w:cs="Arial"/>
        </w:rPr>
        <w:t xml:space="preserve"> e</w:t>
      </w:r>
      <w:r w:rsidRPr="000467CF">
        <w:rPr>
          <w:rFonts w:ascii="Arial" w:hAnsi="Arial" w:cs="Arial"/>
        </w:rPr>
        <w:t xml:space="preserve"> moçambicanos. Nesse contexto, a decolonialidade contribui para compreender e questionar essas desigualdades.</w:t>
      </w:r>
      <w:r w:rsidR="000467CF">
        <w:rPr>
          <w:rFonts w:ascii="Arial" w:hAnsi="Arial" w:cs="Arial"/>
        </w:rPr>
        <w:t xml:space="preserve"> </w:t>
      </w:r>
    </w:p>
    <w:p w14:paraId="7FE93832" w14:textId="221B2949" w:rsidR="008B3D37" w:rsidRPr="000467CF" w:rsidRDefault="00474C3B" w:rsidP="00942B6E">
      <w:pPr>
        <w:pStyle w:val="pdq2pgselectionanchorcontainer"/>
        <w:spacing w:line="360" w:lineRule="auto"/>
        <w:rPr>
          <w:rFonts w:ascii="Arial" w:hAnsi="Arial" w:cs="Arial"/>
        </w:rPr>
      </w:pPr>
      <w:r w:rsidRPr="000467CF">
        <w:rPr>
          <w:rFonts w:ascii="Arial" w:hAnsi="Arial" w:cs="Arial"/>
        </w:rPr>
        <w:t xml:space="preserve">Este estudo busca compreender como as políticas curriculares e da formação de professores incorporam princípios da pedagogia decolonial na educação em Moçambique. Analisa a presença da </w:t>
      </w:r>
      <w:proofErr w:type="spellStart"/>
      <w:r w:rsidRPr="000467CF">
        <w:rPr>
          <w:rFonts w:ascii="Arial" w:hAnsi="Arial" w:cs="Arial"/>
        </w:rPr>
        <w:t>colonialidade</w:t>
      </w:r>
      <w:proofErr w:type="spellEnd"/>
      <w:r w:rsidRPr="000467CF">
        <w:rPr>
          <w:rFonts w:ascii="Arial" w:hAnsi="Arial" w:cs="Arial"/>
        </w:rPr>
        <w:t xml:space="preserve"> do saber, da interculturalidade crítica e da justiça epistêmica, defendendo a valorização dos conhecimentos locais, das línguas nacionais e das epistemologias africanas. Parte do entendimento de que a inclusão exige não apenas </w:t>
      </w:r>
      <w:r w:rsidRPr="000467CF">
        <w:rPr>
          <w:rFonts w:ascii="Arial" w:hAnsi="Arial" w:cs="Arial"/>
        </w:rPr>
        <w:lastRenderedPageBreak/>
        <w:t>acesso à educação, mas também mudanças nas bases do conhecimento que orientam o sistema educativo.</w:t>
      </w:r>
    </w:p>
    <w:p w14:paraId="19D1155D" w14:textId="77777777" w:rsidR="008B3D37" w:rsidRDefault="008B3D37" w:rsidP="00942B6E">
      <w:pPr>
        <w:keepLines/>
        <w:widowControl w:val="0"/>
        <w:spacing w:line="360" w:lineRule="auto"/>
        <w:rPr>
          <w:sz w:val="24"/>
          <w:szCs w:val="24"/>
        </w:rPr>
      </w:pPr>
      <w:r w:rsidRPr="008B3D37">
        <w:rPr>
          <w:sz w:val="24"/>
          <w:szCs w:val="24"/>
        </w:rPr>
        <w:t xml:space="preserve">A pesquisa caracteriza-se como qualitativa, exploratória e descritiva, baseada em pesquisa documental. A análise fundamentou-se em Bardin (2016), com apoio da triangulação documental de </w:t>
      </w:r>
      <w:proofErr w:type="spellStart"/>
      <w:r w:rsidRPr="008B3D37">
        <w:rPr>
          <w:sz w:val="24"/>
          <w:szCs w:val="24"/>
        </w:rPr>
        <w:t>Denzin</w:t>
      </w:r>
      <w:proofErr w:type="spellEnd"/>
      <w:r w:rsidRPr="008B3D37">
        <w:rPr>
          <w:sz w:val="24"/>
          <w:szCs w:val="24"/>
        </w:rPr>
        <w:t xml:space="preserve"> (1978), articulada aos referenciais da decolonialidade, da pedagogia crítica e da filosofia africana. O corpus compreende a Constituição da República de Moçambique, a Lei n.º 18/2018 e documentos curriculares da formação de professores.</w:t>
      </w:r>
    </w:p>
    <w:p w14:paraId="31F38295" w14:textId="77777777" w:rsidR="00F8092C" w:rsidRPr="00F8092C" w:rsidRDefault="00F8092C" w:rsidP="00F8092C">
      <w:pPr>
        <w:keepLines/>
        <w:widowControl w:val="0"/>
        <w:spacing w:line="360" w:lineRule="auto"/>
        <w:rPr>
          <w:sz w:val="24"/>
          <w:szCs w:val="24"/>
        </w:rPr>
      </w:pPr>
      <w:r w:rsidRPr="00F8092C">
        <w:rPr>
          <w:sz w:val="24"/>
          <w:szCs w:val="24"/>
        </w:rPr>
        <w:t xml:space="preserve">A fundamentação teórica baseia-se em </w:t>
      </w:r>
      <w:proofErr w:type="spellStart"/>
      <w:r w:rsidRPr="00F8092C">
        <w:rPr>
          <w:sz w:val="24"/>
          <w:szCs w:val="24"/>
        </w:rPr>
        <w:t>Quijano</w:t>
      </w:r>
      <w:proofErr w:type="spellEnd"/>
      <w:r w:rsidRPr="00F8092C">
        <w:rPr>
          <w:sz w:val="24"/>
          <w:szCs w:val="24"/>
        </w:rPr>
        <w:t xml:space="preserve"> (2005), que discute a </w:t>
      </w:r>
      <w:proofErr w:type="spellStart"/>
      <w:r w:rsidRPr="00F8092C">
        <w:rPr>
          <w:sz w:val="24"/>
          <w:szCs w:val="24"/>
        </w:rPr>
        <w:t>colonialidade</w:t>
      </w:r>
      <w:proofErr w:type="spellEnd"/>
      <w:r w:rsidRPr="00F8092C">
        <w:rPr>
          <w:sz w:val="24"/>
          <w:szCs w:val="24"/>
        </w:rPr>
        <w:t xml:space="preserve"> do poder e do saber; em </w:t>
      </w:r>
      <w:proofErr w:type="spellStart"/>
      <w:r w:rsidRPr="00F8092C">
        <w:rPr>
          <w:sz w:val="24"/>
          <w:szCs w:val="24"/>
        </w:rPr>
        <w:t>Mignolo</w:t>
      </w:r>
      <w:proofErr w:type="spellEnd"/>
      <w:r w:rsidRPr="00F8092C">
        <w:rPr>
          <w:sz w:val="24"/>
          <w:szCs w:val="24"/>
        </w:rPr>
        <w:t xml:space="preserve"> (2008), com a desobediência epistêmica; em Walsh (2009), sobre a interculturalidade crítica; e em Santos (2019), que defende a ecologia de saberes e a justiça epistêmica para valorizar diferentes formas de conhecimento.</w:t>
      </w:r>
    </w:p>
    <w:p w14:paraId="65E55649" w14:textId="77777777" w:rsidR="00F8092C" w:rsidRPr="00F8092C" w:rsidRDefault="00F8092C" w:rsidP="00F8092C">
      <w:pPr>
        <w:keepLines/>
        <w:widowControl w:val="0"/>
        <w:spacing w:line="360" w:lineRule="auto"/>
        <w:rPr>
          <w:sz w:val="24"/>
          <w:szCs w:val="24"/>
        </w:rPr>
      </w:pPr>
      <w:r w:rsidRPr="00F8092C">
        <w:rPr>
          <w:sz w:val="24"/>
          <w:szCs w:val="24"/>
        </w:rPr>
        <w:t xml:space="preserve">O estudo também considera autores africanos. </w:t>
      </w:r>
      <w:proofErr w:type="spellStart"/>
      <w:r w:rsidRPr="00F8092C">
        <w:rPr>
          <w:sz w:val="24"/>
          <w:szCs w:val="24"/>
        </w:rPr>
        <w:t>Ngũgĩ</w:t>
      </w:r>
      <w:proofErr w:type="spellEnd"/>
      <w:r w:rsidRPr="00F8092C">
        <w:rPr>
          <w:sz w:val="24"/>
          <w:szCs w:val="24"/>
        </w:rPr>
        <w:t xml:space="preserve"> </w:t>
      </w:r>
      <w:proofErr w:type="spellStart"/>
      <w:r w:rsidRPr="00F8092C">
        <w:rPr>
          <w:sz w:val="24"/>
          <w:szCs w:val="24"/>
        </w:rPr>
        <w:t>wa</w:t>
      </w:r>
      <w:proofErr w:type="spellEnd"/>
      <w:r w:rsidRPr="00F8092C">
        <w:rPr>
          <w:sz w:val="24"/>
          <w:szCs w:val="24"/>
        </w:rPr>
        <w:t xml:space="preserve"> </w:t>
      </w:r>
      <w:proofErr w:type="spellStart"/>
      <w:r w:rsidRPr="00F8092C">
        <w:rPr>
          <w:sz w:val="24"/>
          <w:szCs w:val="24"/>
        </w:rPr>
        <w:t>Thiong'o</w:t>
      </w:r>
      <w:proofErr w:type="spellEnd"/>
      <w:r w:rsidRPr="00F8092C">
        <w:rPr>
          <w:sz w:val="24"/>
          <w:szCs w:val="24"/>
        </w:rPr>
        <w:t xml:space="preserve"> (1986) mostra que a </w:t>
      </w:r>
      <w:proofErr w:type="spellStart"/>
      <w:r w:rsidRPr="00F8092C">
        <w:rPr>
          <w:sz w:val="24"/>
          <w:szCs w:val="24"/>
        </w:rPr>
        <w:t>colonialidade</w:t>
      </w:r>
      <w:proofErr w:type="spellEnd"/>
      <w:r w:rsidRPr="00F8092C">
        <w:rPr>
          <w:sz w:val="24"/>
          <w:szCs w:val="24"/>
        </w:rPr>
        <w:t xml:space="preserve"> é mantida pela imposição da língua e da cultura, defendendo as línguas africanas como legítimas para produzir conhecimento. </w:t>
      </w:r>
      <w:proofErr w:type="spellStart"/>
      <w:r w:rsidRPr="00F8092C">
        <w:rPr>
          <w:sz w:val="24"/>
          <w:szCs w:val="24"/>
        </w:rPr>
        <w:t>Magona</w:t>
      </w:r>
      <w:proofErr w:type="spellEnd"/>
      <w:r w:rsidRPr="00F8092C">
        <w:rPr>
          <w:sz w:val="24"/>
          <w:szCs w:val="24"/>
        </w:rPr>
        <w:t xml:space="preserve"> (2023) destaca a exclusão dos saberes africanos dos livros escolares e reforça a valorização dos saberes locais. </w:t>
      </w:r>
      <w:proofErr w:type="spellStart"/>
      <w:r w:rsidRPr="00F8092C">
        <w:rPr>
          <w:sz w:val="24"/>
          <w:szCs w:val="24"/>
        </w:rPr>
        <w:t>Mutongoza</w:t>
      </w:r>
      <w:proofErr w:type="spellEnd"/>
      <w:r w:rsidRPr="00F8092C">
        <w:rPr>
          <w:sz w:val="24"/>
          <w:szCs w:val="24"/>
        </w:rPr>
        <w:t xml:space="preserve"> (2023, 2025) propõe a </w:t>
      </w:r>
      <w:proofErr w:type="spellStart"/>
      <w:r w:rsidRPr="00F8092C">
        <w:rPr>
          <w:sz w:val="24"/>
          <w:szCs w:val="24"/>
        </w:rPr>
        <w:t>decolonização</w:t>
      </w:r>
      <w:proofErr w:type="spellEnd"/>
      <w:r w:rsidRPr="00F8092C">
        <w:rPr>
          <w:sz w:val="24"/>
          <w:szCs w:val="24"/>
        </w:rPr>
        <w:t xml:space="preserve"> da educação, das instituições e da pesquisa para fortalecer a autonomia acadêmica em Moçambique.</w:t>
      </w:r>
    </w:p>
    <w:p w14:paraId="6CD65F61" w14:textId="1E1954EB" w:rsidR="00F8092C" w:rsidRDefault="00F8092C" w:rsidP="00942B6E">
      <w:pPr>
        <w:keepLines/>
        <w:widowControl w:val="0"/>
        <w:spacing w:line="360" w:lineRule="auto"/>
        <w:rPr>
          <w:sz w:val="24"/>
          <w:szCs w:val="24"/>
        </w:rPr>
      </w:pPr>
      <w:r w:rsidRPr="00F8092C">
        <w:rPr>
          <w:sz w:val="24"/>
          <w:szCs w:val="24"/>
        </w:rPr>
        <w:t xml:space="preserve">No contexto moçambicano, </w:t>
      </w:r>
      <w:proofErr w:type="spellStart"/>
      <w:r w:rsidRPr="00F8092C">
        <w:rPr>
          <w:sz w:val="24"/>
          <w:szCs w:val="24"/>
        </w:rPr>
        <w:t>Castiano</w:t>
      </w:r>
      <w:proofErr w:type="spellEnd"/>
      <w:r w:rsidRPr="00F8092C">
        <w:rPr>
          <w:sz w:val="24"/>
          <w:szCs w:val="24"/>
        </w:rPr>
        <w:t xml:space="preserve"> (2010) critica a reprodução de modelos educativos externos, enquanto </w:t>
      </w:r>
      <w:proofErr w:type="spellStart"/>
      <w:r w:rsidRPr="00F8092C">
        <w:rPr>
          <w:sz w:val="24"/>
          <w:szCs w:val="24"/>
        </w:rPr>
        <w:t>Ngoenha</w:t>
      </w:r>
      <w:proofErr w:type="spellEnd"/>
      <w:r w:rsidRPr="00F8092C">
        <w:rPr>
          <w:sz w:val="24"/>
          <w:szCs w:val="24"/>
        </w:rPr>
        <w:t xml:space="preserve"> (2014) defende uma educação voltada para a autonomia intelectual e a valorização das identidades africanas. Por sua vez, Apple (2006) entende o currículo como um espaço de disputas políticas e de conhecimento, ideia que dialoga com </w:t>
      </w:r>
      <w:proofErr w:type="spellStart"/>
      <w:r w:rsidRPr="00F8092C">
        <w:rPr>
          <w:sz w:val="24"/>
          <w:szCs w:val="24"/>
        </w:rPr>
        <w:t>Giroux</w:t>
      </w:r>
      <w:proofErr w:type="spellEnd"/>
      <w:r w:rsidRPr="00F8092C">
        <w:rPr>
          <w:sz w:val="24"/>
          <w:szCs w:val="24"/>
        </w:rPr>
        <w:t xml:space="preserve"> (1997), ao defender a formação de professores como um processo de transformação social</w:t>
      </w:r>
      <w:r w:rsidR="003B352B">
        <w:rPr>
          <w:sz w:val="24"/>
          <w:szCs w:val="24"/>
        </w:rPr>
        <w:t>.</w:t>
      </w:r>
    </w:p>
    <w:p w14:paraId="18DC50A5" w14:textId="77CCA653" w:rsidR="003B352B" w:rsidRPr="008B3D37" w:rsidRDefault="003B352B" w:rsidP="00942B6E">
      <w:pPr>
        <w:keepLines/>
        <w:widowControl w:val="0"/>
        <w:spacing w:line="360" w:lineRule="auto"/>
        <w:rPr>
          <w:sz w:val="24"/>
          <w:szCs w:val="24"/>
        </w:rPr>
      </w:pPr>
      <w:r w:rsidRPr="003B352B">
        <w:rPr>
          <w:sz w:val="24"/>
          <w:szCs w:val="24"/>
        </w:rPr>
        <w:t xml:space="preserve">Os resultados mostram que os documentos reconhecem a diversidade cultural, linguística e étnica de Moçambique e defendem a inclusão, a educação bilingue e a valorização dos contextos locais. Porém, os saberes comunitários continuam limitados ao currículo local, enquanto os conteúdos universais permanecem no centro, mantendo a </w:t>
      </w:r>
      <w:proofErr w:type="spellStart"/>
      <w:r w:rsidRPr="003B352B">
        <w:rPr>
          <w:sz w:val="24"/>
          <w:szCs w:val="24"/>
        </w:rPr>
        <w:t>colonialidade</w:t>
      </w:r>
      <w:proofErr w:type="spellEnd"/>
      <w:r w:rsidRPr="003B352B">
        <w:rPr>
          <w:sz w:val="24"/>
          <w:szCs w:val="24"/>
        </w:rPr>
        <w:t xml:space="preserve"> do saber. As línguas nacionais são usadas como apoio ao ensino, mas ainda não têm o mesmo reconhecimento que o português na produção do conhecimento.</w:t>
      </w:r>
    </w:p>
    <w:p w14:paraId="15799C34" w14:textId="3A93B656" w:rsidR="0021013A" w:rsidRDefault="0021013A" w:rsidP="00942B6E">
      <w:pPr>
        <w:spacing w:line="360" w:lineRule="auto"/>
      </w:pPr>
      <w:r>
        <w:t xml:space="preserve">Verifica-se que a formação de professores prioriza as competências didático-pedagógicas e dedica pouco espaço às epistemologias africanas, à pedagogia decolonial e à justiça epistêmica. Assim, a diversidade é mais valorizada nas normas do que na prática, mantendo um currículo </w:t>
      </w:r>
      <w:r>
        <w:lastRenderedPageBreak/>
        <w:t>eurocêntrico (Silva, Fernando &amp; Noris, 2026). Conclui-se que uma educação inclusiva em Moçambique requer uma pedagogia decolonial que valorize as epistemologias africanas, as línguas nacionais, os saberes comunitários e as vozes locais, promovendo práticas educativas mais justas e emancipatórias.</w:t>
      </w:r>
    </w:p>
    <w:p w14:paraId="01E5C59D" w14:textId="77777777" w:rsidR="00EF031C" w:rsidRPr="00EF031C" w:rsidRDefault="00DF7AC8" w:rsidP="00EF031C">
      <w:pPr>
        <w:spacing w:line="360" w:lineRule="auto"/>
        <w:rPr>
          <w:sz w:val="24"/>
          <w:szCs w:val="24"/>
        </w:rPr>
      </w:pPr>
      <w:r w:rsidRPr="000467CF">
        <w:rPr>
          <w:sz w:val="24"/>
          <w:szCs w:val="24"/>
        </w:rPr>
        <w:t>Verifica-se, ainda, que a formação de professores privilegia competências didático-pedagógicas, dedicando pouco espaço às epistemologias africanas</w:t>
      </w:r>
      <w:r w:rsidR="00EF031C">
        <w:rPr>
          <w:sz w:val="24"/>
          <w:szCs w:val="24"/>
        </w:rPr>
        <w:t xml:space="preserve"> </w:t>
      </w:r>
      <w:r w:rsidR="00EF031C" w:rsidRPr="00EF031C">
        <w:rPr>
          <w:sz w:val="24"/>
          <w:szCs w:val="24"/>
        </w:rPr>
        <w:t>e à pedagogia decolonial.</w:t>
      </w:r>
    </w:p>
    <w:p w14:paraId="320BF3B5" w14:textId="77777777" w:rsidR="00C0064E" w:rsidRPr="000467CF" w:rsidRDefault="00C0064E" w:rsidP="00EF031C">
      <w:pPr>
        <w:keepLines/>
        <w:widowControl w:val="0"/>
        <w:spacing w:line="360" w:lineRule="auto"/>
        <w:rPr>
          <w:sz w:val="24"/>
          <w:szCs w:val="24"/>
        </w:rPr>
      </w:pPr>
    </w:p>
    <w:p w14:paraId="3C5DAC02" w14:textId="7E528769" w:rsidR="00855866" w:rsidRPr="000467CF" w:rsidRDefault="00227C75" w:rsidP="00227C75">
      <w:pPr>
        <w:keepLines/>
        <w:widowControl w:val="0"/>
        <w:spacing w:line="360" w:lineRule="auto"/>
        <w:jc w:val="both"/>
        <w:rPr>
          <w:b/>
          <w:bCs/>
        </w:rPr>
      </w:pPr>
      <w:r w:rsidRPr="000467CF">
        <w:rPr>
          <w:b/>
          <w:bCs/>
        </w:rPr>
        <w:t xml:space="preserve">PALAVRAS-CHAVE: </w:t>
      </w:r>
      <w:r w:rsidRPr="000467CF">
        <w:t>Decolonialidade; Formação de professores; Educação; Currículo; Moçambique.</w:t>
      </w:r>
    </w:p>
    <w:p w14:paraId="7A6FCC79" w14:textId="77777777" w:rsidR="00855866" w:rsidRPr="000467CF" w:rsidRDefault="00855866" w:rsidP="00227C75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080CD5BA" w14:textId="77777777" w:rsidR="00BC2B43" w:rsidRPr="000467CF" w:rsidRDefault="00BC2B43" w:rsidP="002E0597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 w:rsidRPr="000467CF">
        <w:rPr>
          <w:b/>
          <w:bCs/>
          <w:sz w:val="24"/>
          <w:szCs w:val="24"/>
        </w:rPr>
        <w:t>Referências</w:t>
      </w:r>
    </w:p>
    <w:p w14:paraId="6F7006DA" w14:textId="77777777" w:rsidR="00BC2B43" w:rsidRPr="000467CF" w:rsidRDefault="00BC2B43" w:rsidP="002E0597">
      <w:pPr>
        <w:keepLines/>
        <w:widowControl w:val="0"/>
        <w:spacing w:line="360" w:lineRule="auto"/>
        <w:jc w:val="both"/>
        <w:rPr>
          <w:sz w:val="24"/>
          <w:szCs w:val="24"/>
          <w:lang w:val="en-GB"/>
        </w:rPr>
      </w:pPr>
      <w:r w:rsidRPr="000467CF">
        <w:rPr>
          <w:sz w:val="24"/>
          <w:szCs w:val="24"/>
        </w:rPr>
        <w:t xml:space="preserve">APPLE, Michael W. </w:t>
      </w:r>
      <w:r w:rsidRPr="000467CF">
        <w:rPr>
          <w:b/>
          <w:bCs/>
          <w:sz w:val="24"/>
          <w:szCs w:val="24"/>
        </w:rPr>
        <w:t>Ideologia e currículo</w:t>
      </w:r>
      <w:r w:rsidRPr="000467CF">
        <w:rPr>
          <w:sz w:val="24"/>
          <w:szCs w:val="24"/>
        </w:rPr>
        <w:t xml:space="preserve">. </w:t>
      </w:r>
      <w:r w:rsidRPr="000467CF">
        <w:rPr>
          <w:sz w:val="24"/>
          <w:szCs w:val="24"/>
          <w:lang w:val="en-GB"/>
        </w:rPr>
        <w:t xml:space="preserve">3. ed. Porto Alegre: </w:t>
      </w:r>
      <w:proofErr w:type="spellStart"/>
      <w:r w:rsidRPr="000467CF">
        <w:rPr>
          <w:sz w:val="24"/>
          <w:szCs w:val="24"/>
          <w:lang w:val="en-GB"/>
        </w:rPr>
        <w:t>Artmed</w:t>
      </w:r>
      <w:proofErr w:type="spellEnd"/>
      <w:r w:rsidRPr="000467CF">
        <w:rPr>
          <w:sz w:val="24"/>
          <w:szCs w:val="24"/>
          <w:lang w:val="en-GB"/>
        </w:rPr>
        <w:t>, 2006.</w:t>
      </w:r>
    </w:p>
    <w:p w14:paraId="37C3C192" w14:textId="77777777" w:rsidR="00BC2B43" w:rsidRPr="000467CF" w:rsidRDefault="00BC2B43" w:rsidP="002E0597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0467CF">
        <w:rPr>
          <w:sz w:val="24"/>
          <w:szCs w:val="24"/>
          <w:lang w:val="en-GB"/>
        </w:rPr>
        <w:t xml:space="preserve">BARDIN, Laurence. </w:t>
      </w:r>
      <w:r w:rsidRPr="000467CF">
        <w:rPr>
          <w:b/>
          <w:bCs/>
          <w:sz w:val="24"/>
          <w:szCs w:val="24"/>
        </w:rPr>
        <w:t>Análise de conteúdo</w:t>
      </w:r>
      <w:r w:rsidRPr="000467CF">
        <w:rPr>
          <w:sz w:val="24"/>
          <w:szCs w:val="24"/>
        </w:rPr>
        <w:t>. São Paulo: Edições 70, 2016.</w:t>
      </w:r>
    </w:p>
    <w:p w14:paraId="6BE5D8ED" w14:textId="77777777" w:rsidR="00BC2B43" w:rsidRPr="000467CF" w:rsidRDefault="00BC2B43" w:rsidP="002E0597">
      <w:pPr>
        <w:keepLines/>
        <w:widowControl w:val="0"/>
        <w:spacing w:line="360" w:lineRule="auto"/>
        <w:jc w:val="both"/>
        <w:rPr>
          <w:sz w:val="24"/>
          <w:szCs w:val="24"/>
          <w:lang w:val="en-GB"/>
        </w:rPr>
      </w:pPr>
      <w:r w:rsidRPr="000467CF">
        <w:rPr>
          <w:sz w:val="24"/>
          <w:szCs w:val="24"/>
        </w:rPr>
        <w:t xml:space="preserve">CASTIANO, José P. </w:t>
      </w:r>
      <w:r w:rsidRPr="000467CF">
        <w:rPr>
          <w:b/>
          <w:bCs/>
          <w:sz w:val="24"/>
          <w:szCs w:val="24"/>
        </w:rPr>
        <w:t xml:space="preserve">Referenciais da filosofia africana: em busca da </w:t>
      </w:r>
      <w:proofErr w:type="spellStart"/>
      <w:r w:rsidRPr="000467CF">
        <w:rPr>
          <w:b/>
          <w:bCs/>
          <w:sz w:val="24"/>
          <w:szCs w:val="24"/>
        </w:rPr>
        <w:t>intersubjetivação</w:t>
      </w:r>
      <w:proofErr w:type="spellEnd"/>
      <w:r w:rsidRPr="000467CF">
        <w:rPr>
          <w:sz w:val="24"/>
          <w:szCs w:val="24"/>
        </w:rPr>
        <w:t xml:space="preserve">. </w:t>
      </w:r>
      <w:r w:rsidRPr="000467CF">
        <w:rPr>
          <w:sz w:val="24"/>
          <w:szCs w:val="24"/>
          <w:lang w:val="en-GB"/>
        </w:rPr>
        <w:t xml:space="preserve">Maputo: </w:t>
      </w:r>
      <w:proofErr w:type="spellStart"/>
      <w:r w:rsidRPr="000467CF">
        <w:rPr>
          <w:sz w:val="24"/>
          <w:szCs w:val="24"/>
          <w:lang w:val="en-GB"/>
        </w:rPr>
        <w:t>Ndjira</w:t>
      </w:r>
      <w:proofErr w:type="spellEnd"/>
      <w:r w:rsidRPr="000467CF">
        <w:rPr>
          <w:sz w:val="24"/>
          <w:szCs w:val="24"/>
          <w:lang w:val="en-GB"/>
        </w:rPr>
        <w:t>, 2010.</w:t>
      </w:r>
    </w:p>
    <w:p w14:paraId="6BBFE299" w14:textId="77777777" w:rsidR="00BC2B43" w:rsidRPr="000467CF" w:rsidRDefault="00BC2B43" w:rsidP="002E0597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0467CF">
        <w:rPr>
          <w:sz w:val="24"/>
          <w:szCs w:val="24"/>
          <w:lang w:val="en-GB"/>
        </w:rPr>
        <w:t xml:space="preserve">DENZIN, Norman K. </w:t>
      </w:r>
      <w:r w:rsidRPr="000467CF">
        <w:rPr>
          <w:b/>
          <w:bCs/>
          <w:sz w:val="24"/>
          <w:szCs w:val="24"/>
          <w:lang w:val="en-GB"/>
        </w:rPr>
        <w:t>The Research Act: A Theoretical Introduction to Sociological Methods</w:t>
      </w:r>
      <w:r w:rsidRPr="000467CF">
        <w:rPr>
          <w:sz w:val="24"/>
          <w:szCs w:val="24"/>
          <w:lang w:val="en-GB"/>
        </w:rPr>
        <w:t xml:space="preserve">. </w:t>
      </w:r>
      <w:r w:rsidRPr="000467CF">
        <w:rPr>
          <w:sz w:val="24"/>
          <w:szCs w:val="24"/>
        </w:rPr>
        <w:t>2. ed. New York: McGraw-Hill, 1978.</w:t>
      </w:r>
    </w:p>
    <w:p w14:paraId="3B64F401" w14:textId="77777777" w:rsidR="00BC2B43" w:rsidRPr="000467CF" w:rsidRDefault="00BC2B43" w:rsidP="002E0597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0467CF">
        <w:rPr>
          <w:sz w:val="24"/>
          <w:szCs w:val="24"/>
        </w:rPr>
        <w:t xml:space="preserve">GIROUX, Henry A. </w:t>
      </w:r>
      <w:r w:rsidRPr="000467CF">
        <w:rPr>
          <w:b/>
          <w:bCs/>
          <w:sz w:val="24"/>
          <w:szCs w:val="24"/>
        </w:rPr>
        <w:t>Os professores como intelectuais: rumo a uma pedagogia crítica da aprendizagem</w:t>
      </w:r>
      <w:r w:rsidRPr="000467CF">
        <w:rPr>
          <w:sz w:val="24"/>
          <w:szCs w:val="24"/>
        </w:rPr>
        <w:t>. Porto Alegre: Artes Médicas, 1997.</w:t>
      </w:r>
    </w:p>
    <w:p w14:paraId="2AF19DE9" w14:textId="77777777" w:rsidR="00BC2B43" w:rsidRPr="000467CF" w:rsidRDefault="00BC2B43" w:rsidP="002E0597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0467CF">
        <w:rPr>
          <w:sz w:val="24"/>
          <w:szCs w:val="24"/>
        </w:rPr>
        <w:t xml:space="preserve">MAGONA, Vasco. </w:t>
      </w:r>
      <w:r w:rsidRPr="000467CF">
        <w:rPr>
          <w:b/>
          <w:bCs/>
          <w:sz w:val="24"/>
          <w:szCs w:val="24"/>
        </w:rPr>
        <w:t>Produção do livro escolar em línguas africanas: o caso da ADPP-Moçambique</w:t>
      </w:r>
      <w:r w:rsidRPr="000467CF">
        <w:rPr>
          <w:sz w:val="24"/>
          <w:szCs w:val="24"/>
        </w:rPr>
        <w:t xml:space="preserve">. </w:t>
      </w:r>
      <w:r w:rsidRPr="000467CF">
        <w:rPr>
          <w:i/>
          <w:iCs/>
          <w:sz w:val="24"/>
          <w:szCs w:val="24"/>
          <w:lang w:val="en-GB"/>
        </w:rPr>
        <w:t>Multilingual Margins: A Journal of Multilingualism from the Periphery</w:t>
      </w:r>
      <w:r w:rsidRPr="000467CF">
        <w:rPr>
          <w:sz w:val="24"/>
          <w:szCs w:val="24"/>
          <w:lang w:val="en-GB"/>
        </w:rPr>
        <w:t xml:space="preserve">, [S. l.], v. 7, n. 1, 2023. </w:t>
      </w:r>
      <w:r w:rsidRPr="000467CF">
        <w:rPr>
          <w:sz w:val="24"/>
          <w:szCs w:val="24"/>
        </w:rPr>
        <w:t xml:space="preserve">Disponível em: </w:t>
      </w:r>
      <w:hyperlink r:id="rId7" w:tgtFrame="_new" w:history="1">
        <w:r w:rsidRPr="000467CF">
          <w:rPr>
            <w:rStyle w:val="Hyperlink"/>
            <w:sz w:val="24"/>
            <w:szCs w:val="24"/>
          </w:rPr>
          <w:t>https://www.epubs.ac.za/index.php/mm/article/view/1383</w:t>
        </w:r>
      </w:hyperlink>
      <w:r w:rsidRPr="000467CF">
        <w:rPr>
          <w:sz w:val="24"/>
          <w:szCs w:val="24"/>
        </w:rPr>
        <w:t>. Acesso em: 29 jul. 2026.</w:t>
      </w:r>
    </w:p>
    <w:p w14:paraId="1243BB6E" w14:textId="77777777" w:rsidR="00BC2B43" w:rsidRPr="000467CF" w:rsidRDefault="00BC2B43" w:rsidP="002E0597">
      <w:pPr>
        <w:keepLines/>
        <w:widowControl w:val="0"/>
        <w:spacing w:line="360" w:lineRule="auto"/>
        <w:jc w:val="both"/>
        <w:rPr>
          <w:sz w:val="24"/>
          <w:szCs w:val="24"/>
          <w:lang w:val="en-GB"/>
        </w:rPr>
      </w:pPr>
      <w:r w:rsidRPr="000467CF">
        <w:rPr>
          <w:sz w:val="24"/>
          <w:szCs w:val="24"/>
        </w:rPr>
        <w:t xml:space="preserve">MIGNOLO, Walter D. </w:t>
      </w:r>
      <w:r w:rsidRPr="000467CF">
        <w:rPr>
          <w:b/>
          <w:bCs/>
          <w:sz w:val="24"/>
          <w:szCs w:val="24"/>
        </w:rPr>
        <w:t>Desobediência epistêmica: a opção descolonial e o significado de identidade em política</w:t>
      </w:r>
      <w:r w:rsidRPr="000467CF">
        <w:rPr>
          <w:sz w:val="24"/>
          <w:szCs w:val="24"/>
        </w:rPr>
        <w:t xml:space="preserve">. </w:t>
      </w:r>
      <w:proofErr w:type="spellStart"/>
      <w:r w:rsidRPr="000467CF">
        <w:rPr>
          <w:i/>
          <w:iCs/>
          <w:sz w:val="24"/>
          <w:szCs w:val="24"/>
          <w:lang w:val="en-GB"/>
        </w:rPr>
        <w:t>Cadernos</w:t>
      </w:r>
      <w:proofErr w:type="spellEnd"/>
      <w:r w:rsidRPr="000467CF">
        <w:rPr>
          <w:i/>
          <w:iCs/>
          <w:sz w:val="24"/>
          <w:szCs w:val="24"/>
          <w:lang w:val="en-GB"/>
        </w:rPr>
        <w:t xml:space="preserve"> de </w:t>
      </w:r>
      <w:proofErr w:type="spellStart"/>
      <w:r w:rsidRPr="000467CF">
        <w:rPr>
          <w:i/>
          <w:iCs/>
          <w:sz w:val="24"/>
          <w:szCs w:val="24"/>
          <w:lang w:val="en-GB"/>
        </w:rPr>
        <w:t>Letras</w:t>
      </w:r>
      <w:proofErr w:type="spellEnd"/>
      <w:r w:rsidRPr="000467CF">
        <w:rPr>
          <w:i/>
          <w:iCs/>
          <w:sz w:val="24"/>
          <w:szCs w:val="24"/>
          <w:lang w:val="en-GB"/>
        </w:rPr>
        <w:t xml:space="preserve"> da UFF</w:t>
      </w:r>
      <w:r w:rsidRPr="000467CF">
        <w:rPr>
          <w:sz w:val="24"/>
          <w:szCs w:val="24"/>
          <w:lang w:val="en-GB"/>
        </w:rPr>
        <w:t xml:space="preserve">, </w:t>
      </w:r>
      <w:proofErr w:type="spellStart"/>
      <w:r w:rsidRPr="000467CF">
        <w:rPr>
          <w:sz w:val="24"/>
          <w:szCs w:val="24"/>
          <w:lang w:val="en-GB"/>
        </w:rPr>
        <w:t>Niterói</w:t>
      </w:r>
      <w:proofErr w:type="spellEnd"/>
      <w:r w:rsidRPr="000467CF">
        <w:rPr>
          <w:sz w:val="24"/>
          <w:szCs w:val="24"/>
          <w:lang w:val="en-GB"/>
        </w:rPr>
        <w:t>, n. 34, p. 287–324, 2008.</w:t>
      </w:r>
    </w:p>
    <w:p w14:paraId="4B7A1EE3" w14:textId="77777777" w:rsidR="00BC2B43" w:rsidRPr="000467CF" w:rsidRDefault="00BC2B43" w:rsidP="002E0597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0467CF">
        <w:rPr>
          <w:sz w:val="24"/>
          <w:szCs w:val="24"/>
          <w:lang w:val="en-GB"/>
        </w:rPr>
        <w:t xml:space="preserve">MUTONGOZA, B. H.; MUTANHO, C.; MAKELENI, S. </w:t>
      </w:r>
      <w:r w:rsidRPr="000467CF">
        <w:rPr>
          <w:b/>
          <w:bCs/>
          <w:sz w:val="24"/>
          <w:szCs w:val="24"/>
          <w:lang w:val="en-GB"/>
        </w:rPr>
        <w:t>Ending curriculum violence and academic ancestral worship: An Afrocentric perspective on decolonising higher education in Africa</w:t>
      </w:r>
      <w:r w:rsidRPr="000467CF">
        <w:rPr>
          <w:sz w:val="24"/>
          <w:szCs w:val="24"/>
          <w:lang w:val="en-GB"/>
        </w:rPr>
        <w:t xml:space="preserve">. </w:t>
      </w:r>
      <w:proofErr w:type="spellStart"/>
      <w:r w:rsidRPr="000467CF">
        <w:rPr>
          <w:i/>
          <w:iCs/>
          <w:sz w:val="24"/>
          <w:szCs w:val="24"/>
          <w:lang w:val="en-GB"/>
        </w:rPr>
        <w:t>EJournal</w:t>
      </w:r>
      <w:proofErr w:type="spellEnd"/>
      <w:r w:rsidRPr="000467CF">
        <w:rPr>
          <w:i/>
          <w:iCs/>
          <w:sz w:val="24"/>
          <w:szCs w:val="24"/>
          <w:lang w:val="en-GB"/>
        </w:rPr>
        <w:t xml:space="preserve"> of Humanities, Arts and Social Sciences</w:t>
      </w:r>
      <w:r w:rsidRPr="000467CF">
        <w:rPr>
          <w:sz w:val="24"/>
          <w:szCs w:val="24"/>
          <w:lang w:val="en-GB"/>
        </w:rPr>
        <w:t xml:space="preserve">, [S. l.], v. 36, n. 1, p. 25–36, 2023. </w:t>
      </w:r>
      <w:r w:rsidRPr="000467CF">
        <w:rPr>
          <w:sz w:val="24"/>
          <w:szCs w:val="24"/>
        </w:rPr>
        <w:t>DOI: 10.38159/ehass.20233613. Disponível em: https://doi.org/10.38159/ehass.20233613. Acesso em: 29 jul. 2026.</w:t>
      </w:r>
    </w:p>
    <w:p w14:paraId="263F77C1" w14:textId="7820BC09" w:rsidR="005129D7" w:rsidRPr="000467CF" w:rsidRDefault="00BC2B43" w:rsidP="002E0597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0467CF">
        <w:rPr>
          <w:sz w:val="24"/>
          <w:szCs w:val="24"/>
          <w:lang w:val="en-GB"/>
        </w:rPr>
        <w:lastRenderedPageBreak/>
        <w:t xml:space="preserve">MUTONGOZA, B. H. </w:t>
      </w:r>
      <w:r w:rsidRPr="000467CF">
        <w:rPr>
          <w:b/>
          <w:bCs/>
          <w:sz w:val="24"/>
          <w:szCs w:val="24"/>
          <w:lang w:val="en-GB"/>
        </w:rPr>
        <w:t>Epistemic justice, institutional transformation and the pursuit of a decolonised African academe</w:t>
      </w:r>
      <w:r w:rsidRPr="000467CF">
        <w:rPr>
          <w:sz w:val="24"/>
          <w:szCs w:val="24"/>
          <w:lang w:val="en-GB"/>
        </w:rPr>
        <w:t xml:space="preserve">. </w:t>
      </w:r>
      <w:r w:rsidRPr="000467CF">
        <w:rPr>
          <w:i/>
          <w:iCs/>
          <w:sz w:val="24"/>
          <w:szCs w:val="24"/>
          <w:lang w:val="en-GB"/>
        </w:rPr>
        <w:t>Interdisciplinary Journal of Sociality Studies</w:t>
      </w:r>
      <w:r w:rsidRPr="000467CF">
        <w:rPr>
          <w:sz w:val="24"/>
          <w:szCs w:val="24"/>
          <w:lang w:val="en-GB"/>
        </w:rPr>
        <w:t xml:space="preserve">, [S. l.], v. 5, n. 1, 2025. DOI: 10.38140/ijss-2025.vol5.1.04. </w:t>
      </w:r>
      <w:r w:rsidRPr="000467CF">
        <w:rPr>
          <w:sz w:val="24"/>
          <w:szCs w:val="24"/>
        </w:rPr>
        <w:t xml:space="preserve">Disponível em: </w:t>
      </w:r>
      <w:hyperlink r:id="rId8" w:tgtFrame="_new" w:history="1">
        <w:r w:rsidRPr="000467CF">
          <w:rPr>
            <w:rStyle w:val="Hyperlink"/>
            <w:sz w:val="24"/>
            <w:szCs w:val="24"/>
          </w:rPr>
          <w:t>https://doi.org/10.38140/ijss-2025.vol5.1.04</w:t>
        </w:r>
      </w:hyperlink>
      <w:r w:rsidRPr="000467CF">
        <w:rPr>
          <w:sz w:val="24"/>
          <w:szCs w:val="24"/>
        </w:rPr>
        <w:t>. Acesso em: 29 jul. 2026.</w:t>
      </w:r>
    </w:p>
    <w:p w14:paraId="455936E6" w14:textId="0567BF40" w:rsidR="005129D7" w:rsidRPr="000467CF" w:rsidRDefault="005129D7" w:rsidP="002E0597">
      <w:pPr>
        <w:keepLines/>
        <w:widowControl w:val="0"/>
        <w:spacing w:line="360" w:lineRule="auto"/>
        <w:jc w:val="both"/>
      </w:pPr>
      <w:r w:rsidRPr="000467CF">
        <w:rPr>
          <w:b/>
          <w:bCs/>
        </w:rPr>
        <w:t>MOÇAMBIQUE. Constituição da República de Moçambique.</w:t>
      </w:r>
      <w:r w:rsidRPr="000467CF">
        <w:t xml:space="preserve"> Constituição aprovada em 16 de novembro de 2004, revista pela </w:t>
      </w:r>
      <w:r w:rsidRPr="000467CF">
        <w:rPr>
          <w:b/>
          <w:bCs/>
        </w:rPr>
        <w:t>Lei n.º 1/2018, de 12 de junho</w:t>
      </w:r>
      <w:r w:rsidRPr="000467CF">
        <w:t xml:space="preserve">. Maputo: Assembleia da República, 2018. Disponível em: </w:t>
      </w:r>
      <w:hyperlink r:id="rId9" w:tgtFrame="_blank" w:history="1">
        <w:r w:rsidRPr="000467CF">
          <w:rPr>
            <w:color w:val="0000FF"/>
            <w:u w:val="single"/>
          </w:rPr>
          <w:t>Constituição da República de Moçambique (PDF)</w:t>
        </w:r>
      </w:hyperlink>
      <w:r w:rsidRPr="000467CF">
        <w:t>. Acesso em: 29 jul. 2026</w:t>
      </w:r>
    </w:p>
    <w:p w14:paraId="3ED34D5E" w14:textId="4E96AC95" w:rsidR="005129D7" w:rsidRPr="002E0597" w:rsidRDefault="005129D7" w:rsidP="002E0597">
      <w:pPr>
        <w:keepLines/>
        <w:widowControl w:val="0"/>
        <w:spacing w:line="360" w:lineRule="auto"/>
        <w:jc w:val="both"/>
      </w:pPr>
      <w:r w:rsidRPr="000467CF">
        <w:rPr>
          <w:b/>
          <w:bCs/>
        </w:rPr>
        <w:t>MOÇAMBIQUE. Lei n.º 18/2018, de 28 de dezembro.</w:t>
      </w:r>
      <w:r w:rsidRPr="000467CF">
        <w:t xml:space="preserve"> Estabelece o regime jurídico do Sistema Nacional de Educação na República de Moçambique. </w:t>
      </w:r>
      <w:r w:rsidRPr="000467CF">
        <w:rPr>
          <w:i/>
          <w:iCs/>
        </w:rPr>
        <w:t>Boletim da República</w:t>
      </w:r>
      <w:r w:rsidRPr="000467CF">
        <w:t xml:space="preserve">, I Série, n.º 254, 2.º Suplemento, 28 dez. 2018. Disponível em: </w:t>
      </w:r>
      <w:hyperlink r:id="rId10" w:tgtFrame="_blank" w:history="1">
        <w:r w:rsidRPr="000467CF">
          <w:rPr>
            <w:color w:val="0000FF"/>
            <w:u w:val="single"/>
          </w:rPr>
          <w:t>Boletim da República – Lei n.º 18/2018</w:t>
        </w:r>
      </w:hyperlink>
      <w:r w:rsidRPr="000467CF">
        <w:t>. Acesso em: 29 jul. 2026.</w:t>
      </w:r>
    </w:p>
    <w:p w14:paraId="3C659E28" w14:textId="77777777" w:rsidR="00BC2B43" w:rsidRPr="000467CF" w:rsidRDefault="00BC2B43" w:rsidP="002E0597">
      <w:pPr>
        <w:keepLines/>
        <w:widowControl w:val="0"/>
        <w:spacing w:line="360" w:lineRule="auto"/>
        <w:jc w:val="both"/>
        <w:rPr>
          <w:sz w:val="24"/>
          <w:szCs w:val="24"/>
          <w:lang w:val="en-GB"/>
        </w:rPr>
      </w:pPr>
      <w:r w:rsidRPr="000467CF">
        <w:rPr>
          <w:sz w:val="24"/>
          <w:szCs w:val="24"/>
        </w:rPr>
        <w:t xml:space="preserve">NGOENHA, Severino Elias. </w:t>
      </w:r>
      <w:r w:rsidRPr="000467CF">
        <w:rPr>
          <w:b/>
          <w:bCs/>
          <w:sz w:val="24"/>
          <w:szCs w:val="24"/>
        </w:rPr>
        <w:t>Os tempos da filosofia: filosofia e democracia moçambicana</w:t>
      </w:r>
      <w:r w:rsidRPr="000467CF">
        <w:rPr>
          <w:sz w:val="24"/>
          <w:szCs w:val="24"/>
        </w:rPr>
        <w:t xml:space="preserve">. </w:t>
      </w:r>
      <w:r w:rsidRPr="000467CF">
        <w:rPr>
          <w:sz w:val="24"/>
          <w:szCs w:val="24"/>
          <w:lang w:val="en-GB"/>
        </w:rPr>
        <w:t>Maputo: Escolar Editora, 2014.</w:t>
      </w:r>
    </w:p>
    <w:p w14:paraId="21713502" w14:textId="77777777" w:rsidR="00BC2B43" w:rsidRPr="000467CF" w:rsidRDefault="00BC2B43" w:rsidP="002E0597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0467CF">
        <w:rPr>
          <w:sz w:val="24"/>
          <w:szCs w:val="24"/>
          <w:lang w:val="en-GB"/>
        </w:rPr>
        <w:t xml:space="preserve">NGŨGĨ WA THIONG'O. </w:t>
      </w:r>
      <w:r w:rsidRPr="000467CF">
        <w:rPr>
          <w:b/>
          <w:bCs/>
          <w:sz w:val="24"/>
          <w:szCs w:val="24"/>
          <w:lang w:val="en-GB"/>
        </w:rPr>
        <w:t>Decolonising the Mind: The Politics of Language in African Literature</w:t>
      </w:r>
      <w:r w:rsidRPr="000467CF">
        <w:rPr>
          <w:sz w:val="24"/>
          <w:szCs w:val="24"/>
          <w:lang w:val="en-GB"/>
        </w:rPr>
        <w:t xml:space="preserve">. </w:t>
      </w:r>
      <w:r w:rsidRPr="000467CF">
        <w:rPr>
          <w:sz w:val="24"/>
          <w:szCs w:val="24"/>
        </w:rPr>
        <w:t xml:space="preserve">London: James </w:t>
      </w:r>
      <w:proofErr w:type="spellStart"/>
      <w:r w:rsidRPr="000467CF">
        <w:rPr>
          <w:sz w:val="24"/>
          <w:szCs w:val="24"/>
        </w:rPr>
        <w:t>Currey</w:t>
      </w:r>
      <w:proofErr w:type="spellEnd"/>
      <w:r w:rsidRPr="000467CF">
        <w:rPr>
          <w:sz w:val="24"/>
          <w:szCs w:val="24"/>
        </w:rPr>
        <w:t>, 1986.</w:t>
      </w:r>
    </w:p>
    <w:p w14:paraId="0F0B445A" w14:textId="77777777" w:rsidR="00BC2B43" w:rsidRPr="000467CF" w:rsidRDefault="00BC2B43" w:rsidP="002E0597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0467CF">
        <w:rPr>
          <w:sz w:val="24"/>
          <w:szCs w:val="24"/>
        </w:rPr>
        <w:t xml:space="preserve">QUIJANO, Aníbal. </w:t>
      </w:r>
      <w:r w:rsidRPr="000467CF">
        <w:rPr>
          <w:b/>
          <w:bCs/>
          <w:sz w:val="24"/>
          <w:szCs w:val="24"/>
        </w:rPr>
        <w:t>Colonialidade do poder, eurocentrismo e América Latina</w:t>
      </w:r>
      <w:r w:rsidRPr="000467CF">
        <w:rPr>
          <w:sz w:val="24"/>
          <w:szCs w:val="24"/>
        </w:rPr>
        <w:t xml:space="preserve">. In: LANDER, Edgardo (org.). </w:t>
      </w:r>
      <w:r w:rsidRPr="000467CF">
        <w:rPr>
          <w:b/>
          <w:bCs/>
          <w:sz w:val="24"/>
          <w:szCs w:val="24"/>
        </w:rPr>
        <w:t>A colonialidade do saber: eurocentrismo e ciências sociais: perspectivas latino-americanas</w:t>
      </w:r>
      <w:r w:rsidRPr="000467CF">
        <w:rPr>
          <w:sz w:val="24"/>
          <w:szCs w:val="24"/>
        </w:rPr>
        <w:t>. Buenos Aires: CLACSO, 2005. p. 117–142.</w:t>
      </w:r>
    </w:p>
    <w:p w14:paraId="3E49F422" w14:textId="77777777" w:rsidR="00BC2B43" w:rsidRPr="000467CF" w:rsidRDefault="00BC2B43" w:rsidP="002E0597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0467CF">
        <w:rPr>
          <w:sz w:val="24"/>
          <w:szCs w:val="24"/>
        </w:rPr>
        <w:t xml:space="preserve">SANTOS, Boaventura de Sousa. </w:t>
      </w:r>
      <w:r w:rsidRPr="000467CF">
        <w:rPr>
          <w:b/>
          <w:bCs/>
          <w:sz w:val="24"/>
          <w:szCs w:val="24"/>
        </w:rPr>
        <w:t>O fim do império cognitivo: a afirmação das epistemologias do Sul</w:t>
      </w:r>
      <w:r w:rsidRPr="000467CF">
        <w:rPr>
          <w:sz w:val="24"/>
          <w:szCs w:val="24"/>
        </w:rPr>
        <w:t>. Coimbra: Almedina, 2019.</w:t>
      </w:r>
    </w:p>
    <w:p w14:paraId="3627821C" w14:textId="77777777" w:rsidR="00BC2B43" w:rsidRPr="000467CF" w:rsidRDefault="00BC2B43" w:rsidP="002E0597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0467CF">
        <w:rPr>
          <w:sz w:val="24"/>
          <w:szCs w:val="24"/>
        </w:rPr>
        <w:t xml:space="preserve">SILVA, </w:t>
      </w:r>
      <w:proofErr w:type="spellStart"/>
      <w:r w:rsidRPr="000467CF">
        <w:rPr>
          <w:sz w:val="24"/>
          <w:szCs w:val="24"/>
        </w:rPr>
        <w:t>Tone</w:t>
      </w:r>
      <w:proofErr w:type="spellEnd"/>
      <w:r w:rsidRPr="000467CF">
        <w:rPr>
          <w:sz w:val="24"/>
          <w:szCs w:val="24"/>
        </w:rPr>
        <w:t xml:space="preserve"> Ernesto; FERNANDO, Domingos Mário Zeca; NORIS, Francisco José. </w:t>
      </w:r>
      <w:r w:rsidRPr="000467CF">
        <w:rPr>
          <w:b/>
          <w:bCs/>
          <w:sz w:val="24"/>
          <w:szCs w:val="24"/>
        </w:rPr>
        <w:t>Da hegemonia colonial à hegemonia global: uma análise histórico-crítica das influências das organizações internacionais nas políticas de formação docente em Moçambique e no Brasil</w:t>
      </w:r>
      <w:r w:rsidRPr="000467CF">
        <w:rPr>
          <w:sz w:val="24"/>
          <w:szCs w:val="24"/>
        </w:rPr>
        <w:t xml:space="preserve">. </w:t>
      </w:r>
      <w:r w:rsidRPr="000467CF">
        <w:rPr>
          <w:i/>
          <w:iCs/>
          <w:sz w:val="24"/>
          <w:szCs w:val="24"/>
        </w:rPr>
        <w:t>Educação em Revista</w:t>
      </w:r>
      <w:r w:rsidRPr="000467CF">
        <w:rPr>
          <w:sz w:val="24"/>
          <w:szCs w:val="24"/>
        </w:rPr>
        <w:t xml:space="preserve">, Marília, SP, v. 27, p. e026003, 2026. DOI: 10.36311/2236-5192.2026.v27.e026003. Disponível em: </w:t>
      </w:r>
      <w:hyperlink r:id="rId11" w:tgtFrame="_new" w:history="1">
        <w:r w:rsidRPr="000467CF">
          <w:rPr>
            <w:rStyle w:val="Hyperlink"/>
            <w:sz w:val="24"/>
            <w:szCs w:val="24"/>
          </w:rPr>
          <w:t>https://revistas.marilia.unesp.br/index.php/educacaoemrevista/article/view/18075</w:t>
        </w:r>
      </w:hyperlink>
      <w:r w:rsidRPr="000467CF">
        <w:rPr>
          <w:sz w:val="24"/>
          <w:szCs w:val="24"/>
        </w:rPr>
        <w:t>. Acesso em: 29 jul. 2026.</w:t>
      </w:r>
    </w:p>
    <w:p w14:paraId="24B74A22" w14:textId="77777777" w:rsidR="00BC2B43" w:rsidRPr="000467CF" w:rsidRDefault="00BC2B43" w:rsidP="002E0597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0467CF">
        <w:rPr>
          <w:sz w:val="24"/>
          <w:szCs w:val="24"/>
        </w:rPr>
        <w:t xml:space="preserve">WALSH, Catherine. </w:t>
      </w:r>
      <w:proofErr w:type="spellStart"/>
      <w:r w:rsidRPr="000467CF">
        <w:rPr>
          <w:b/>
          <w:bCs/>
          <w:sz w:val="24"/>
          <w:szCs w:val="24"/>
        </w:rPr>
        <w:t>Interculturalidad</w:t>
      </w:r>
      <w:proofErr w:type="spellEnd"/>
      <w:r w:rsidRPr="000467CF">
        <w:rPr>
          <w:b/>
          <w:bCs/>
          <w:sz w:val="24"/>
          <w:szCs w:val="24"/>
        </w:rPr>
        <w:t xml:space="preserve">, Estado, </w:t>
      </w:r>
      <w:proofErr w:type="spellStart"/>
      <w:r w:rsidRPr="000467CF">
        <w:rPr>
          <w:b/>
          <w:bCs/>
          <w:sz w:val="24"/>
          <w:szCs w:val="24"/>
        </w:rPr>
        <w:t>Sociedad</w:t>
      </w:r>
      <w:proofErr w:type="spellEnd"/>
      <w:r w:rsidRPr="000467CF">
        <w:rPr>
          <w:b/>
          <w:bCs/>
          <w:sz w:val="24"/>
          <w:szCs w:val="24"/>
        </w:rPr>
        <w:t>: luchas (de)</w:t>
      </w:r>
      <w:proofErr w:type="spellStart"/>
      <w:r w:rsidRPr="000467CF">
        <w:rPr>
          <w:b/>
          <w:bCs/>
          <w:sz w:val="24"/>
          <w:szCs w:val="24"/>
        </w:rPr>
        <w:t>coloniales</w:t>
      </w:r>
      <w:proofErr w:type="spellEnd"/>
      <w:r w:rsidRPr="000467CF">
        <w:rPr>
          <w:b/>
          <w:bCs/>
          <w:sz w:val="24"/>
          <w:szCs w:val="24"/>
        </w:rPr>
        <w:t xml:space="preserve"> de </w:t>
      </w:r>
      <w:proofErr w:type="spellStart"/>
      <w:r w:rsidRPr="000467CF">
        <w:rPr>
          <w:b/>
          <w:bCs/>
          <w:sz w:val="24"/>
          <w:szCs w:val="24"/>
        </w:rPr>
        <w:t>nuestra</w:t>
      </w:r>
      <w:proofErr w:type="spellEnd"/>
      <w:r w:rsidRPr="000467CF">
        <w:rPr>
          <w:b/>
          <w:bCs/>
          <w:sz w:val="24"/>
          <w:szCs w:val="24"/>
        </w:rPr>
        <w:t xml:space="preserve"> época</w:t>
      </w:r>
      <w:r w:rsidRPr="000467CF">
        <w:rPr>
          <w:sz w:val="24"/>
          <w:szCs w:val="24"/>
        </w:rPr>
        <w:t xml:space="preserve">. Quito: </w:t>
      </w:r>
      <w:proofErr w:type="spellStart"/>
      <w:r w:rsidRPr="000467CF">
        <w:rPr>
          <w:sz w:val="24"/>
          <w:szCs w:val="24"/>
        </w:rPr>
        <w:t>Universidad</w:t>
      </w:r>
      <w:proofErr w:type="spellEnd"/>
      <w:r w:rsidRPr="000467CF">
        <w:rPr>
          <w:sz w:val="24"/>
          <w:szCs w:val="24"/>
        </w:rPr>
        <w:t xml:space="preserve"> Andina Simón Bolívar; </w:t>
      </w:r>
      <w:proofErr w:type="spellStart"/>
      <w:r w:rsidRPr="000467CF">
        <w:rPr>
          <w:sz w:val="24"/>
          <w:szCs w:val="24"/>
        </w:rPr>
        <w:t>Ediciones</w:t>
      </w:r>
      <w:proofErr w:type="spellEnd"/>
      <w:r w:rsidRPr="000467CF">
        <w:rPr>
          <w:sz w:val="24"/>
          <w:szCs w:val="24"/>
        </w:rPr>
        <w:t xml:space="preserve"> </w:t>
      </w:r>
      <w:proofErr w:type="spellStart"/>
      <w:r w:rsidRPr="000467CF">
        <w:rPr>
          <w:sz w:val="24"/>
          <w:szCs w:val="24"/>
        </w:rPr>
        <w:t>Abya</w:t>
      </w:r>
      <w:proofErr w:type="spellEnd"/>
      <w:r w:rsidRPr="000467CF">
        <w:rPr>
          <w:sz w:val="24"/>
          <w:szCs w:val="24"/>
        </w:rPr>
        <w:t>-Yala, 2009.</w:t>
      </w:r>
    </w:p>
    <w:p w14:paraId="744FF6F3" w14:textId="77777777" w:rsidR="00855866" w:rsidRPr="000467CF" w:rsidRDefault="00855866" w:rsidP="00227C75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3401AD5D" w14:textId="77777777" w:rsidR="00855866" w:rsidRPr="000467CF" w:rsidRDefault="00855866" w:rsidP="00227C75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128EC800" w14:textId="77777777" w:rsidR="00855866" w:rsidRPr="000467CF" w:rsidRDefault="00855866" w:rsidP="00227C75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04001548" w14:textId="77777777" w:rsidR="00855866" w:rsidRPr="000467CF" w:rsidRDefault="00855866" w:rsidP="00227C75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4EE991B8" w14:textId="77777777" w:rsidR="00855866" w:rsidRPr="000467CF" w:rsidRDefault="00855866" w:rsidP="00227C75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405394FC" w14:textId="77777777" w:rsidR="00227C75" w:rsidRPr="000467CF" w:rsidRDefault="00227C75" w:rsidP="00227C75">
      <w:pPr>
        <w:spacing w:after="200" w:line="360" w:lineRule="auto"/>
        <w:jc w:val="both"/>
        <w:rPr>
          <w:b/>
          <w:bCs/>
          <w:sz w:val="24"/>
          <w:szCs w:val="24"/>
        </w:rPr>
      </w:pPr>
    </w:p>
    <w:sectPr w:rsidR="00227C75" w:rsidRPr="000467CF" w:rsidSect="002E0597">
      <w:headerReference w:type="default" r:id="rId12"/>
      <w:footerReference w:type="default" r:id="rId13"/>
      <w:headerReference w:type="first" r:id="rId14"/>
      <w:footerReference w:type="first" r:id="rId15"/>
      <w:pgSz w:w="11909" w:h="16834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9B49B4" w14:textId="77777777" w:rsidR="00136A32" w:rsidRDefault="00136A32">
      <w:pPr>
        <w:spacing w:line="240" w:lineRule="auto"/>
      </w:pPr>
      <w:r>
        <w:separator/>
      </w:r>
    </w:p>
  </w:endnote>
  <w:endnote w:type="continuationSeparator" w:id="0">
    <w:p w14:paraId="7D3178D4" w14:textId="77777777" w:rsidR="00136A32" w:rsidRDefault="00136A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62DA00D-FD56-4379-AF7B-2BA7A8218EF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159B777-61AF-4EB3-9380-8490603EE0D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8FB79" w14:textId="77777777" w:rsidR="000802B9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6169F8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249CAF" w14:textId="77777777" w:rsidR="000802B9" w:rsidRDefault="000802B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FF92D8" w14:textId="77777777" w:rsidR="00136A32" w:rsidRDefault="00136A32">
      <w:pPr>
        <w:spacing w:line="240" w:lineRule="auto"/>
      </w:pPr>
      <w:r>
        <w:separator/>
      </w:r>
    </w:p>
  </w:footnote>
  <w:footnote w:type="continuationSeparator" w:id="0">
    <w:p w14:paraId="2EC2316E" w14:textId="77777777" w:rsidR="00136A32" w:rsidRDefault="00136A3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32C25E" w14:textId="77777777" w:rsidR="000802B9" w:rsidRDefault="00000000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1173A138" wp14:editId="1BFC926D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438A1219" wp14:editId="22E53342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5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F5779E0" w14:textId="77777777" w:rsidR="000802B9" w:rsidRDefault="000802B9">
    <w:pPr>
      <w:jc w:val="right"/>
    </w:pPr>
  </w:p>
  <w:p w14:paraId="49EB452A" w14:textId="77777777" w:rsidR="000802B9" w:rsidRDefault="000802B9">
    <w:pPr>
      <w:jc w:val="right"/>
    </w:pPr>
  </w:p>
  <w:p w14:paraId="61C93E56" w14:textId="77777777" w:rsidR="000802B9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4DEC2D36" wp14:editId="788F6055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1A2115" w14:textId="77777777" w:rsidR="000802B9" w:rsidRDefault="000802B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02B9"/>
    <w:rsid w:val="00000296"/>
    <w:rsid w:val="00020847"/>
    <w:rsid w:val="000467CF"/>
    <w:rsid w:val="000802B9"/>
    <w:rsid w:val="000C1B09"/>
    <w:rsid w:val="00136A32"/>
    <w:rsid w:val="001446B7"/>
    <w:rsid w:val="001816F7"/>
    <w:rsid w:val="001C463F"/>
    <w:rsid w:val="0021013A"/>
    <w:rsid w:val="00227C75"/>
    <w:rsid w:val="002C7B26"/>
    <w:rsid w:val="002D4D4D"/>
    <w:rsid w:val="002E0597"/>
    <w:rsid w:val="00326F37"/>
    <w:rsid w:val="00371D06"/>
    <w:rsid w:val="003B352B"/>
    <w:rsid w:val="003C57F0"/>
    <w:rsid w:val="00424BD7"/>
    <w:rsid w:val="00474C3B"/>
    <w:rsid w:val="004855EA"/>
    <w:rsid w:val="004E1345"/>
    <w:rsid w:val="004F7780"/>
    <w:rsid w:val="0050268B"/>
    <w:rsid w:val="005129D7"/>
    <w:rsid w:val="006169F8"/>
    <w:rsid w:val="00675D23"/>
    <w:rsid w:val="007213B6"/>
    <w:rsid w:val="00791BE7"/>
    <w:rsid w:val="0082034F"/>
    <w:rsid w:val="008445B1"/>
    <w:rsid w:val="00855866"/>
    <w:rsid w:val="008958EC"/>
    <w:rsid w:val="008B3D37"/>
    <w:rsid w:val="00905327"/>
    <w:rsid w:val="00930ADF"/>
    <w:rsid w:val="00942B6E"/>
    <w:rsid w:val="009A5F5E"/>
    <w:rsid w:val="009C4956"/>
    <w:rsid w:val="00A23C92"/>
    <w:rsid w:val="00A732BB"/>
    <w:rsid w:val="00A77486"/>
    <w:rsid w:val="00AE0877"/>
    <w:rsid w:val="00BC2B43"/>
    <w:rsid w:val="00C0064E"/>
    <w:rsid w:val="00CA5ECA"/>
    <w:rsid w:val="00D43F61"/>
    <w:rsid w:val="00D53732"/>
    <w:rsid w:val="00DA1874"/>
    <w:rsid w:val="00DB4BD2"/>
    <w:rsid w:val="00DF7AC8"/>
    <w:rsid w:val="00E20604"/>
    <w:rsid w:val="00E22160"/>
    <w:rsid w:val="00ED4ACB"/>
    <w:rsid w:val="00EF031C"/>
    <w:rsid w:val="00F80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A2BF5"/>
  <w15:docId w15:val="{F91FA908-9233-44A4-96DF-9B2FDCD71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BC2B4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C2B43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rsid w:val="00371D0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71D06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71D06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71D0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71D06"/>
    <w:rPr>
      <w:b/>
      <w:bCs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DF7A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DF7A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3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8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1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7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38140/ijss-2025.vol5.1.04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epubs.ac.za/index.php/mm/article/view/1383" TargetMode="Externa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revistas.marilia.unesp.br/index.php/educacaoemrevista/article/view/18075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www.inm.gov.mz/pt-br/content/suplemento-n%C2%BA-2-de-281218-pag-3748-11-34-br-n%C2%BA-254-boletim-da-rep%C3%BAblica-i-serie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constitucional.org.mz/wp-content/uploads/2023/12/ConstituicaodaRepublicaMocambicana-BR2018.pdf?utm_source=chatgpt.com" TargetMode="Externa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696397-EB9F-4AEB-A773-B83312BD2E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1344</Words>
  <Characters>7263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3</cp:revision>
  <dcterms:created xsi:type="dcterms:W3CDTF">2026-08-04T17:48:00Z</dcterms:created>
  <dcterms:modified xsi:type="dcterms:W3CDTF">2026-08-04T18:32:00Z</dcterms:modified>
</cp:coreProperties>
</file>