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6CFE" w14:textId="1604CDA9" w:rsidR="008B55F0" w:rsidRDefault="008B55F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8B55F0">
        <w:rPr>
          <w:b/>
          <w:bCs/>
          <w:sz w:val="24"/>
          <w:szCs w:val="24"/>
        </w:rPr>
        <w:t>EDUCAÇÃO ANTIRRACISTA NA EDUCAÇÃO BÁSICA: EDUCANDO PARA AS RELAÇÕES ÉTNICO-RACIAIS</w:t>
      </w:r>
    </w:p>
    <w:p w14:paraId="790AC2B2" w14:textId="77777777" w:rsidR="00212CF1" w:rsidRDefault="00212CF1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CDC2405" w14:textId="77777777" w:rsidR="00212CF1" w:rsidRDefault="00212CF1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CAE87FD" w14:textId="6527F218" w:rsidR="008B55F0" w:rsidRPr="00206FA2" w:rsidRDefault="008B55F0" w:rsidP="008B55F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84184" w:rsidRPr="00206FA2">
        <w:rPr>
          <w:b/>
          <w:bCs/>
          <w:sz w:val="24"/>
          <w:szCs w:val="24"/>
        </w:rPr>
        <w:t>O P</w:t>
      </w:r>
      <w:r w:rsidR="00206FA2" w:rsidRPr="00206FA2">
        <w:rPr>
          <w:b/>
          <w:bCs/>
          <w:sz w:val="24"/>
          <w:szCs w:val="24"/>
        </w:rPr>
        <w:t>apel dos NEABs</w:t>
      </w:r>
      <w:r w:rsidR="00B84184" w:rsidRPr="00206FA2">
        <w:rPr>
          <w:b/>
          <w:bCs/>
          <w:sz w:val="24"/>
          <w:szCs w:val="24"/>
        </w:rPr>
        <w:t xml:space="preserve"> </w:t>
      </w:r>
      <w:r w:rsidR="00206FA2" w:rsidRPr="00206FA2">
        <w:rPr>
          <w:b/>
          <w:bCs/>
          <w:sz w:val="24"/>
          <w:szCs w:val="24"/>
        </w:rPr>
        <w:t xml:space="preserve">para </w:t>
      </w:r>
      <w:r w:rsidR="00D177A7" w:rsidRPr="00206FA2">
        <w:rPr>
          <w:b/>
          <w:bCs/>
          <w:sz w:val="24"/>
          <w:szCs w:val="24"/>
        </w:rPr>
        <w:t>a Transformação</w:t>
      </w:r>
      <w:r w:rsidR="00B84184" w:rsidRPr="00206FA2">
        <w:rPr>
          <w:b/>
          <w:bCs/>
          <w:sz w:val="24"/>
          <w:szCs w:val="24"/>
        </w:rPr>
        <w:t xml:space="preserve"> </w:t>
      </w:r>
      <w:r w:rsidR="00206FA2" w:rsidRPr="00206FA2">
        <w:rPr>
          <w:b/>
          <w:bCs/>
          <w:sz w:val="24"/>
          <w:szCs w:val="24"/>
        </w:rPr>
        <w:t>Curricular.</w:t>
      </w:r>
    </w:p>
    <w:p w14:paraId="145EA950" w14:textId="1EA3B8A6" w:rsidR="00212CF1" w:rsidRDefault="00212CF1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16C3F020" w14:textId="77777777" w:rsidR="00212CF1" w:rsidRDefault="00212CF1">
      <w:pPr>
        <w:keepLines/>
        <w:widowControl w:val="0"/>
        <w:spacing w:line="240" w:lineRule="auto"/>
        <w:rPr>
          <w:sz w:val="24"/>
          <w:szCs w:val="24"/>
        </w:rPr>
      </w:pPr>
    </w:p>
    <w:p w14:paraId="75DFB41E" w14:textId="77777777" w:rsidR="00212CF1" w:rsidRDefault="00212CF1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38935FC" w14:textId="47AFA5E7" w:rsidR="00731D12" w:rsidRDefault="001A0D3D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Prof. Dr</w:t>
      </w:r>
      <w:r w:rsidR="00B447F3">
        <w:rPr>
          <w:sz w:val="24"/>
          <w:szCs w:val="24"/>
        </w:rPr>
        <w:t xml:space="preserve">. </w:t>
      </w:r>
      <w:r w:rsidR="00731D12">
        <w:rPr>
          <w:sz w:val="24"/>
          <w:szCs w:val="24"/>
        </w:rPr>
        <w:t>Paulo Rogerio melo de Oliveira, UNIVALI</w:t>
      </w:r>
      <w:r>
        <w:rPr>
          <w:sz w:val="24"/>
          <w:szCs w:val="24"/>
        </w:rPr>
        <w:t xml:space="preserve">, </w:t>
      </w:r>
      <w:r w:rsidRPr="001A0D3D">
        <w:rPr>
          <w:sz w:val="24"/>
          <w:szCs w:val="24"/>
        </w:rPr>
        <w:t>paulo_rmo@hotmail.com</w:t>
      </w:r>
    </w:p>
    <w:p w14:paraId="220DE174" w14:textId="664D348B" w:rsidR="00212CF1" w:rsidRDefault="008B55F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Juliana Aparecida Luz da Silva, UNIVALI, juluzsilva1974@gmail.com</w:t>
      </w:r>
    </w:p>
    <w:p w14:paraId="55C3FB02" w14:textId="77777777" w:rsidR="00212CF1" w:rsidRDefault="00212CF1">
      <w:pPr>
        <w:keepLines/>
        <w:widowControl w:val="0"/>
        <w:spacing w:line="240" w:lineRule="auto"/>
        <w:rPr>
          <w:sz w:val="24"/>
          <w:szCs w:val="24"/>
        </w:rPr>
      </w:pPr>
    </w:p>
    <w:p w14:paraId="5A816380" w14:textId="77777777" w:rsidR="00212CF1" w:rsidRDefault="00212CF1">
      <w:pPr>
        <w:keepLines/>
        <w:widowControl w:val="0"/>
        <w:spacing w:line="240" w:lineRule="auto"/>
        <w:rPr>
          <w:sz w:val="24"/>
          <w:szCs w:val="24"/>
        </w:rPr>
      </w:pPr>
    </w:p>
    <w:p w14:paraId="30D3154B" w14:textId="77777777" w:rsidR="00212CF1" w:rsidRDefault="00212CF1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2CE4B863" w14:textId="77777777" w:rsidR="00212CF1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5D827525" w14:textId="77777777" w:rsidR="00212CF1" w:rsidRDefault="00212CF1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2D6B154" w14:textId="77777777" w:rsidR="00F90924" w:rsidRDefault="00F90924" w:rsidP="000B6CB4">
      <w:pPr>
        <w:spacing w:line="360" w:lineRule="auto"/>
        <w:ind w:firstLine="851"/>
        <w:jc w:val="both"/>
      </w:pPr>
      <w:r w:rsidRPr="00944CFF">
        <w:t xml:space="preserve">O Brasil pode ser compreendido como um país multicultural que abriga </w:t>
      </w:r>
      <w:r>
        <w:t>a maior população de afrodescendentes fora do continente africano,</w:t>
      </w:r>
      <w:r w:rsidRPr="00944CFF">
        <w:t xml:space="preserve"> dispersos pela diáspora. Para entender </w:t>
      </w:r>
      <w:r>
        <w:t>analiticamente esta composição</w:t>
      </w:r>
      <w:r w:rsidRPr="00944CFF">
        <w:t xml:space="preserve">, o movimento negro e intelectuais </w:t>
      </w:r>
      <w:r>
        <w:t>d</w:t>
      </w:r>
      <w:r w:rsidRPr="00944CFF">
        <w:t xml:space="preserve">as relações raciais agregam as categorias “pretas” e “pardas”, </w:t>
      </w:r>
      <w:r>
        <w:t>evidenciando estatisticamente que o país</w:t>
      </w:r>
      <w:r w:rsidRPr="00944CFF">
        <w:t xml:space="preserve"> é majoritariamente negro</w:t>
      </w:r>
      <w:r>
        <w:t xml:space="preserve"> (GOMES, </w:t>
      </w:r>
      <w:r w:rsidRPr="00944CFF">
        <w:t>2011)</w:t>
      </w:r>
      <w:r>
        <w:t>.</w:t>
      </w:r>
      <w:r w:rsidRPr="00944CFF">
        <w:t xml:space="preserve"> </w:t>
      </w:r>
      <w:r>
        <w:t>Contudo</w:t>
      </w:r>
      <w:r w:rsidRPr="00944CFF">
        <w:t xml:space="preserve">, </w:t>
      </w:r>
      <w:r>
        <w:t xml:space="preserve">a </w:t>
      </w:r>
      <w:r w:rsidRPr="00944CFF">
        <w:t>constru</w:t>
      </w:r>
      <w:r>
        <w:t>ção</w:t>
      </w:r>
      <w:r w:rsidRPr="00944CFF">
        <w:t xml:space="preserve"> </w:t>
      </w:r>
      <w:r>
        <w:t>da</w:t>
      </w:r>
      <w:r w:rsidRPr="00944CFF">
        <w:t xml:space="preserve"> identidade </w:t>
      </w:r>
      <w:r>
        <w:t>e a garantia de direitos enfrentam profundas marcas do racismo estrutural, que operam historicamente sob o mito da democracia racial (ALMEIDA, 2019). No Sul do Brasil, especificamente em Santa Catarina, essa realidade ganha maiores contornos, pois a narrativa regional é frequentemente construída sob uma ótica eurocêntrica que invisibiliza intencionalmente as contribuições e histórias de negros, negras e povos originários na formação da sociedade local.</w:t>
      </w:r>
    </w:p>
    <w:p w14:paraId="315DE8F7" w14:textId="77777777" w:rsidR="00F90924" w:rsidRDefault="00F90924" w:rsidP="000B6CB4">
      <w:pPr>
        <w:spacing w:line="360" w:lineRule="auto"/>
        <w:ind w:firstLine="851"/>
        <w:jc w:val="both"/>
      </w:pPr>
      <w:r w:rsidRPr="005A0263">
        <w:t>Como resposta coletiva a esse apagamento epistêmico, o Núcleo de Estudos Afro-brasileiros da Universidade do Estado de Santa Catarina (NEAB/UDESC) atua desde a sua gênese como um território de resistência coletiva e resgate histórico, consolidando o que se pode denominar como um verdadeiro aquilombamento universitário (GOMES, 2024).</w:t>
      </w:r>
      <w:r>
        <w:t xml:space="preserve"> </w:t>
      </w:r>
      <w:r w:rsidRPr="005C7202">
        <w:t>O enfrentamento a essa engrenagem discriminatória exige mais do que a mera ausência de preconceito</w:t>
      </w:r>
      <w:r>
        <w:t>. Mas,</w:t>
      </w:r>
      <w:r w:rsidRPr="005C7202">
        <w:t xml:space="preserve"> demanda o compromisso com uma postura ativamente antirracista, configurando-se como uma ação política e pedagógica intencional capaz de gerar reparação (RIBEIRO, 2019). No campo normativo nacional, a Lei nº 10.639/03 estabeleceu a obrigatoriedade do ensino de História e Cultura Afro-brasileira na Educação Básica, alterando profundamente as diretrizes da LDB (Lei nº 9.394/96). Embora represente um avanço na dimensão simbólica (ROZA; ROZA, 2020), a efetivação da lei enfrenta severas barreiras institucionais e pedagógicas tradicionais.</w:t>
      </w:r>
      <w:r>
        <w:t xml:space="preserve"> </w:t>
      </w:r>
      <w:r w:rsidRPr="000C031D">
        <w:t xml:space="preserve">É nessa conjuntura que os NEABs assumem centralidade, funcionando como articuladores curriculares e polos de letramento racial indispensáveis para reconfigurar as metodologias educacionais </w:t>
      </w:r>
      <w:r>
        <w:t xml:space="preserve">em práticas antirracistas </w:t>
      </w:r>
      <w:r w:rsidRPr="000C031D">
        <w:t>(CARDOSO et al., 2014).</w:t>
      </w:r>
    </w:p>
    <w:p w14:paraId="7ABF1289" w14:textId="77777777" w:rsidR="00F90924" w:rsidRDefault="00F90924" w:rsidP="000B6CB4">
      <w:pPr>
        <w:spacing w:line="360" w:lineRule="auto"/>
        <w:ind w:firstLine="851"/>
        <w:jc w:val="both"/>
      </w:pPr>
      <w:r w:rsidRPr="0005175D">
        <w:lastRenderedPageBreak/>
        <w:t xml:space="preserve">Diante deste panorama, a presente pesquisa tem como objetivo analisar as contribuições teóricas, políticas e práticas do NEAB/UDESC para a consolidação de uma educação antirracista e para a efetiva implementação da Educação das Relações Étnico-Raciais (ERER) na rede pública de Santa Catarina. O desenho metodológico estruturou-se por meio de uma abordagem qualitativa que combinou um levantamento bibliográfico minucioso da produção do próprio núcleo a entrevistas semiestruturadas realizadas com 12 de seus integrantes atuantes (entre docentes da graduação, pesquisadores associados, bolsistas de extensão e membros da coordenação). Para a interpretação do material empírico coletado, utilizou-se o arcabouço metodológico da Análise Crítica do Discurso (ACD) sob a perspectiva de Norman Fairclough, permitindo </w:t>
      </w:r>
      <w:r>
        <w:t>examinar</w:t>
      </w:r>
      <w:r w:rsidRPr="0005175D">
        <w:t xml:space="preserve"> as múltiplas vozes do coletivo. Ressalta-se que a pesquisa seguiu rigorosamente os preceitos éticos vigentes para investigações envolvendo seres humanos (Lei nº 14.874/2024) e a proteção de dados (Lei nº 13.709/2018).</w:t>
      </w:r>
    </w:p>
    <w:p w14:paraId="0F370490" w14:textId="77777777" w:rsidR="00F90924" w:rsidRDefault="00F90924" w:rsidP="000B6CB4">
      <w:pPr>
        <w:spacing w:line="360" w:lineRule="auto"/>
        <w:ind w:firstLine="851"/>
        <w:jc w:val="both"/>
      </w:pPr>
      <w:r w:rsidRPr="00D94F3A">
        <w:t>Os dados discursivos revelam que o NEAB/UDESC acumulou conquistas históricas decisivas desde o seu surgimento em 1995 como Grupo de Trabalho. A sua institucionalização em 2003 impulsionou ações pioneiras de ação afirmativa no estado, a exemplo do ingresso de 40 mulheres negras no curso de Pedagogia a distância — projeto batizado como "40 Antonietas", em homenagem à educadora, escritora e parlamentar negra catarinense Antonieta de Barros. Além do expressivo incremento científico que estruturou uma biblioteca especializada com mais de 1000 títulos, a práxis do núcleo materializa-se em projetos de extensão de longo curso. Entre eles, destacam-se o "Memorial Antonieta de Barros", focado na formação continuada de professores e gestores; o "Observatório de Políticas de Ações Afirmativas (OPAAS)", voltado para garantir a permanência de estudantes sub-representados; e o "Observatório de Educação e Relações Étnico-Raciais (OBERER)", que fomenta grupos de trabalho locais nas escolas</w:t>
      </w:r>
      <w:r>
        <w:t xml:space="preserve"> públicas de educação</w:t>
      </w:r>
      <w:r w:rsidRPr="00D94F3A">
        <w:t xml:space="preserve"> básica.</w:t>
      </w:r>
    </w:p>
    <w:p w14:paraId="4CB6C647" w14:textId="705E81C2" w:rsidR="00F90924" w:rsidRDefault="00F90924" w:rsidP="000B6CB4">
      <w:pPr>
        <w:spacing w:line="360" w:lineRule="auto"/>
        <w:ind w:firstLine="851"/>
        <w:jc w:val="both"/>
      </w:pPr>
      <w:r w:rsidRPr="00E0138D">
        <w:t>A análise crítica dos discursos dos sujeitos entrevistados evidencia que as ações do núcleo transcendem a burocracia acadêmica, configurando o espaço universitário como zona de acolhimento e afeto. Ao darem voz às suas experiências, os participantes relatam que o processo de letramento racial promovido pelo coletivo reconstrói suas subjetividades e gera segurança teórica e prática para intervir na Educação Básica. Essa dinâmica se conecta às propostas d</w:t>
      </w:r>
      <w:r w:rsidR="00FF3511">
        <w:t>a Educação Antirracista</w:t>
      </w:r>
      <w:r w:rsidR="00D75CE8">
        <w:t xml:space="preserve"> e o resgate histórico</w:t>
      </w:r>
      <w:r w:rsidRPr="00E0138D">
        <w:t>, pois a produção e a difusão de narrativas invisibilizadas pelo eurocentrismo — como os curtas-metragens audiovisuais "Caminhando com Antonieta de Barros", "Caminhando com Julia Chrispina do Nascimento" e as memórias do Povo Laklãnõ/Xokleng — operam como uma autêntica escrevivência institucional. Trata-se do conceito de Conceição Evaristo transposto para a ação coletiva, onde a história vivida e escrita por corpos racializados serve de alicerce para perturbar o cânone acadêmico tradicional.</w:t>
      </w:r>
    </w:p>
    <w:p w14:paraId="1AE173F4" w14:textId="77777777" w:rsidR="00F90924" w:rsidRPr="00FD0A9D" w:rsidRDefault="00F90924" w:rsidP="000B6CB4">
      <w:pPr>
        <w:spacing w:after="160" w:line="360" w:lineRule="auto"/>
        <w:ind w:firstLine="851"/>
        <w:jc w:val="both"/>
      </w:pPr>
      <w:r w:rsidRPr="00FD0A9D">
        <w:lastRenderedPageBreak/>
        <w:t>Ademais, as práticas pedagógicas e os cursos de extensão desenvolvidos pelo NEAB atuam no sentido de resgatar o que Luiz Rufino define como o encantamento. Ao contestar o racismo biológico e cultural que opera como uma ideologia de desumanização e hierarquização (MUNANGA, 2022), o núcleo propõe uma pedagogia da ancestralidade assentada na circularidade dos saberes, na valorização da memória oral e no cuidado metodológico. Os discursos dos egressos e docentes demonstram que o letramento racial desarma a racionalidade colonial monocultural e "reencanta" o chão da escola pública, transformando as obrigatoriedades legais da Lei nº 10.639/03 em ferramentas de emancipação social, autonomia e produção de novas epistemologias voltadas para o bem-viver.</w:t>
      </w:r>
    </w:p>
    <w:p w14:paraId="562A092B" w14:textId="77777777" w:rsidR="00F90924" w:rsidRPr="006F4A31" w:rsidRDefault="00F90924" w:rsidP="000B6CB4">
      <w:pPr>
        <w:spacing w:after="160" w:line="360" w:lineRule="auto"/>
        <w:ind w:firstLine="851"/>
        <w:jc w:val="both"/>
      </w:pPr>
      <w:r w:rsidRPr="006F4A31">
        <w:t>Em suma, conclui-se que as ações articuladas de ensino, pesquisa e extensão desenvolvidas pelo NEAB/UDESC consolidam o núcleo como um dispositivo político e pedagógico crucial para a efetivação da reparação histórica e simbólica em Santa Catarina. Embora o confronto com o imaginário discriminatório arraigado permaneça como um desafio complexo, o fortalecimento político dos NEABs mostra-se indispensável para instrumentalizar as redes de ensino. É por meio desse "aquilombamento" institucionalizado que diretrizes legais abstratas se convertem em práticas pedagógicas interculturais e decoloniais efetivas, capazes de educar e emancipar as futuras gerações de cidadãos catarinenses.</w:t>
      </w:r>
    </w:p>
    <w:p w14:paraId="22032614" w14:textId="77777777" w:rsidR="00212CF1" w:rsidRDefault="00212CF1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6DD8950B" w14:textId="77777777" w:rsidR="00212CF1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4012479A" w14:textId="77777777" w:rsidR="00477954" w:rsidRPr="00944CFF" w:rsidRDefault="00477954" w:rsidP="00477954">
      <w:pPr>
        <w:spacing w:line="360" w:lineRule="auto"/>
        <w:ind w:firstLine="851"/>
        <w:jc w:val="both"/>
      </w:pPr>
      <w:r w:rsidRPr="00944CFF">
        <w:t>Educação para as Relações Étnico-raciais</w:t>
      </w:r>
      <w:r>
        <w:t>;</w:t>
      </w:r>
      <w:r w:rsidRPr="00944CFF">
        <w:t xml:space="preserve"> Educação Antirracista</w:t>
      </w:r>
      <w:r>
        <w:t>;</w:t>
      </w:r>
      <w:r w:rsidRPr="00944CFF">
        <w:t xml:space="preserve"> NEAB/UDESC</w:t>
      </w:r>
      <w:r>
        <w:t>.</w:t>
      </w:r>
    </w:p>
    <w:p w14:paraId="6C2A007F" w14:textId="77777777" w:rsidR="00212CF1" w:rsidRDefault="00212CF1">
      <w:pPr>
        <w:keepLines/>
        <w:widowControl w:val="0"/>
        <w:spacing w:line="240" w:lineRule="auto"/>
        <w:rPr>
          <w:sz w:val="24"/>
          <w:szCs w:val="24"/>
        </w:rPr>
      </w:pPr>
    </w:p>
    <w:p w14:paraId="2261F622" w14:textId="77777777" w:rsidR="00212CF1" w:rsidRDefault="00212CF1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32C42B5" w14:textId="77777777" w:rsidR="00212CF1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39382C0E" w14:textId="77777777" w:rsidR="005C0BC6" w:rsidRDefault="005C0BC6">
      <w:pPr>
        <w:keepLines/>
        <w:widowControl w:val="0"/>
        <w:spacing w:line="240" w:lineRule="auto"/>
        <w:rPr>
          <w:sz w:val="24"/>
          <w:szCs w:val="24"/>
        </w:rPr>
      </w:pPr>
    </w:p>
    <w:p w14:paraId="60773366" w14:textId="77777777" w:rsidR="005C0BC6" w:rsidRDefault="005C0BC6" w:rsidP="005C0BC6">
      <w:pPr>
        <w:spacing w:after="160" w:line="278" w:lineRule="auto"/>
      </w:pPr>
      <w:r w:rsidRPr="00DA3B27">
        <w:t xml:space="preserve">ALMEIDA, Silvio Luiz de. </w:t>
      </w:r>
      <w:r w:rsidRPr="00DA3B27">
        <w:rPr>
          <w:b/>
          <w:bCs/>
        </w:rPr>
        <w:t>Racismo estrutural</w:t>
      </w:r>
      <w:r w:rsidRPr="00DA3B27">
        <w:t>. São Paulo: Sueli Carneiro; Pólen, 2019.</w:t>
      </w:r>
    </w:p>
    <w:p w14:paraId="6E919243" w14:textId="77777777" w:rsidR="005C0BC6" w:rsidRDefault="005C0BC6" w:rsidP="005C0BC6">
      <w:pPr>
        <w:spacing w:after="160" w:line="278" w:lineRule="auto"/>
      </w:pPr>
      <w:r w:rsidRPr="00DA3B27">
        <w:br/>
        <w:t xml:space="preserve">CARDOSO, Francisco de Jesus Paulino et al. Formação para a educação das relações étnico-raciais: experiências em cursos de formação continuada - NEAB/UDESC. </w:t>
      </w:r>
      <w:r w:rsidRPr="00DA3B27">
        <w:rPr>
          <w:b/>
          <w:bCs/>
        </w:rPr>
        <w:t>Em Extensão</w:t>
      </w:r>
      <w:r w:rsidRPr="00DA3B27">
        <w:t>, v. 13, n. 1, 2014.</w:t>
      </w:r>
    </w:p>
    <w:p w14:paraId="1559C6F0" w14:textId="77777777" w:rsidR="005C0BC6" w:rsidRDefault="005C0BC6" w:rsidP="005C0BC6">
      <w:pPr>
        <w:spacing w:after="160" w:line="278" w:lineRule="auto"/>
      </w:pPr>
      <w:r w:rsidRPr="00DA3B27">
        <w:br/>
        <w:t xml:space="preserve">GOMES, Nilma Lino. Diversidade étnico-racial, inclusão e equidade na educação brasileira: desafios, políticas e práticas. </w:t>
      </w:r>
      <w:r w:rsidRPr="00DA3B27">
        <w:rPr>
          <w:b/>
          <w:bCs/>
        </w:rPr>
        <w:t>Revista Brasileira de Política e Administração da Educação</w:t>
      </w:r>
      <w:r w:rsidRPr="00DA3B27">
        <w:t>, v. 27, n. 1, 2011.</w:t>
      </w:r>
    </w:p>
    <w:p w14:paraId="7B780F61" w14:textId="77777777" w:rsidR="005C0BC6" w:rsidRDefault="005C0BC6" w:rsidP="005C0BC6">
      <w:pPr>
        <w:spacing w:after="160" w:line="278" w:lineRule="auto"/>
      </w:pPr>
      <w:r w:rsidRPr="00DA3B27">
        <w:br/>
        <w:t xml:space="preserve">GOMES, Nilma Lino. Movimento Negro Educador, saberes emancipatórios e a construção de um projeto democrático. </w:t>
      </w:r>
      <w:r w:rsidRPr="00DA3B27">
        <w:rPr>
          <w:b/>
          <w:bCs/>
        </w:rPr>
        <w:t>Revista Linguagem em Foco</w:t>
      </w:r>
      <w:r w:rsidRPr="00DA3B27">
        <w:t>, v. 16, n. 4, 2024.</w:t>
      </w:r>
    </w:p>
    <w:p w14:paraId="51BC9659" w14:textId="77777777" w:rsidR="005C0BC6" w:rsidRDefault="005C0BC6" w:rsidP="005C0BC6">
      <w:pPr>
        <w:spacing w:after="160" w:line="278" w:lineRule="auto"/>
      </w:pPr>
      <w:r w:rsidRPr="00DA3B27">
        <w:lastRenderedPageBreak/>
        <w:br/>
        <w:t xml:space="preserve">MUNANGA, Kabengele. O mundo e a diversidade: questões em debate. </w:t>
      </w:r>
      <w:r w:rsidRPr="00DA3B27">
        <w:rPr>
          <w:b/>
          <w:bCs/>
        </w:rPr>
        <w:t>Estudos Avançados</w:t>
      </w:r>
      <w:r w:rsidRPr="00DA3B27">
        <w:t>, v. 36, n. 105, 2022.</w:t>
      </w:r>
    </w:p>
    <w:p w14:paraId="44080F30" w14:textId="47F30967" w:rsidR="005C0BC6" w:rsidRPr="00DA3B27" w:rsidRDefault="005C0BC6" w:rsidP="005C0BC6">
      <w:pPr>
        <w:spacing w:after="160" w:line="278" w:lineRule="auto"/>
      </w:pPr>
      <w:r w:rsidRPr="00DA3B27">
        <w:br/>
        <w:t xml:space="preserve">RIBEIRO, Djamila. </w:t>
      </w:r>
      <w:r w:rsidRPr="00DA3B27">
        <w:rPr>
          <w:b/>
          <w:bCs/>
        </w:rPr>
        <w:t>Pequeno manual antirracista</w:t>
      </w:r>
      <w:r w:rsidRPr="00DA3B27">
        <w:t>. São Paulo: Companhia das Letras, 2019.</w:t>
      </w:r>
      <w:r w:rsidRPr="00DA3B27">
        <w:br/>
        <w:t xml:space="preserve">ROZA, Isis Silva; ROZA, Luciano Magela. NEABs e a proposição de educação para as relações étnico-raciais. </w:t>
      </w:r>
      <w:r w:rsidRPr="00DA3B27">
        <w:rPr>
          <w:b/>
          <w:bCs/>
        </w:rPr>
        <w:t>Revista Interritórios</w:t>
      </w:r>
      <w:r w:rsidRPr="00DA3B27">
        <w:t>, v. 6, n. 12, 2020.</w:t>
      </w:r>
    </w:p>
    <w:p w14:paraId="6AE03C06" w14:textId="77777777" w:rsidR="00212CF1" w:rsidRDefault="00212CF1"/>
    <w:p w14:paraId="376BB023" w14:textId="77777777" w:rsidR="00212CF1" w:rsidRDefault="00212CF1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212CF1" w:rsidSect="00B07CE5">
      <w:headerReference w:type="default" r:id="rId6"/>
      <w:footerReference w:type="default" r:id="rId7"/>
      <w:headerReference w:type="first" r:id="rId8"/>
      <w:footerReference w:type="first" r:id="rId9"/>
      <w:pgSz w:w="11909" w:h="16834" w:code="9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1F265" w14:textId="77777777" w:rsidR="00A10FE0" w:rsidRDefault="00A10FE0">
      <w:pPr>
        <w:spacing w:line="240" w:lineRule="auto"/>
      </w:pPr>
      <w:r>
        <w:separator/>
      </w:r>
    </w:p>
  </w:endnote>
  <w:endnote w:type="continuationSeparator" w:id="0">
    <w:p w14:paraId="07051C5A" w14:textId="77777777" w:rsidR="00A10FE0" w:rsidRDefault="00A10F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C3EF10-F7E0-4087-998F-BAA1F77364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A73BF2-A713-4A93-82DB-B34504697A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F7917" w14:textId="77777777" w:rsidR="00212CF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B55F0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E3790" w14:textId="77777777" w:rsidR="00212CF1" w:rsidRDefault="00212C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AAF49" w14:textId="77777777" w:rsidR="00A10FE0" w:rsidRDefault="00A10FE0">
      <w:pPr>
        <w:spacing w:line="240" w:lineRule="auto"/>
      </w:pPr>
      <w:r>
        <w:separator/>
      </w:r>
    </w:p>
  </w:footnote>
  <w:footnote w:type="continuationSeparator" w:id="0">
    <w:p w14:paraId="3BD1A028" w14:textId="77777777" w:rsidR="00A10FE0" w:rsidRDefault="00A10F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E9AE" w14:textId="77777777" w:rsidR="00212CF1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DE8CD7E" wp14:editId="77203B5A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A91F112" wp14:editId="3BD9FF4E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33A5A9" w14:textId="77777777" w:rsidR="00212CF1" w:rsidRDefault="00212CF1">
    <w:pPr>
      <w:jc w:val="right"/>
    </w:pPr>
  </w:p>
  <w:p w14:paraId="08673491" w14:textId="77777777" w:rsidR="00212CF1" w:rsidRDefault="00212CF1">
    <w:pPr>
      <w:jc w:val="right"/>
    </w:pPr>
  </w:p>
  <w:p w14:paraId="7A584F00" w14:textId="77777777" w:rsidR="00212CF1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5241CEB" wp14:editId="45762515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9BC09" w14:textId="77777777" w:rsidR="00212CF1" w:rsidRDefault="00212CF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CF1"/>
    <w:rsid w:val="000B6CB4"/>
    <w:rsid w:val="00154FF6"/>
    <w:rsid w:val="001A0D3D"/>
    <w:rsid w:val="00206FA2"/>
    <w:rsid w:val="00212CF1"/>
    <w:rsid w:val="00333A74"/>
    <w:rsid w:val="004078EF"/>
    <w:rsid w:val="00477954"/>
    <w:rsid w:val="005C0BC6"/>
    <w:rsid w:val="006C1DDC"/>
    <w:rsid w:val="00731D12"/>
    <w:rsid w:val="00735B61"/>
    <w:rsid w:val="008B55F0"/>
    <w:rsid w:val="00A10FE0"/>
    <w:rsid w:val="00B07CE5"/>
    <w:rsid w:val="00B447F3"/>
    <w:rsid w:val="00B46D7C"/>
    <w:rsid w:val="00B84184"/>
    <w:rsid w:val="00CA36C3"/>
    <w:rsid w:val="00D177A7"/>
    <w:rsid w:val="00D30BB2"/>
    <w:rsid w:val="00D75CE8"/>
    <w:rsid w:val="00F90924"/>
    <w:rsid w:val="00FB4C35"/>
    <w:rsid w:val="00FF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4497B"/>
  <w15:docId w15:val="{AE6CA919-42BD-4D39-BCC6-B915B25C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1A0D3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A0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1244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Juliana Silva</dc:creator>
  <cp:lastModifiedBy>Juliana Silva</cp:lastModifiedBy>
  <cp:revision>19</cp:revision>
  <dcterms:created xsi:type="dcterms:W3CDTF">2026-08-04T21:55:00Z</dcterms:created>
  <dcterms:modified xsi:type="dcterms:W3CDTF">2026-08-04T22:21:00Z</dcterms:modified>
</cp:coreProperties>
</file>