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40" w:lineRule="auto"/>
        <w:jc w:val="center"/>
        <w:rPr>
          <w:b w:val="1"/>
          <w:bCs w:val="1"/>
          <w:sz w:val="24"/>
          <w:szCs w:val="24"/>
        </w:rPr>
      </w:pPr>
      <w:r w:rsidDel="00000000" w:rsidR="00000000" w:rsidRPr="00000000">
        <w:rPr>
          <w:b w:val="1"/>
          <w:bCs w:val="1"/>
          <w:sz w:val="24"/>
          <w:szCs w:val="24"/>
          <w:highlight w:val="white"/>
          <w:rtl w:val="0"/>
        </w:rPr>
        <w:t xml:space="preserve">O BEM COMUM COMO PRÁTICA E HORIZONTE POLÍTICO DE POVOS INDÍGENAS, QUILOMBOLAS E COMUNIDADES TRADICIONAIS</w:t>
      </w:r>
      <w:r w:rsidDel="00000000" w:rsidR="00000000" w:rsidRPr="00000000">
        <w:rPr>
          <w:b w:val="1"/>
          <w:bCs w:val="1"/>
          <w:sz w:val="24"/>
          <w:szCs w:val="24"/>
          <w:rtl w:val="0"/>
        </w:rPr>
        <w:t xml:space="preserve"> </w:t>
      </w:r>
    </w:p>
    <w:p w:rsidR="00000000" w:rsidDel="00000000" w:rsidP="00000000" w:rsidRDefault="00000000" w:rsidRPr="00000000" w14:paraId="00000002">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3">
      <w:pPr>
        <w:keepLines w:val="1"/>
        <w:widowControl w:val="0"/>
        <w:spacing w:line="240" w:lineRule="auto"/>
        <w:rPr>
          <w:b w:val="1"/>
          <w:bCs w:val="1"/>
          <w:sz w:val="24"/>
          <w:szCs w:val="24"/>
        </w:rPr>
      </w:pPr>
      <w:r w:rsidDel="00000000" w:rsidR="00000000" w:rsidRPr="00000000">
        <w:rPr>
          <w:rtl w:val="0"/>
        </w:rPr>
      </w:r>
    </w:p>
    <w:p w:rsidR="00000000" w:rsidDel="00000000" w:rsidP="00000000" w:rsidRDefault="00000000" w:rsidRPr="00000000" w14:paraId="00000004">
      <w:pPr>
        <w:spacing w:after="240" w:before="240" w:line="360" w:lineRule="auto"/>
        <w:jc w:val="center"/>
        <w:rPr>
          <w:b w:val="1"/>
          <w:bCs w:val="1"/>
          <w:sz w:val="24"/>
          <w:szCs w:val="24"/>
        </w:rPr>
      </w:pPr>
      <w:r w:rsidDel="00000000" w:rsidR="00000000" w:rsidRPr="00000000">
        <w:rPr>
          <w:b w:val="1"/>
          <w:bCs w:val="1"/>
          <w:sz w:val="24"/>
          <w:szCs w:val="24"/>
          <w:rtl w:val="0"/>
        </w:rPr>
        <w:t xml:space="preserve">Notas de uma pesquisa em gestação: o caminhar etnográfico com as mulheres ribeirinhas no interior da Bahia</w:t>
      </w:r>
    </w:p>
    <w:p w:rsidR="00000000" w:rsidDel="00000000" w:rsidP="00000000" w:rsidRDefault="00000000" w:rsidRPr="00000000" w14:paraId="00000005">
      <w:pPr>
        <w:spacing w:after="0" w:before="0" w:line="240" w:lineRule="auto"/>
        <w:jc w:val="right"/>
        <w:rPr>
          <w:sz w:val="24"/>
          <w:szCs w:val="24"/>
        </w:rPr>
      </w:pPr>
      <w:r w:rsidDel="00000000" w:rsidR="00000000" w:rsidRPr="00000000">
        <w:rPr>
          <w:sz w:val="24"/>
          <w:szCs w:val="24"/>
          <w:rtl w:val="0"/>
        </w:rPr>
        <w:t xml:space="preserve">Letícia Santos Azevedo, UESB, leticia.azevedo@uesb.edu.br</w:t>
      </w:r>
    </w:p>
    <w:p w:rsidR="00000000" w:rsidDel="00000000" w:rsidP="00000000" w:rsidRDefault="00000000" w:rsidRPr="00000000" w14:paraId="00000006">
      <w:pPr>
        <w:spacing w:after="0" w:before="0" w:line="240" w:lineRule="auto"/>
        <w:jc w:val="right"/>
        <w:rPr>
          <w:sz w:val="24"/>
          <w:szCs w:val="24"/>
        </w:rPr>
      </w:pPr>
      <w:r w:rsidDel="00000000" w:rsidR="00000000" w:rsidRPr="00000000">
        <w:rPr>
          <w:sz w:val="24"/>
          <w:szCs w:val="24"/>
          <w:rtl w:val="0"/>
        </w:rPr>
        <w:t xml:space="preserve">Núbia Regina Moreira, UESB, nubia.moreira@uesb.edu.br</w:t>
      </w:r>
    </w:p>
    <w:p w:rsidR="00000000" w:rsidDel="00000000" w:rsidP="00000000" w:rsidRDefault="00000000" w:rsidRPr="00000000" w14:paraId="00000007">
      <w:pPr>
        <w:spacing w:after="240" w:before="240" w:line="360" w:lineRule="auto"/>
        <w:jc w:val="both"/>
        <w:rPr>
          <w:b w:val="1"/>
          <w:bCs w:val="1"/>
          <w:sz w:val="24"/>
          <w:szCs w:val="24"/>
        </w:rPr>
      </w:pPr>
      <w:r w:rsidDel="00000000" w:rsidR="00000000" w:rsidRPr="00000000">
        <w:rPr>
          <w:b w:val="1"/>
          <w:bCs w:val="1"/>
          <w:sz w:val="24"/>
          <w:szCs w:val="24"/>
          <w:rtl w:val="0"/>
        </w:rPr>
        <w:t xml:space="preserve">RESUMO</w:t>
      </w:r>
    </w:p>
    <w:p w:rsidR="00000000" w:rsidDel="00000000" w:rsidP="00000000" w:rsidRDefault="00000000" w:rsidRPr="00000000" w14:paraId="00000008">
      <w:pPr>
        <w:spacing w:after="240" w:before="240" w:line="360" w:lineRule="auto"/>
        <w:jc w:val="both"/>
        <w:rPr>
          <w:sz w:val="24"/>
          <w:szCs w:val="24"/>
        </w:rPr>
      </w:pPr>
      <w:r w:rsidDel="00000000" w:rsidR="00000000" w:rsidRPr="00000000">
        <w:rPr>
          <w:sz w:val="24"/>
          <w:szCs w:val="24"/>
          <w:rtl w:val="0"/>
        </w:rPr>
        <w:t xml:space="preserve">O escrito proposto é uma travessia investigativa de uma mulher negra, ribeirinha, mãe solo, professora universitária, proveniente da comunidade de Barra Avenida, doutoranda do Programa de Pós-Graduação em Relações Étnicas e Contemporaneidade (PPGREC/UESB) e vinculada ao Grupo de Pesquisa Oju Obìnrin: Feminismos, Etnicidades e Conhecimentos (CNPq-UESB). Fomos contaminadas/os pelo padrão epistêmico da produção de conhecimento pautado por um prisma universal, eurocêntrico e rigorosamente hegemônico. Contudo, como aponta Giovana Xavier (2021), há caminhos para subverter o cânone científico — masculino e branco — precisamos olhá-lo de dentro e de fora, mapeando as possibilidades de desestabilizá-lo e praticando, assim, atos de insubmissão.</w:t>
      </w:r>
    </w:p>
    <w:p w:rsidR="00000000" w:rsidDel="00000000" w:rsidP="00000000" w:rsidRDefault="00000000" w:rsidRPr="00000000" w14:paraId="00000009">
      <w:pPr>
        <w:spacing w:after="240" w:before="240" w:line="360" w:lineRule="auto"/>
        <w:jc w:val="both"/>
        <w:rPr>
          <w:sz w:val="24"/>
          <w:szCs w:val="24"/>
        </w:rPr>
      </w:pPr>
      <w:r w:rsidDel="00000000" w:rsidR="00000000" w:rsidRPr="00000000">
        <w:rPr>
          <w:sz w:val="24"/>
          <w:szCs w:val="24"/>
          <w:rtl w:val="0"/>
        </w:rPr>
        <w:t xml:space="preserve">Ao ingressar no doutorado no PPGREC pensando "nas negras da terra", minha intenção primeira era estudar as histórias de mulheres afro-indígenas em seus territórios, inclinação que nasce da minha atuação como professora universitária e extensionista, mentora do Projeto Contando Africanidades — iniciativa dedicada à Educação para as Relações Étnico-Raciais por meio da contação de histórias afro-indígenas. Com o caminhar da pesquisa e em diálogo com o grupo de pesquisa e com as disciplinas do doutorado, refiz a rota investigativa. Ancorada na epistemologia feminista negra, vislumbrei a possibilidade de estudar e compreender os modos de gerir a vida das mulheres lavadeiras, amas de leite, putas, mães e lideranças religiosas, dispostas ao movimento ancestral de cuidado e humanização da vida preta em comunidade. Inicialmente, tenho definido como </w:t>
      </w:r>
      <w:r w:rsidDel="00000000" w:rsidR="00000000" w:rsidRPr="00000000">
        <w:rPr>
          <w:i w:val="1"/>
          <w:iCs w:val="1"/>
          <w:sz w:val="24"/>
          <w:szCs w:val="24"/>
          <w:rtl w:val="0"/>
        </w:rPr>
        <w:t xml:space="preserve">matrigestão</w:t>
      </w:r>
      <w:r w:rsidDel="00000000" w:rsidR="00000000" w:rsidRPr="00000000">
        <w:rPr>
          <w:sz w:val="24"/>
          <w:szCs w:val="24"/>
          <w:rtl w:val="0"/>
        </w:rPr>
        <w:t xml:space="preserve"> a forma de cuidar da vida presente entre as mulheres da comunidade de Barra Avenida.</w:t>
      </w:r>
    </w:p>
    <w:p w:rsidR="00000000" w:rsidDel="00000000" w:rsidP="00000000" w:rsidRDefault="00000000" w:rsidRPr="00000000" w14:paraId="0000000A">
      <w:pPr>
        <w:spacing w:after="240" w:before="240" w:line="360" w:lineRule="auto"/>
        <w:jc w:val="both"/>
        <w:rPr>
          <w:sz w:val="24"/>
          <w:szCs w:val="24"/>
        </w:rPr>
      </w:pPr>
      <w:r w:rsidDel="00000000" w:rsidR="00000000" w:rsidRPr="00000000">
        <w:rPr>
          <w:sz w:val="24"/>
          <w:szCs w:val="24"/>
          <w:rtl w:val="0"/>
        </w:rPr>
        <w:t xml:space="preserve">Assim, propomos pensar: quais marcas étnicas atravessam as subjetividades de mulheres racializadas ou não da comunidade de Barra Avenida? Como objetivo geral, pretendemos compreender as histórias das mulheres dessa comunidade que, na gerência da vida comunitária, desenvolvem a matrigestão. Temos ainda como propósito evidenciar a matrigestão exercida por essas mulheres.</w:t>
      </w:r>
    </w:p>
    <w:p w:rsidR="00000000" w:rsidDel="00000000" w:rsidP="00000000" w:rsidRDefault="00000000" w:rsidRPr="00000000" w14:paraId="0000000B">
      <w:pPr>
        <w:spacing w:after="240" w:before="240" w:line="360" w:lineRule="auto"/>
        <w:jc w:val="both"/>
        <w:rPr>
          <w:sz w:val="24"/>
          <w:szCs w:val="24"/>
        </w:rPr>
      </w:pPr>
      <w:r w:rsidDel="00000000" w:rsidR="00000000" w:rsidRPr="00000000">
        <w:rPr>
          <w:sz w:val="24"/>
          <w:szCs w:val="24"/>
          <w:rtl w:val="0"/>
        </w:rPr>
        <w:t xml:space="preserve">O campo teórico-metodológico deste estudo abre caminhos para uma pesquisa </w:t>
      </w:r>
      <w:r w:rsidDel="00000000" w:rsidR="00000000" w:rsidRPr="00000000">
        <w:rPr>
          <w:i w:val="1"/>
          <w:iCs w:val="1"/>
          <w:sz w:val="24"/>
          <w:szCs w:val="24"/>
          <w:rtl w:val="0"/>
        </w:rPr>
        <w:t xml:space="preserve">com</w:t>
      </w:r>
      <w:r w:rsidDel="00000000" w:rsidR="00000000" w:rsidRPr="00000000">
        <w:rPr>
          <w:sz w:val="24"/>
          <w:szCs w:val="24"/>
          <w:rtl w:val="0"/>
        </w:rPr>
        <w:t xml:space="preserve"> as mulheres que vivem na comunidade, reforçando a postura política das pesquisas feministas negras, que se desenvolvem </w:t>
      </w:r>
      <w:r w:rsidDel="00000000" w:rsidR="00000000" w:rsidRPr="00000000">
        <w:rPr>
          <w:i w:val="1"/>
          <w:iCs w:val="1"/>
          <w:sz w:val="24"/>
          <w:szCs w:val="24"/>
          <w:rtl w:val="0"/>
        </w:rPr>
        <w:t xml:space="preserve">entre</w:t>
      </w:r>
      <w:r w:rsidDel="00000000" w:rsidR="00000000" w:rsidRPr="00000000">
        <w:rPr>
          <w:sz w:val="24"/>
          <w:szCs w:val="24"/>
          <w:rtl w:val="0"/>
        </w:rPr>
        <w:t xml:space="preserve"> sujeitas. Parte-se da crítica às narrativas oficiais, sustentadas por epistemologias eurocêntricas e patriarcais que silenciam vozes femininas racializadas, apagando memórias, resistências e legados. No plano das categorias e conceitos que atravessam esta investigação, trazemos à baila as noções de etnicidades, matrigestão e outras que emergirão a partir de minhas idas e da minha permanência no território, uma vez que sou uma pesquisadora "de dentro". A pesquisa aproxima-se, assim, do que Damásio (2020) conceitua como "etnografia com parentes".</w:t>
      </w:r>
    </w:p>
    <w:p w:rsidR="00000000" w:rsidDel="00000000" w:rsidP="00000000" w:rsidRDefault="00000000" w:rsidRPr="00000000" w14:paraId="0000000C">
      <w:pPr>
        <w:spacing w:after="240" w:before="240" w:line="360" w:lineRule="auto"/>
        <w:jc w:val="both"/>
        <w:rPr>
          <w:sz w:val="24"/>
          <w:szCs w:val="24"/>
        </w:rPr>
      </w:pPr>
      <w:r w:rsidDel="00000000" w:rsidR="00000000" w:rsidRPr="00000000">
        <w:rPr>
          <w:sz w:val="24"/>
          <w:szCs w:val="24"/>
          <w:rtl w:val="0"/>
        </w:rPr>
        <w:t xml:space="preserve">A princípio, concebemos a matrigestão como o ato de agenciar e potencializar vidas em comunidade, o que não implica necessariamente gerar um filho no ventre. Conforme destacam Farias, Gomes e Paixão (2025, p. 12), “não só a mulher negra no quilombo é matrigestora, o homem também o é, e, juntos, ocorre a potencialização do povo preto, recuperando a nós mesmos e nossas raízes africanas”. No contexto africano, mulheres e homens possuem igual relevância na comunidade, não sendo a mulher relegada a uma posição exclusivamente subalterna.</w:t>
      </w:r>
    </w:p>
    <w:p w:rsidR="00000000" w:rsidDel="00000000" w:rsidP="00000000" w:rsidRDefault="00000000" w:rsidRPr="00000000" w14:paraId="0000000D">
      <w:pPr>
        <w:spacing w:after="240" w:before="240" w:line="360" w:lineRule="auto"/>
        <w:jc w:val="both"/>
        <w:rPr>
          <w:sz w:val="24"/>
          <w:szCs w:val="24"/>
        </w:rPr>
      </w:pPr>
      <w:r w:rsidDel="00000000" w:rsidR="00000000" w:rsidRPr="00000000">
        <w:rPr>
          <w:sz w:val="24"/>
          <w:szCs w:val="24"/>
          <w:rtl w:val="0"/>
        </w:rPr>
        <w:t xml:space="preserve">A abordagem metodológica organiza-se em quatro fases encadeadas, fundadas na articulação entre a etnografia (Damásio, 2025) e a escrevivência (Evaristo, 2007; 2013; 2020), compreendida como postura ético-metodológica na qual a escrita nasce do corpo, da memória e da vivência do sujeito que pesquisa. Em consonância com o título “Das negras na terra, às negras na terra”, bem como com a subjetividade da travessia pretendida e dos elementos simbólicos (rios, águas, matas, natureza) que circundam o território investigado, as fases são assim definidas:</w:t>
      </w:r>
    </w:p>
    <w:p w:rsidR="00000000" w:rsidDel="00000000" w:rsidP="00000000" w:rsidRDefault="00000000" w:rsidRPr="00000000" w14:paraId="0000000E">
      <w:pPr>
        <w:numPr>
          <w:ilvl w:val="0"/>
          <w:numId w:val="1"/>
        </w:numPr>
        <w:spacing w:after="0" w:afterAutospacing="0" w:before="240" w:line="360" w:lineRule="auto"/>
        <w:ind w:left="720" w:hanging="360"/>
        <w:rPr>
          <w:sz w:val="24"/>
          <w:szCs w:val="24"/>
        </w:rPr>
      </w:pPr>
      <w:r w:rsidDel="00000000" w:rsidR="00000000" w:rsidRPr="00000000">
        <w:rPr>
          <w:i w:val="1"/>
          <w:iCs w:val="1"/>
          <w:sz w:val="24"/>
          <w:szCs w:val="24"/>
          <w:rtl w:val="0"/>
        </w:rPr>
        <w:t xml:space="preserve">O Pisar na Terra</w:t>
      </w:r>
      <w:r w:rsidDel="00000000" w:rsidR="00000000" w:rsidRPr="00000000">
        <w:rPr>
          <w:sz w:val="24"/>
          <w:szCs w:val="24"/>
          <w:rtl w:val="0"/>
        </w:rPr>
        <w:t xml:space="preserve">: consiste na imersão etnográfica e na observação participante no território, onde atuarei como "corpo-escuta" atento às dinâmicas locais e cosmologias (Cunha, 2009);</w:t>
      </w:r>
    </w:p>
    <w:p w:rsidR="00000000" w:rsidDel="00000000" w:rsidP="00000000" w:rsidRDefault="00000000" w:rsidRPr="00000000" w14:paraId="0000000F">
      <w:pPr>
        <w:numPr>
          <w:ilvl w:val="0"/>
          <w:numId w:val="1"/>
        </w:numPr>
        <w:spacing w:after="0" w:afterAutospacing="0" w:before="0" w:beforeAutospacing="0" w:line="360" w:lineRule="auto"/>
        <w:ind w:left="720" w:hanging="360"/>
        <w:rPr>
          <w:sz w:val="24"/>
          <w:szCs w:val="24"/>
        </w:rPr>
      </w:pPr>
      <w:r w:rsidDel="00000000" w:rsidR="00000000" w:rsidRPr="00000000">
        <w:rPr>
          <w:i w:val="1"/>
          <w:iCs w:val="1"/>
          <w:sz w:val="24"/>
          <w:szCs w:val="24"/>
          <w:rtl w:val="0"/>
        </w:rPr>
        <w:t xml:space="preserve">A Escuta das Águas</w:t>
      </w:r>
      <w:r w:rsidDel="00000000" w:rsidR="00000000" w:rsidRPr="00000000">
        <w:rPr>
          <w:sz w:val="24"/>
          <w:szCs w:val="24"/>
          <w:rtl w:val="0"/>
        </w:rPr>
        <w:t xml:space="preserve">: momento de cartografar memórias e afetos por meio da escuta sensível com mulheres negras e seus descendentes, mapeando suas trajetórias de cuidado e resistência, com registros em diário de campo e áudio;</w:t>
      </w:r>
    </w:p>
    <w:p w:rsidR="00000000" w:rsidDel="00000000" w:rsidP="00000000" w:rsidRDefault="00000000" w:rsidRPr="00000000" w14:paraId="00000010">
      <w:pPr>
        <w:numPr>
          <w:ilvl w:val="0"/>
          <w:numId w:val="1"/>
        </w:numPr>
        <w:spacing w:after="0" w:afterAutospacing="0" w:before="0" w:beforeAutospacing="0" w:line="360" w:lineRule="auto"/>
        <w:ind w:left="720" w:hanging="360"/>
        <w:rPr>
          <w:sz w:val="24"/>
          <w:szCs w:val="24"/>
        </w:rPr>
      </w:pPr>
      <w:r w:rsidDel="00000000" w:rsidR="00000000" w:rsidRPr="00000000">
        <w:rPr>
          <w:i w:val="1"/>
          <w:iCs w:val="1"/>
          <w:sz w:val="24"/>
          <w:szCs w:val="24"/>
          <w:rtl w:val="0"/>
        </w:rPr>
        <w:t xml:space="preserve">Entre Folhas</w:t>
      </w:r>
      <w:r w:rsidDel="00000000" w:rsidR="00000000" w:rsidRPr="00000000">
        <w:rPr>
          <w:sz w:val="24"/>
          <w:szCs w:val="24"/>
          <w:rtl w:val="0"/>
        </w:rPr>
        <w:t xml:space="preserve">: etapa em que o material coletado dará origem a cartas autorais direcionadas a essas mulheres, utilizando a escrevivência (Evaristo, 2019; 2020) para conectar a vivência de quem escuta com a história de quem fala, em um gesto de afeto e devolução;</w:t>
      </w:r>
    </w:p>
    <w:p w:rsidR="00000000" w:rsidDel="00000000" w:rsidP="00000000" w:rsidRDefault="00000000" w:rsidRPr="00000000" w14:paraId="00000011">
      <w:pPr>
        <w:numPr>
          <w:ilvl w:val="0"/>
          <w:numId w:val="1"/>
        </w:numPr>
        <w:spacing w:after="240" w:before="0" w:beforeAutospacing="0" w:line="360" w:lineRule="auto"/>
        <w:ind w:left="720" w:hanging="360"/>
        <w:rPr>
          <w:sz w:val="24"/>
          <w:szCs w:val="24"/>
        </w:rPr>
      </w:pPr>
      <w:r w:rsidDel="00000000" w:rsidR="00000000" w:rsidRPr="00000000">
        <w:rPr>
          <w:i w:val="1"/>
          <w:iCs w:val="1"/>
          <w:sz w:val="24"/>
          <w:szCs w:val="24"/>
          <w:rtl w:val="0"/>
        </w:rPr>
        <w:t xml:space="preserve">A Outra Margem</w:t>
      </w:r>
      <w:r w:rsidDel="00000000" w:rsidR="00000000" w:rsidRPr="00000000">
        <w:rPr>
          <w:sz w:val="24"/>
          <w:szCs w:val="24"/>
          <w:rtl w:val="0"/>
        </w:rPr>
        <w:t xml:space="preserve">: tempo da análise crítico-epistemológica de todo o acervo sob a perspectiva da Epistemologia Feminista Negra (Gonzalez, 2020; Kilomba, 2019; Damásio, 2020), tratando os relatos e as cartas não apenas como dados, mas como conhecimentos situados e teorias vivas sobre agenciamento e resistência.</w:t>
      </w:r>
    </w:p>
    <w:p w:rsidR="00000000" w:rsidDel="00000000" w:rsidP="00000000" w:rsidRDefault="00000000" w:rsidRPr="00000000" w14:paraId="00000012">
      <w:pPr>
        <w:spacing w:after="240" w:before="240" w:line="360" w:lineRule="auto"/>
        <w:jc w:val="both"/>
        <w:rPr>
          <w:sz w:val="24"/>
          <w:szCs w:val="24"/>
        </w:rPr>
      </w:pPr>
      <w:r w:rsidDel="00000000" w:rsidR="00000000" w:rsidRPr="00000000">
        <w:rPr>
          <w:sz w:val="24"/>
          <w:szCs w:val="24"/>
          <w:rtl w:val="0"/>
        </w:rPr>
        <w:t xml:space="preserve">O referencial teórico-metodológico aqui adotado compreende que a escuta das histórias de mulheres afrodescendentes é um gesto político e ético de reparação, uma via de reconfiguração da historiografia, da memória e da ancestralidade. Reconhece-se a potência dos saberes invisibilizados e das narrativas encarnadas, entendendo que as vozes dessas mulheres não apenas resistiram — elas refizeram mundos. Ademais, a presente pesquisa, ainda em curso, reafirma que a centralidade das histórias de mulheres da comunidade de Barra Avenida que desenvolvem a matrigestão dá-se nas maneiras disruptivas de tencionar as estruturas tradicionais de poder, como o patriarcado e a colonialidade de gênero. Abrem-se, assim, caminhos para práticas e epistemologias não eurocêntricas, fundando um novo olhar sobre a gestão da vida e as relações sociais centradas na coletividade, no cuidado e na ancestralidade.</w:t>
      </w:r>
    </w:p>
    <w:p w:rsidR="00000000" w:rsidDel="00000000" w:rsidP="00000000" w:rsidRDefault="00000000" w:rsidRPr="00000000" w14:paraId="00000013">
      <w:pPr>
        <w:keepLines w:val="1"/>
        <w:widowControl w:val="0"/>
        <w:spacing w:line="240" w:lineRule="auto"/>
        <w:jc w:val="both"/>
        <w:rPr/>
      </w:pPr>
      <w:r w:rsidDel="00000000" w:rsidR="00000000" w:rsidRPr="00000000">
        <w:rPr>
          <w:b w:val="1"/>
          <w:bCs w:val="1"/>
          <w:rtl w:val="0"/>
        </w:rPr>
        <w:t xml:space="preserve">PALAVRAS-CHAVE: </w:t>
      </w:r>
      <w:r w:rsidDel="00000000" w:rsidR="00000000" w:rsidRPr="00000000">
        <w:rPr>
          <w:rtl w:val="0"/>
        </w:rPr>
        <w:t xml:space="preserve">Comunidades de mulheres; Bahia.</w:t>
      </w:r>
    </w:p>
    <w:p w:rsidR="00000000" w:rsidDel="00000000" w:rsidP="00000000" w:rsidRDefault="00000000" w:rsidRPr="00000000" w14:paraId="00000014">
      <w:pPr>
        <w:spacing w:after="240" w:before="240" w:line="240" w:lineRule="auto"/>
        <w:jc w:val="both"/>
        <w:rPr>
          <w:b w:val="1"/>
          <w:bCs w:val="1"/>
          <w:sz w:val="24"/>
          <w:szCs w:val="24"/>
        </w:rPr>
      </w:pPr>
      <w:r w:rsidDel="00000000" w:rsidR="00000000" w:rsidRPr="00000000">
        <w:rPr>
          <w:b w:val="1"/>
          <w:bCs w:val="1"/>
          <w:sz w:val="24"/>
          <w:szCs w:val="24"/>
          <w:rtl w:val="0"/>
        </w:rPr>
        <w:t xml:space="preserve">REFERÊNCIAS</w:t>
      </w:r>
    </w:p>
    <w:p w:rsidR="00000000" w:rsidDel="00000000" w:rsidP="00000000" w:rsidRDefault="00000000" w:rsidRPr="00000000" w14:paraId="00000015">
      <w:pPr>
        <w:spacing w:after="240" w:before="240" w:line="240" w:lineRule="auto"/>
        <w:jc w:val="both"/>
        <w:rPr>
          <w:sz w:val="24"/>
          <w:szCs w:val="24"/>
        </w:rPr>
      </w:pPr>
      <w:r w:rsidDel="00000000" w:rsidR="00000000" w:rsidRPr="00000000">
        <w:rPr>
          <w:sz w:val="24"/>
          <w:szCs w:val="24"/>
          <w:rtl w:val="0"/>
        </w:rPr>
        <w:t xml:space="preserve">DAMÁSIO</w:t>
      </w:r>
      <w:r w:rsidDel="00000000" w:rsidR="00000000" w:rsidRPr="00000000">
        <w:rPr>
          <w:sz w:val="24"/>
          <w:szCs w:val="24"/>
          <w:rtl w:val="0"/>
        </w:rPr>
        <w:t xml:space="preserve">, A. C. S. Fazer-Família e Fazer-Antropologia uma etnografia sobre cair pra idade, tomar de conta e posicionalidades em Canto do Buriti-PI. 2020. 206 f. Dissertação (Mestrado em Antropologia Social) - Universidade Federal de Goiás, Goiânia, 2020.</w:t>
      </w:r>
      <w:r w:rsidDel="00000000" w:rsidR="00000000" w:rsidRPr="00000000">
        <w:rPr>
          <w:sz w:val="24"/>
          <w:szCs w:val="24"/>
          <w:rtl w:val="0"/>
        </w:rPr>
        <w:t xml:space="preserve"> Disponível em: </w:t>
      </w:r>
      <w:hyperlink r:id="rId6">
        <w:r w:rsidDel="00000000" w:rsidR="00000000" w:rsidRPr="00000000">
          <w:rPr>
            <w:sz w:val="24"/>
            <w:szCs w:val="24"/>
            <w:u w:val="single"/>
            <w:rtl w:val="0"/>
          </w:rPr>
          <w:t xml:space="preserve">https://repositorio.bc.ufg.br/tede/items/03c975e1-8b52-4415-b047-15bcbdce9011</w:t>
        </w:r>
      </w:hyperlink>
      <w:r w:rsidDel="00000000" w:rsidR="00000000" w:rsidRPr="00000000">
        <w:rPr>
          <w:sz w:val="24"/>
          <w:szCs w:val="24"/>
          <w:rtl w:val="0"/>
        </w:rPr>
        <w:t xml:space="preserve">. Acesso em: 03 de agosto de 2026.</w:t>
      </w:r>
    </w:p>
    <w:p w:rsidR="00000000" w:rsidDel="00000000" w:rsidP="00000000" w:rsidRDefault="00000000" w:rsidRPr="00000000" w14:paraId="00000016">
      <w:pPr>
        <w:spacing w:after="240" w:before="240" w:line="240" w:lineRule="auto"/>
        <w:jc w:val="both"/>
        <w:rPr>
          <w:sz w:val="24"/>
          <w:szCs w:val="24"/>
        </w:rPr>
      </w:pPr>
      <w:r w:rsidDel="00000000" w:rsidR="00000000" w:rsidRPr="00000000">
        <w:rPr>
          <w:sz w:val="24"/>
          <w:szCs w:val="24"/>
          <w:rtl w:val="0"/>
        </w:rPr>
        <w:t xml:space="preserve">SANTOS, Ana Clara Sousa Damásio dos. </w:t>
      </w:r>
      <w:r w:rsidDel="00000000" w:rsidR="00000000" w:rsidRPr="00000000">
        <w:rPr>
          <w:b w:val="1"/>
          <w:bCs w:val="1"/>
          <w:sz w:val="24"/>
          <w:szCs w:val="24"/>
          <w:rtl w:val="0"/>
        </w:rPr>
        <w:t xml:space="preserve">Memórias de família, memórias de um país</w:t>
      </w:r>
      <w:r w:rsidDel="00000000" w:rsidR="00000000" w:rsidRPr="00000000">
        <w:rPr>
          <w:sz w:val="24"/>
          <w:szCs w:val="24"/>
          <w:rtl w:val="0"/>
        </w:rPr>
        <w:t xml:space="preserve">: uma etnografia dos fluxos e dinâmicas de parentesco de famílias negras no Brasil pós-abolição. 2025. 315 f., il. Tese (Doutorado em Antropologia Social) — Instituto de Ciências Sociais, Departamento de Antropologia, Universidade de Brasília, Brasília, 2025. Disponível em: https://repositorio.unb.br/handle/10482/53637. Acesso em: 3 ago. 2026.</w:t>
      </w:r>
    </w:p>
    <w:p w:rsidR="00000000" w:rsidDel="00000000" w:rsidP="00000000" w:rsidRDefault="00000000" w:rsidRPr="00000000" w14:paraId="00000017">
      <w:pPr>
        <w:spacing w:after="240" w:before="240" w:line="240" w:lineRule="auto"/>
        <w:jc w:val="both"/>
        <w:rPr>
          <w:sz w:val="24"/>
          <w:szCs w:val="24"/>
        </w:rPr>
      </w:pPr>
      <w:r w:rsidDel="00000000" w:rsidR="00000000" w:rsidRPr="00000000">
        <w:rPr>
          <w:sz w:val="24"/>
          <w:szCs w:val="24"/>
          <w:rtl w:val="0"/>
        </w:rPr>
        <w:t xml:space="preserve">EVARISTO, Conceição. Da representação à auto-representação da mulher negra na literatura brasileira. </w:t>
      </w:r>
      <w:r w:rsidDel="00000000" w:rsidR="00000000" w:rsidRPr="00000000">
        <w:rPr>
          <w:i w:val="1"/>
          <w:iCs w:val="1"/>
          <w:sz w:val="24"/>
          <w:szCs w:val="24"/>
          <w:rtl w:val="0"/>
        </w:rPr>
        <w:t xml:space="preserve">In</w:t>
      </w:r>
      <w:r w:rsidDel="00000000" w:rsidR="00000000" w:rsidRPr="00000000">
        <w:rPr>
          <w:sz w:val="24"/>
          <w:szCs w:val="24"/>
          <w:rtl w:val="0"/>
        </w:rPr>
        <w:t xml:space="preserve">: SCHMUNCK, Ione; SILVA, Maria José (org.). </w:t>
      </w:r>
      <w:r w:rsidDel="00000000" w:rsidR="00000000" w:rsidRPr="00000000">
        <w:rPr>
          <w:b w:val="1"/>
          <w:bCs w:val="1"/>
          <w:sz w:val="24"/>
          <w:szCs w:val="24"/>
          <w:rtl w:val="0"/>
        </w:rPr>
        <w:t xml:space="preserve">Mulheres negras: memória, história e representação</w:t>
      </w:r>
      <w:r w:rsidDel="00000000" w:rsidR="00000000" w:rsidRPr="00000000">
        <w:rPr>
          <w:sz w:val="24"/>
          <w:szCs w:val="24"/>
          <w:rtl w:val="0"/>
        </w:rPr>
        <w:t xml:space="preserve">. Rio de Janeiro: Pallas, 2007. p. 119-128. </w:t>
      </w:r>
    </w:p>
    <w:p w:rsidR="00000000" w:rsidDel="00000000" w:rsidP="00000000" w:rsidRDefault="00000000" w:rsidRPr="00000000" w14:paraId="00000018">
      <w:pPr>
        <w:spacing w:after="240" w:before="240" w:line="240" w:lineRule="auto"/>
        <w:jc w:val="both"/>
        <w:rPr>
          <w:sz w:val="24"/>
          <w:szCs w:val="24"/>
        </w:rPr>
      </w:pPr>
      <w:r w:rsidDel="00000000" w:rsidR="00000000" w:rsidRPr="00000000">
        <w:rPr>
          <w:sz w:val="24"/>
          <w:szCs w:val="24"/>
          <w:rtl w:val="0"/>
        </w:rPr>
        <w:t xml:space="preserve">________, Conceição. A escrevivência e seus subtextos. </w:t>
      </w:r>
      <w:r w:rsidDel="00000000" w:rsidR="00000000" w:rsidRPr="00000000">
        <w:rPr>
          <w:i w:val="1"/>
          <w:iCs w:val="1"/>
          <w:sz w:val="24"/>
          <w:szCs w:val="24"/>
          <w:rtl w:val="0"/>
        </w:rPr>
        <w:t xml:space="preserve">In</w:t>
      </w:r>
      <w:r w:rsidDel="00000000" w:rsidR="00000000" w:rsidRPr="00000000">
        <w:rPr>
          <w:sz w:val="24"/>
          <w:szCs w:val="24"/>
          <w:rtl w:val="0"/>
        </w:rPr>
        <w:t xml:space="preserve">: DUARTE, Constância Lima; NUNES, Isabella Rosado (org.). </w:t>
      </w:r>
      <w:r w:rsidDel="00000000" w:rsidR="00000000" w:rsidRPr="00000000">
        <w:rPr>
          <w:b w:val="1"/>
          <w:bCs w:val="1"/>
          <w:sz w:val="24"/>
          <w:szCs w:val="24"/>
          <w:rtl w:val="0"/>
        </w:rPr>
        <w:t xml:space="preserve">Escrevivência: a escrita de nós</w:t>
      </w:r>
      <w:r w:rsidDel="00000000" w:rsidR="00000000" w:rsidRPr="00000000">
        <w:rPr>
          <w:sz w:val="24"/>
          <w:szCs w:val="24"/>
          <w:rtl w:val="0"/>
        </w:rPr>
        <w:t xml:space="preserve">: reflexões sobre a obra de Conceição Evaristo. Rio de Janeiro: Mina Comunicação e Arte, 2020. p. 26-46. </w:t>
      </w:r>
    </w:p>
    <w:p w:rsidR="00000000" w:rsidDel="00000000" w:rsidP="00000000" w:rsidRDefault="00000000" w:rsidRPr="00000000" w14:paraId="00000019">
      <w:pPr>
        <w:spacing w:after="200" w:line="240" w:lineRule="auto"/>
        <w:jc w:val="both"/>
        <w:rPr>
          <w:sz w:val="24"/>
          <w:szCs w:val="24"/>
        </w:rPr>
      </w:pPr>
      <w:r w:rsidDel="00000000" w:rsidR="00000000" w:rsidRPr="00000000">
        <w:rPr>
          <w:sz w:val="24"/>
          <w:szCs w:val="24"/>
          <w:rtl w:val="0"/>
        </w:rPr>
        <w:t xml:space="preserve">FARIAS, Bruna Rosa; MACIAZEKI-GOMES, Rita de Cássia; PAIXÃO, Cassiane de Freitas. Mulheres quilombolas contemporâneas: a matrigestão e a ancestralidade em uma comunidade quilombola da região sul do Brasil. Bakhtiniana: Revista de Estudos do Discurso, São Paulo, v. 20, n. 3, 2025. Disponível em:</w:t>
      </w:r>
      <w:hyperlink r:id="rId7">
        <w:r w:rsidDel="00000000" w:rsidR="00000000" w:rsidRPr="00000000">
          <w:rPr>
            <w:color w:val="1155cc"/>
            <w:sz w:val="24"/>
            <w:szCs w:val="24"/>
            <w:u w:val="single"/>
            <w:rtl w:val="0"/>
          </w:rPr>
          <w:t xml:space="preserve"> https://revistas.pucsp.br/index.php/bakhtiniana/article/view/66674</w:t>
        </w:r>
      </w:hyperlink>
      <w:r w:rsidDel="00000000" w:rsidR="00000000" w:rsidRPr="00000000">
        <w:rPr>
          <w:sz w:val="24"/>
          <w:szCs w:val="24"/>
          <w:rtl w:val="0"/>
        </w:rPr>
        <w:t xml:space="preserve">. Acesso em: 14 abr. 2026.</w:t>
      </w:r>
    </w:p>
    <w:p w:rsidR="00000000" w:rsidDel="00000000" w:rsidP="00000000" w:rsidRDefault="00000000" w:rsidRPr="00000000" w14:paraId="0000001A">
      <w:pPr>
        <w:spacing w:line="240" w:lineRule="auto"/>
        <w:jc w:val="both"/>
        <w:rPr>
          <w:sz w:val="24"/>
          <w:szCs w:val="24"/>
        </w:rPr>
      </w:pPr>
      <w:r w:rsidDel="00000000" w:rsidR="00000000" w:rsidRPr="00000000">
        <w:rPr>
          <w:sz w:val="24"/>
          <w:szCs w:val="24"/>
          <w:rtl w:val="0"/>
        </w:rPr>
        <w:t xml:space="preserve">GONZALEZ, Lélia. </w:t>
      </w:r>
      <w:r w:rsidDel="00000000" w:rsidR="00000000" w:rsidRPr="00000000">
        <w:rPr>
          <w:b w:val="1"/>
          <w:bCs w:val="1"/>
          <w:sz w:val="24"/>
          <w:szCs w:val="24"/>
          <w:rtl w:val="0"/>
        </w:rPr>
        <w:t xml:space="preserve">Por um feminismo afro-latino-americano.</w:t>
      </w:r>
      <w:r w:rsidDel="00000000" w:rsidR="00000000" w:rsidRPr="00000000">
        <w:rPr>
          <w:sz w:val="24"/>
          <w:szCs w:val="24"/>
          <w:rtl w:val="0"/>
        </w:rPr>
        <w:t xml:space="preserve"> Rio de Janeiro: Zahar, 2020.</w:t>
      </w:r>
    </w:p>
    <w:p w:rsidR="00000000" w:rsidDel="00000000" w:rsidP="00000000" w:rsidRDefault="00000000" w:rsidRPr="00000000" w14:paraId="0000001B">
      <w:pPr>
        <w:spacing w:after="240" w:before="240" w:line="240" w:lineRule="auto"/>
        <w:jc w:val="both"/>
        <w:rPr>
          <w:sz w:val="24"/>
          <w:szCs w:val="24"/>
        </w:rPr>
      </w:pPr>
      <w:r w:rsidDel="00000000" w:rsidR="00000000" w:rsidRPr="00000000">
        <w:rPr>
          <w:sz w:val="24"/>
          <w:szCs w:val="24"/>
          <w:rtl w:val="0"/>
        </w:rPr>
        <w:t xml:space="preserve">KILOMBA, Grada. </w:t>
      </w:r>
      <w:r w:rsidDel="00000000" w:rsidR="00000000" w:rsidRPr="00000000">
        <w:rPr>
          <w:b w:val="1"/>
          <w:bCs w:val="1"/>
          <w:sz w:val="24"/>
          <w:szCs w:val="24"/>
          <w:rtl w:val="0"/>
        </w:rPr>
        <w:t xml:space="preserve">Memórias da plantação:</w:t>
      </w:r>
      <w:r w:rsidDel="00000000" w:rsidR="00000000" w:rsidRPr="00000000">
        <w:rPr>
          <w:i w:val="1"/>
          <w:iCs w:val="1"/>
          <w:sz w:val="24"/>
          <w:szCs w:val="24"/>
          <w:rtl w:val="0"/>
        </w:rPr>
        <w:t xml:space="preserve"> episódios de racismo cotidiano</w:t>
      </w:r>
      <w:r w:rsidDel="00000000" w:rsidR="00000000" w:rsidRPr="00000000">
        <w:rPr>
          <w:sz w:val="24"/>
          <w:szCs w:val="24"/>
          <w:rtl w:val="0"/>
        </w:rPr>
        <w:t xml:space="preserve">. Tradução de Jess Oliveira. Rio de Janeiro: Cobogó, 2019. </w:t>
      </w:r>
    </w:p>
    <w:p w:rsidR="00000000" w:rsidDel="00000000" w:rsidP="00000000" w:rsidRDefault="00000000" w:rsidRPr="00000000" w14:paraId="0000001C">
      <w:pPr>
        <w:spacing w:line="240" w:lineRule="auto"/>
        <w:ind w:right="535"/>
        <w:jc w:val="both"/>
        <w:rPr>
          <w:sz w:val="24"/>
          <w:szCs w:val="24"/>
        </w:rPr>
      </w:pPr>
      <w:r w:rsidDel="00000000" w:rsidR="00000000" w:rsidRPr="00000000">
        <w:rPr>
          <w:sz w:val="24"/>
          <w:szCs w:val="24"/>
          <w:rtl w:val="0"/>
        </w:rPr>
        <w:t xml:space="preserve">XAVIER, Giovana. </w:t>
      </w:r>
      <w:r w:rsidDel="00000000" w:rsidR="00000000" w:rsidRPr="00000000">
        <w:rPr>
          <w:b w:val="1"/>
          <w:bCs w:val="1"/>
          <w:sz w:val="24"/>
          <w:szCs w:val="24"/>
          <w:rtl w:val="0"/>
        </w:rPr>
        <w:t xml:space="preserve">Ciência de Mulheres Negras: </w:t>
      </w:r>
      <w:r w:rsidDel="00000000" w:rsidR="00000000" w:rsidRPr="00000000">
        <w:rPr>
          <w:sz w:val="24"/>
          <w:szCs w:val="24"/>
          <w:rtl w:val="0"/>
        </w:rPr>
        <w:t xml:space="preserve">um experimento de insubmissão. Saúde em Debate, Rio de Janeiro, v. 45, n. especial 1, p. 51-59, out. 2021. Disponível em:</w:t>
      </w:r>
      <w:hyperlink r:id="rId8">
        <w:r w:rsidDel="00000000" w:rsidR="00000000" w:rsidRPr="00000000">
          <w:rPr>
            <w:sz w:val="24"/>
            <w:szCs w:val="24"/>
            <w:rtl w:val="0"/>
          </w:rPr>
          <w:t xml:space="preserve"> Saúde em Debate</w:t>
        </w:r>
      </w:hyperlink>
      <w:r w:rsidDel="00000000" w:rsidR="00000000" w:rsidRPr="00000000">
        <w:rPr>
          <w:sz w:val="24"/>
          <w:szCs w:val="24"/>
          <w:rtl w:val="0"/>
        </w:rPr>
        <w:t xml:space="preserve">. Acesso em: 22 maio 2026.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40" w:before="240" w:line="240" w:lineRule="auto"/>
        <w:jc w:val="both"/>
        <w:rPr>
          <w:sz w:val="24"/>
          <w:szCs w:val="24"/>
        </w:rPr>
      </w:pPr>
      <w:r w:rsidDel="00000000" w:rsidR="00000000" w:rsidRPr="00000000">
        <w:rPr>
          <w:rtl w:val="0"/>
        </w:rPr>
      </w:r>
    </w:p>
    <w:sectPr>
      <w:headerReference r:id="rId9" w:type="default"/>
      <w:headerReference r:id="rId10" w:type="first"/>
      <w:footerReference r:id="rId11" w:type="default"/>
      <w:footerReference r:id="rId12"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jc w:val="right"/>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5000625</wp:posOffset>
          </wp:positionH>
          <wp:positionV relativeFrom="paragraph">
            <wp:posOffset>8886825</wp:posOffset>
          </wp:positionV>
          <wp:extent cx="1700213" cy="1700213"/>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700213" cy="1700213"/>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5791200</wp:posOffset>
          </wp:positionH>
          <wp:positionV relativeFrom="paragraph">
            <wp:posOffset>-304798</wp:posOffset>
          </wp:positionV>
          <wp:extent cx="664882" cy="762000"/>
          <wp:effectExtent b="0" l="0" r="0" t="0"/>
          <wp:wrapNone/>
          <wp:docPr id="2" name="image3.png"/>
          <a:graphic>
            <a:graphicData uri="http://schemas.openxmlformats.org/drawingml/2006/picture">
              <pic:pic>
                <pic:nvPicPr>
                  <pic:cNvPr id="0" name="image3.png"/>
                  <pic:cNvPicPr preferRelativeResize="0"/>
                </pic:nvPicPr>
                <pic:blipFill>
                  <a:blip r:embed="rId2"/>
                  <a:srcRect b="235" l="0" r="0" t="235"/>
                  <a:stretch>
                    <a:fillRect/>
                  </a:stretch>
                </pic:blipFill>
                <pic:spPr>
                  <a:xfrm>
                    <a:off x="0" y="0"/>
                    <a:ext cx="664882" cy="762000"/>
                  </a:xfrm>
                  <a:prstGeom prst="rect"/>
                  <a:ln/>
                </pic:spPr>
              </pic:pic>
            </a:graphicData>
          </a:graphic>
        </wp:anchor>
      </w:drawing>
    </w:r>
  </w:p>
  <w:p w:rsidR="00000000" w:rsidDel="00000000" w:rsidP="00000000" w:rsidRDefault="00000000" w:rsidRPr="00000000" w14:paraId="00000020">
    <w:pPr>
      <w:jc w:val="right"/>
      <w:rPr/>
    </w:pPr>
    <w:r w:rsidDel="00000000" w:rsidR="00000000" w:rsidRPr="00000000">
      <w:rPr>
        <w:rtl w:val="0"/>
      </w:rPr>
    </w:r>
  </w:p>
  <w:p w:rsidR="00000000" w:rsidDel="00000000" w:rsidP="00000000" w:rsidRDefault="00000000" w:rsidRPr="00000000" w14:paraId="00000021">
    <w:pPr>
      <w:jc w:val="right"/>
      <w:rPr/>
    </w:pPr>
    <w:r w:rsidDel="00000000" w:rsidR="00000000" w:rsidRPr="00000000">
      <w:rPr>
        <w:rtl w:val="0"/>
      </w:rPr>
    </w:r>
  </w:p>
  <w:p w:rsidR="00000000" w:rsidDel="00000000" w:rsidP="00000000" w:rsidRDefault="00000000" w:rsidRPr="00000000" w14:paraId="00000022">
    <w:pPr>
      <w:jc w:val="left"/>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-5713</wp:posOffset>
          </wp:positionV>
          <wp:extent cx="416339" cy="10716578"/>
          <wp:effectExtent b="0" l="0" r="0" t="0"/>
          <wp:wrapNone/>
          <wp:docPr id="3" name="image1.png"/>
          <a:graphic>
            <a:graphicData uri="http://schemas.openxmlformats.org/drawingml/2006/picture">
              <pic:pic>
                <pic:nvPicPr>
                  <pic:cNvPr id="0" name="image1.png"/>
                  <pic:cNvPicPr preferRelativeResize="0"/>
                </pic:nvPicPr>
                <pic:blipFill>
                  <a:blip r:embed="rId3"/>
                  <a:srcRect b="0" l="0" r="0" t="0"/>
                  <a:stretch>
                    <a:fillRect/>
                  </a:stretch>
                </pic:blipFill>
                <pic:spPr>
                  <a:xfrm>
                    <a:off x="0" y="0"/>
                    <a:ext cx="416339" cy="10716578"/>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repositorio.bc.ufg.br/tede/items/03c975e1-8b52-4415-b047-15bcbdce9011" TargetMode="External"/><Relationship Id="rId7" Type="http://schemas.openxmlformats.org/officeDocument/2006/relationships/hyperlink" Target="https://revistas.pucsp.br/index.php/bakhtiniana/article/view/66674" TargetMode="External"/><Relationship Id="rId8" Type="http://schemas.openxmlformats.org/officeDocument/2006/relationships/hyperlink" Target="https://saudeemdebate.org.br/sed/article/view/4734?utm_source=chatgpt.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