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9EE02" w14:textId="00B9FD1D" w:rsidR="000459AA" w:rsidRPr="00144994" w:rsidRDefault="00144994" w:rsidP="00144994">
      <w:pPr>
        <w:jc w:val="center"/>
        <w:rPr>
          <w:b/>
          <w:bCs/>
          <w:sz w:val="24"/>
          <w:szCs w:val="24"/>
        </w:rPr>
      </w:pPr>
      <w:r w:rsidRPr="00144994">
        <w:rPr>
          <w:b/>
          <w:bCs/>
          <w:sz w:val="24"/>
          <w:szCs w:val="24"/>
        </w:rPr>
        <w:t>Encontro de Saberes: diálogos interculturais e interepistêmicos entre a academia e os Povos e Comunidades Tradicionais</w:t>
      </w:r>
    </w:p>
    <w:p w14:paraId="74CCA69A" w14:textId="77777777" w:rsidR="000459AA" w:rsidRDefault="000459A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A206704" w14:textId="729A8FFE" w:rsidR="000459AA" w:rsidRDefault="004D46FC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440612C3" w14:textId="2E92F4F1" w:rsidR="00144994" w:rsidRPr="00D16F39" w:rsidRDefault="00144994" w:rsidP="00144994">
      <w:pPr>
        <w:spacing w:line="360" w:lineRule="auto"/>
        <w:jc w:val="center"/>
        <w:rPr>
          <w:b/>
          <w:sz w:val="20"/>
          <w:szCs w:val="20"/>
        </w:rPr>
      </w:pPr>
      <w:r w:rsidRPr="00144994">
        <w:rPr>
          <w:b/>
          <w:sz w:val="24"/>
          <w:szCs w:val="24"/>
        </w:rPr>
        <w:t>Convivência multiespécie: o outro sensível a conhecer</w:t>
      </w:r>
    </w:p>
    <w:p w14:paraId="781CF511" w14:textId="380A92F0" w:rsidR="000459AA" w:rsidRDefault="000459AA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09F28D9B" w14:textId="77777777" w:rsidR="000459AA" w:rsidRDefault="000459AA">
      <w:pPr>
        <w:keepLines/>
        <w:widowControl w:val="0"/>
        <w:spacing w:line="240" w:lineRule="auto"/>
        <w:rPr>
          <w:sz w:val="24"/>
          <w:szCs w:val="24"/>
        </w:rPr>
      </w:pPr>
    </w:p>
    <w:p w14:paraId="392F33AC" w14:textId="77777777" w:rsidR="000459AA" w:rsidRDefault="000459AA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2DE2872" w14:textId="49523F17" w:rsidR="000459AA" w:rsidRPr="00144994" w:rsidRDefault="00144994">
      <w:pPr>
        <w:keepLines/>
        <w:widowControl w:val="0"/>
        <w:spacing w:line="240" w:lineRule="auto"/>
        <w:jc w:val="right"/>
        <w:rPr>
          <w:sz w:val="24"/>
          <w:szCs w:val="24"/>
          <w:lang w:val="en-US"/>
        </w:rPr>
      </w:pPr>
      <w:r w:rsidRPr="00144994">
        <w:rPr>
          <w:sz w:val="24"/>
          <w:szCs w:val="24"/>
          <w:lang w:val="en-US"/>
        </w:rPr>
        <w:t>Laura Mendes, PROMUSPP, EACH-USP</w:t>
      </w:r>
      <w:r w:rsidR="004D46FC" w:rsidRPr="00144994">
        <w:rPr>
          <w:sz w:val="24"/>
          <w:szCs w:val="24"/>
          <w:lang w:val="en-US"/>
        </w:rPr>
        <w:t xml:space="preserve">, </w:t>
      </w:r>
      <w:r w:rsidRPr="00144994">
        <w:rPr>
          <w:sz w:val="24"/>
          <w:szCs w:val="24"/>
          <w:lang w:val="en-US"/>
        </w:rPr>
        <w:t>laurahyl</w:t>
      </w:r>
      <w:r>
        <w:rPr>
          <w:sz w:val="24"/>
          <w:szCs w:val="24"/>
          <w:lang w:val="en-US"/>
        </w:rPr>
        <w:t>odes@usp.br</w:t>
      </w:r>
    </w:p>
    <w:p w14:paraId="78D16CFE" w14:textId="77777777" w:rsidR="000459AA" w:rsidRPr="00144994" w:rsidRDefault="000459AA">
      <w:pPr>
        <w:keepLines/>
        <w:widowControl w:val="0"/>
        <w:spacing w:line="240" w:lineRule="auto"/>
        <w:rPr>
          <w:sz w:val="24"/>
          <w:szCs w:val="24"/>
          <w:lang w:val="en-US"/>
        </w:rPr>
      </w:pPr>
    </w:p>
    <w:p w14:paraId="154F3C72" w14:textId="77777777" w:rsidR="000459AA" w:rsidRPr="00144994" w:rsidRDefault="000459AA">
      <w:pPr>
        <w:keepLines/>
        <w:widowControl w:val="0"/>
        <w:spacing w:line="240" w:lineRule="auto"/>
        <w:rPr>
          <w:sz w:val="24"/>
          <w:szCs w:val="24"/>
          <w:lang w:val="en-US"/>
        </w:rPr>
      </w:pPr>
    </w:p>
    <w:p w14:paraId="1BCE91BF" w14:textId="77777777" w:rsidR="000459AA" w:rsidRPr="00144994" w:rsidRDefault="000459AA">
      <w:pPr>
        <w:keepLines/>
        <w:widowControl w:val="0"/>
        <w:spacing w:line="360" w:lineRule="auto"/>
        <w:rPr>
          <w:b/>
          <w:bCs/>
          <w:sz w:val="24"/>
          <w:szCs w:val="24"/>
          <w:lang w:val="en-US"/>
        </w:rPr>
      </w:pPr>
    </w:p>
    <w:p w14:paraId="5EBA05EE" w14:textId="77777777" w:rsidR="000459AA" w:rsidRDefault="004D46FC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2182687C" w14:textId="77777777" w:rsidR="000459AA" w:rsidRDefault="000459AA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F3D598B" w14:textId="77777777" w:rsidR="00144994" w:rsidRPr="00144994" w:rsidRDefault="00144994" w:rsidP="00144994">
      <w:pPr>
        <w:spacing w:line="360" w:lineRule="auto"/>
        <w:jc w:val="both"/>
        <w:rPr>
          <w:sz w:val="24"/>
          <w:szCs w:val="24"/>
        </w:rPr>
      </w:pPr>
      <w:r w:rsidRPr="00D16F39">
        <w:rPr>
          <w:sz w:val="20"/>
          <w:szCs w:val="20"/>
        </w:rPr>
        <w:t>E</w:t>
      </w:r>
      <w:r w:rsidRPr="00144994">
        <w:rPr>
          <w:sz w:val="24"/>
          <w:szCs w:val="24"/>
        </w:rPr>
        <w:t>sta pesquisa se situa na fronteira entre antropologia e psicanálise para investigar como a experiência sensível participa da produção de conhecimento na convivência multiespécie. Parte-se da questão de como animais, plantas, águas e outros seres podem produzir deslocamentos perceptivos e afetivos capazes de reorganizar modos de atenção, relação e conhecimento. Interessa investigar o que acontece quando a presença de um outro nos afeta antes que saibamos nomeá-lo, classificá-lo ou compreendê-lo. A convivência multiespécie é tomada, assim, não apenas como uma modalidade de relação entre diferentes formas de vida, mas como uma experiência capaz de desestabilizar separações como sujeito e objeto, interioridade e exterioridade, natureza e cultura. O problema desloca-se da pergunta sobre o que são os outros seres para a investigação de como eles se tornam perceptíveis e de que maneira sua presença participa da produção de conhecimento.</w:t>
      </w:r>
    </w:p>
    <w:p w14:paraId="7FA10B20" w14:textId="77777777" w:rsidR="00144994" w:rsidRPr="00144994" w:rsidRDefault="00144994" w:rsidP="00144994">
      <w:pPr>
        <w:spacing w:line="360" w:lineRule="auto"/>
        <w:jc w:val="both"/>
        <w:rPr>
          <w:sz w:val="24"/>
          <w:szCs w:val="24"/>
        </w:rPr>
      </w:pPr>
      <w:r w:rsidRPr="00144994">
        <w:rPr>
          <w:sz w:val="24"/>
          <w:szCs w:val="24"/>
        </w:rPr>
        <w:t>A pesquisa assume a experiência sensível como dimensão epistemicamente relevante. Perceber não constitui uma etapa preliminar e passiva da investigação, anterior ao conhecimento propriamente dito, mas uma prática por meio da qual relações são produzidas, diferenças são percebidas e sentidos são elaborados. O sensível não se reduz, portanto, à sensação individual: envolve uma zona relacional na qual corpo, ambiente, memória, linguagem, imaginação e outros seres se afetam mutuamente. Investigar a convivência multiespécie implica acompanhar não somente aquilo que pode ser imediatamente reconhecido como objeto de pesquisa, mas também aquilo que perturba, desloca ou permanece parcialmente indeterminado.</w:t>
      </w:r>
    </w:p>
    <w:p w14:paraId="6034BE76" w14:textId="77777777" w:rsidR="00144994" w:rsidRPr="00144994" w:rsidRDefault="00144994" w:rsidP="00144994">
      <w:pPr>
        <w:spacing w:line="360" w:lineRule="auto"/>
        <w:jc w:val="both"/>
        <w:rPr>
          <w:sz w:val="24"/>
          <w:szCs w:val="24"/>
        </w:rPr>
      </w:pPr>
      <w:r w:rsidRPr="00144994">
        <w:rPr>
          <w:sz w:val="24"/>
          <w:szCs w:val="24"/>
        </w:rPr>
        <w:lastRenderedPageBreak/>
        <w:t>É nesse ponto que a aproximação entre antropologia e psicanálise se torna constitutiva do problema. A antropologia permite interrogar as formas pelas quais relações entre humanos e não humanos produzem mundos, modos de existência e regimes de conhecimento, questionando a universalidade das divisões modernas entre natureza e cultura. As críticas à colonialidade também permitem situar o conhecimento como produção histórica e política, atravessada por assimetrias que definem quais experiências, seres e formas de saber podem adquirir legitimidade. A psicanálise, por sua vez, oferece instrumentos para investigar aquilo que, na experiência, antecede a elaboração consciente, resiste à nomeação e participa da transformação do sujeito em sua relação com o mundo. A articulação entre os campos permite sustentar uma investigação na qual conhecer não é somente representar um objeto, mas acompanhar os efeitos de uma relação que modifica aquele que pesquisa.</w:t>
      </w:r>
    </w:p>
    <w:p w14:paraId="627BAE2D" w14:textId="77777777" w:rsidR="00144994" w:rsidRPr="00144994" w:rsidRDefault="00144994" w:rsidP="00144994">
      <w:pPr>
        <w:spacing w:line="360" w:lineRule="auto"/>
        <w:jc w:val="both"/>
        <w:rPr>
          <w:sz w:val="24"/>
          <w:szCs w:val="24"/>
        </w:rPr>
      </w:pPr>
      <w:r w:rsidRPr="00144994">
        <w:rPr>
          <w:sz w:val="24"/>
          <w:szCs w:val="24"/>
        </w:rPr>
        <w:t>A pesquisa é desenvolvida por meio de uma abordagem autoetnográfica, entendida não como relato confessional da experiência individual, mas como dispositivo de investigação das relações entre experiência, linguagem, corpo, ambiente e produção de conhecimento. A pesquisadora ocupa simultaneamente a posição de quem experimenta, registra, interpreta e se deixa afetar pelo campo. Essa posição é tomada como parte das condições por meio das quais determinados fenômenos podem aparecer. Escrita, desenho, imagem, cartografia e seriação são utilizados como dispositivos de elaboração, permitindo acompanhar transformações que nem sempre se apresentam inicialmente sob a forma de conceito ou discurso.</w:t>
      </w:r>
    </w:p>
    <w:p w14:paraId="3DD5D11C" w14:textId="77777777" w:rsidR="00144994" w:rsidRPr="00144994" w:rsidRDefault="00144994" w:rsidP="00144994">
      <w:pPr>
        <w:spacing w:line="360" w:lineRule="auto"/>
        <w:jc w:val="both"/>
        <w:rPr>
          <w:sz w:val="24"/>
          <w:szCs w:val="24"/>
        </w:rPr>
      </w:pPr>
      <w:r w:rsidRPr="00144994">
        <w:rPr>
          <w:sz w:val="24"/>
          <w:szCs w:val="24"/>
        </w:rPr>
        <w:t xml:space="preserve">Como método, a pesquisa articula dois procedimentos: experimentos e aparições. Os experimentos são situações deliberadamente construídas para produzir, acompanhar e modelar deslocamentos na percepção, criando condições de aproximação e convivência com outros seres e ambientes. Não se destinam a confirmar previamente uma hipótese, mas a colocar a pesquisadora em determinadas condições de atenção e observar o que emerge dessas relações. As aparições, por sua vez, dizem respeito àquilo que emerge no curso da experiência sem ter sido previamente determinado: presenças, acontecimentos, sensações, imagens, gestos, encontros e outros fenômenos que interrompem ou deslocam a percepção ordinária. Se o experimento </w:t>
      </w:r>
      <w:r w:rsidRPr="00144994">
        <w:rPr>
          <w:sz w:val="24"/>
          <w:szCs w:val="24"/>
        </w:rPr>
        <w:lastRenderedPageBreak/>
        <w:t>cria uma situação para investigar, a aparição nomeia aquilo que se apresenta como acontecimento e exige acompanhamento.</w:t>
      </w:r>
    </w:p>
    <w:p w14:paraId="4EC3F411" w14:textId="77777777" w:rsidR="00144994" w:rsidRPr="00144994" w:rsidRDefault="00144994" w:rsidP="00144994">
      <w:pPr>
        <w:spacing w:line="360" w:lineRule="auto"/>
        <w:jc w:val="both"/>
        <w:rPr>
          <w:sz w:val="24"/>
          <w:szCs w:val="24"/>
        </w:rPr>
      </w:pPr>
      <w:r w:rsidRPr="00144994">
        <w:rPr>
          <w:sz w:val="24"/>
          <w:szCs w:val="24"/>
        </w:rPr>
        <w:t>Os experimentos produzem condições de atenção; as aparições revelam acontecimentos que escapam ao planejamento. Ambos são registrados e elaborados por meio de escrita, desenho, cartografia e outros dispositivos, permitindo investigar o processo pelo qual algo se torna perceptível, produz afetação e convoca a subjetividade envolvida.</w:t>
      </w:r>
    </w:p>
    <w:p w14:paraId="4E77024C" w14:textId="77777777" w:rsidR="00144994" w:rsidRPr="00144994" w:rsidRDefault="00144994" w:rsidP="00144994">
      <w:pPr>
        <w:spacing w:line="360" w:lineRule="auto"/>
        <w:jc w:val="both"/>
        <w:rPr>
          <w:sz w:val="24"/>
          <w:szCs w:val="24"/>
        </w:rPr>
      </w:pPr>
      <w:r w:rsidRPr="00144994">
        <w:rPr>
          <w:sz w:val="24"/>
          <w:szCs w:val="24"/>
        </w:rPr>
        <w:t>Até o momento, os experimentos desenvolvidos incluem “Gardênia” e “Luz e Sombra”, enquanto as aparições são acompanhadas a partir de ocorrências nomeadas como “Raio” e “Bromélias”. Esses trabalhos não são apresentados como ilustrações de uma teoria previamente estabelecida, mas como situações de pesquisa nas quais a experiência é colocada em movimento e posteriormente elaborada. Em “Gardênia”, a atenção ao vegetal desloca a relação de uma observação dirigida para uma convivência na qual temporalidades, crescimento, presença e cuidado interferem na organização da experiência. Em “Luz e Sombra”, a variação das condições de visibilidade permite investigar como perceber também depende daquilo que se revela, se oculta ou se transforma no decorrer do encontro. Já as aparições “Raio” e “Bromélias” permitem acompanhar acontecimentos não inteiramente produzidos pela pesquisadora e que, justamente por sua irrupção, reorganizam o campo perceptivo.</w:t>
      </w:r>
    </w:p>
    <w:p w14:paraId="469FFA72" w14:textId="77777777" w:rsidR="00144994" w:rsidRPr="00144994" w:rsidRDefault="00144994" w:rsidP="00144994">
      <w:pPr>
        <w:spacing w:line="360" w:lineRule="auto"/>
        <w:jc w:val="both"/>
        <w:rPr>
          <w:sz w:val="24"/>
          <w:szCs w:val="24"/>
        </w:rPr>
      </w:pPr>
      <w:r w:rsidRPr="00144994">
        <w:rPr>
          <w:sz w:val="24"/>
          <w:szCs w:val="24"/>
        </w:rPr>
        <w:t>O princípio que articula esses procedimentos é a montagem: diferentes registros e modos de percepção são colocados em relação sem que seus sentidos sejam encerrados antecipadamente em uma única interpretação. Palavra e imagem, conceito e sensação, registro e acontecimento podem coexistir. O conhecimento, assim, produz-se na passagem entre ser afetada, perceber, registrar e elaborar a experiência.</w:t>
      </w:r>
    </w:p>
    <w:p w14:paraId="0257C348" w14:textId="77777777" w:rsidR="00144994" w:rsidRPr="00144994" w:rsidRDefault="00144994" w:rsidP="00144994">
      <w:pPr>
        <w:spacing w:line="360" w:lineRule="auto"/>
        <w:jc w:val="both"/>
        <w:rPr>
          <w:sz w:val="24"/>
          <w:szCs w:val="24"/>
        </w:rPr>
      </w:pPr>
      <w:r w:rsidRPr="00144994">
        <w:rPr>
          <w:sz w:val="24"/>
          <w:szCs w:val="24"/>
        </w:rPr>
        <w:t>A aposta epistemológica é que a convivência multiespécie pode constituir não somente um tema, mas uma situação de produção de conhecimento. O encontro com outros seres permite investigar como uma relação atravessada pela afetação modifica as condições pelas quais algo pode ser percebido e pensado.</w:t>
      </w:r>
    </w:p>
    <w:p w14:paraId="7BEB48CA" w14:textId="77777777" w:rsidR="00144994" w:rsidRPr="00144994" w:rsidRDefault="00144994" w:rsidP="00144994">
      <w:pPr>
        <w:spacing w:line="360" w:lineRule="auto"/>
        <w:jc w:val="both"/>
        <w:rPr>
          <w:sz w:val="24"/>
          <w:szCs w:val="24"/>
        </w:rPr>
      </w:pPr>
      <w:r w:rsidRPr="00144994">
        <w:rPr>
          <w:sz w:val="24"/>
          <w:szCs w:val="24"/>
        </w:rPr>
        <w:t xml:space="preserve">A pesquisa, portanto, não pretende estabelecer uma definição universal da convivência multiespécie nem propor uma metodologia fechada para estudá-la. Seu objetivo é acompanhar situações nas quais a convivência produz deslocamentos e </w:t>
      </w:r>
      <w:r w:rsidRPr="00144994">
        <w:rPr>
          <w:sz w:val="24"/>
          <w:szCs w:val="24"/>
        </w:rPr>
        <w:lastRenderedPageBreak/>
        <w:t>investigar como esses deslocamentos podem tornar-se matéria de conhecimento. A contribuição esperada está na construção de uma metodologia híbrida, situada entre antropologia e psicanálise, capaz de articular atenção etnográfica, elaboração subjetiva e experimentação estética. Nessa perspectiva, conhecer envolve também aprender a perceber aquilo que ainda não se apresenta como objeto reconhecível e reconhecer que a produção de conhecimento pode começar antes da formulação de uma pergunta em termos conceituais. Entre experimento e aparição, palavra, imagem e convivência, a pesquisa investiga o sensível como dimensão produtora de conhecimento e pergunta de que maneira um outro pode aparecer não apenas como algo a ser conhecido, mas como presença capaz de transformar as próprias condições de conhecer.</w:t>
      </w:r>
    </w:p>
    <w:p w14:paraId="70FF56B4" w14:textId="2BC2121B" w:rsidR="000459AA" w:rsidRDefault="004D46FC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EAE33A0" w14:textId="77777777" w:rsidR="000459AA" w:rsidRDefault="000459AA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BFF4649" w14:textId="4677A93B" w:rsidR="000459AA" w:rsidRDefault="004D46FC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77A41F7C" w14:textId="77777777" w:rsidR="00144994" w:rsidRDefault="00144994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262D2D0A" w14:textId="00CDEF4F" w:rsidR="00144994" w:rsidRPr="00144994" w:rsidRDefault="00144994" w:rsidP="00144994">
      <w:pPr>
        <w:spacing w:line="360" w:lineRule="auto"/>
        <w:jc w:val="both"/>
      </w:pPr>
      <w:r w:rsidRPr="00144994">
        <w:t>E</w:t>
      </w:r>
      <w:r w:rsidRPr="00144994">
        <w:t>xperiência sensível; convivência multiespécie; produção de conhecimento; antropologia; psicanálise</w:t>
      </w:r>
      <w:r w:rsidRPr="00144994">
        <w:t>.</w:t>
      </w:r>
    </w:p>
    <w:p w14:paraId="54DA29FC" w14:textId="77777777" w:rsidR="000459AA" w:rsidRDefault="000459AA">
      <w:pPr>
        <w:keepLines/>
        <w:widowControl w:val="0"/>
        <w:spacing w:line="240" w:lineRule="auto"/>
        <w:rPr>
          <w:sz w:val="24"/>
          <w:szCs w:val="24"/>
        </w:rPr>
      </w:pPr>
    </w:p>
    <w:p w14:paraId="50898276" w14:textId="77777777" w:rsidR="000459AA" w:rsidRDefault="000459A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65EC182" w14:textId="77777777" w:rsidR="000459AA" w:rsidRDefault="004D46FC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3C326D7F" w14:textId="77777777" w:rsidR="000459AA" w:rsidRDefault="004D46FC">
      <w:pPr>
        <w:keepLines/>
        <w:widowControl w:val="0"/>
        <w:spacing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(</w:t>
      </w:r>
      <w:r>
        <w:rPr>
          <w:sz w:val="24"/>
          <w:szCs w:val="24"/>
        </w:rPr>
        <w:t>Listar, seguindo as normas da abnt, todas as fontes citadas no texto)</w:t>
      </w:r>
    </w:p>
    <w:p w14:paraId="759F6FBC" w14:textId="77777777" w:rsidR="000459AA" w:rsidRDefault="000459AA"/>
    <w:p w14:paraId="3FDDD90B" w14:textId="77777777" w:rsidR="00144994" w:rsidRPr="00D16F39" w:rsidRDefault="00144994" w:rsidP="00144994">
      <w:pPr>
        <w:spacing w:line="360" w:lineRule="auto"/>
        <w:rPr>
          <w:rFonts w:ascii="Times New Roman" w:eastAsia="Times New Roman" w:hAnsi="Times New Roman"/>
          <w:sz w:val="24"/>
          <w:lang w:val="en-US"/>
        </w:rPr>
      </w:pPr>
      <w:r>
        <w:rPr>
          <w:rStyle w:val="Subtitle"/>
        </w:rPr>
        <w:t>BION, Wilfred R.</w:t>
      </w:r>
      <w:r>
        <w:t xml:space="preserve"> </w:t>
      </w:r>
      <w:r>
        <w:rPr>
          <w:rStyle w:val="Strong"/>
        </w:rPr>
        <w:t>Aprender com a experiência</w:t>
      </w:r>
      <w:r>
        <w:t xml:space="preserve">. </w:t>
      </w:r>
      <w:r w:rsidRPr="00D16F39">
        <w:rPr>
          <w:lang w:val="en-US"/>
        </w:rPr>
        <w:t>Rio de Janeiro: Imago, 1991.</w:t>
      </w:r>
    </w:p>
    <w:p w14:paraId="3CDC43C1" w14:textId="77777777" w:rsidR="00144994" w:rsidRDefault="00144994" w:rsidP="00144994">
      <w:pPr>
        <w:spacing w:line="360" w:lineRule="auto"/>
      </w:pPr>
      <w:r w:rsidRPr="00D16F39">
        <w:rPr>
          <w:rStyle w:val="Subtitle"/>
          <w:lang w:val="en-US"/>
        </w:rPr>
        <w:t>HARAWAY, Donna J.</w:t>
      </w:r>
      <w:r w:rsidRPr="00D16F39">
        <w:rPr>
          <w:lang w:val="en-US"/>
        </w:rPr>
        <w:t xml:space="preserve"> </w:t>
      </w:r>
      <w:r w:rsidRPr="00D16F39">
        <w:rPr>
          <w:rStyle w:val="Strong"/>
          <w:lang w:val="en-US"/>
        </w:rPr>
        <w:t xml:space="preserve">Staying with the Trouble: Making Kin in the </w:t>
      </w:r>
      <w:proofErr w:type="spellStart"/>
      <w:r w:rsidRPr="00D16F39">
        <w:rPr>
          <w:rStyle w:val="Strong"/>
          <w:lang w:val="en-US"/>
        </w:rPr>
        <w:t>Chthulucene</w:t>
      </w:r>
      <w:proofErr w:type="spellEnd"/>
      <w:r w:rsidRPr="00D16F39">
        <w:rPr>
          <w:lang w:val="en-US"/>
        </w:rPr>
        <w:t xml:space="preserve">. </w:t>
      </w:r>
      <w:r>
        <w:t>Durham: Duke University Press, 2016.</w:t>
      </w:r>
    </w:p>
    <w:p w14:paraId="692004E6" w14:textId="77777777" w:rsidR="00144994" w:rsidRDefault="00144994" w:rsidP="00144994">
      <w:pPr>
        <w:spacing w:line="360" w:lineRule="auto"/>
      </w:pPr>
      <w:r>
        <w:rPr>
          <w:rStyle w:val="Subtitle"/>
        </w:rPr>
        <w:t>MARTINS, Leda Maria.</w:t>
      </w:r>
      <w:r>
        <w:t xml:space="preserve"> </w:t>
      </w:r>
      <w:r>
        <w:rPr>
          <w:rStyle w:val="Strong"/>
        </w:rPr>
        <w:t>Performances do tempo espiralar: poéticas do corpo-tela</w:t>
      </w:r>
      <w:r>
        <w:t>. Rio de Janeiro: Cobogó, 2021.</w:t>
      </w:r>
    </w:p>
    <w:p w14:paraId="0C68D7D4" w14:textId="77777777" w:rsidR="00144994" w:rsidRDefault="00144994" w:rsidP="00144994">
      <w:pPr>
        <w:spacing w:line="360" w:lineRule="auto"/>
      </w:pPr>
      <w:r>
        <w:rPr>
          <w:rStyle w:val="Subtitle"/>
        </w:rPr>
        <w:t>RUFINO, Luiz.</w:t>
      </w:r>
      <w:r>
        <w:t xml:space="preserve"> </w:t>
      </w:r>
      <w:r>
        <w:rPr>
          <w:rStyle w:val="Strong"/>
        </w:rPr>
        <w:t>Pedagogia das encruzilhadas</w:t>
      </w:r>
      <w:r>
        <w:t>. Rio de Janeiro: Mórula Editorial, 2019.</w:t>
      </w:r>
    </w:p>
    <w:p w14:paraId="2D2CA58D" w14:textId="77777777" w:rsidR="00144994" w:rsidRDefault="00144994" w:rsidP="00144994">
      <w:pPr>
        <w:spacing w:line="360" w:lineRule="auto"/>
      </w:pPr>
      <w:r>
        <w:rPr>
          <w:rStyle w:val="Subtitle"/>
        </w:rPr>
        <w:t>SANTOS, Antônio Bispo dos (Nego Bispo).</w:t>
      </w:r>
      <w:r>
        <w:t xml:space="preserve"> </w:t>
      </w:r>
      <w:r>
        <w:rPr>
          <w:rStyle w:val="Strong"/>
        </w:rPr>
        <w:t>A terra dá, a terra quer</w:t>
      </w:r>
      <w:r>
        <w:t>. São Paulo: Ubu Editora, 2023.</w:t>
      </w:r>
    </w:p>
    <w:p w14:paraId="008E6DE5" w14:textId="77777777" w:rsidR="000459AA" w:rsidRDefault="000459AA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0459AA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8ABB5" w14:textId="77777777" w:rsidR="004D46FC" w:rsidRDefault="004D46FC">
      <w:pPr>
        <w:spacing w:line="240" w:lineRule="auto"/>
      </w:pPr>
      <w:r>
        <w:separator/>
      </w:r>
    </w:p>
  </w:endnote>
  <w:endnote w:type="continuationSeparator" w:id="0">
    <w:p w14:paraId="61EE9F94" w14:textId="77777777" w:rsidR="004D46FC" w:rsidRDefault="004D4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  <w:embedRegular r:id="rId1" w:fontKey="{C41308DF-C3AB-412F-B088-618A6FE8EB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D2B7B2-BFB2-4F3D-8821-B9D6BA5B06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AAC25" w14:textId="77777777" w:rsidR="000459AA" w:rsidRDefault="004D46FC">
    <w:pPr>
      <w:jc w:val="center"/>
    </w:pPr>
    <w:r>
      <w:fldChar w:fldCharType="begin"/>
    </w:r>
    <w:r>
      <w:instrText>PAGE</w:instrText>
    </w:r>
    <w:r>
      <w:fldChar w:fldCharType="separate"/>
    </w:r>
    <w:r w:rsidR="0014499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03988" w14:textId="77777777" w:rsidR="000459AA" w:rsidRDefault="000459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DB0BC" w14:textId="77777777" w:rsidR="004D46FC" w:rsidRDefault="004D46FC">
      <w:pPr>
        <w:spacing w:line="240" w:lineRule="auto"/>
      </w:pPr>
      <w:r>
        <w:separator/>
      </w:r>
    </w:p>
  </w:footnote>
  <w:footnote w:type="continuationSeparator" w:id="0">
    <w:p w14:paraId="4F70664C" w14:textId="77777777" w:rsidR="004D46FC" w:rsidRDefault="004D4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D7A3E" w14:textId="77777777" w:rsidR="000459AA" w:rsidRDefault="004D46FC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32C9A59" wp14:editId="3129FB22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2942709" wp14:editId="78AA5C62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967680D" w14:textId="77777777" w:rsidR="000459AA" w:rsidRDefault="000459AA">
    <w:pPr>
      <w:jc w:val="right"/>
    </w:pPr>
  </w:p>
  <w:p w14:paraId="4F0F9828" w14:textId="77777777" w:rsidR="000459AA" w:rsidRDefault="000459AA">
    <w:pPr>
      <w:jc w:val="right"/>
    </w:pPr>
  </w:p>
  <w:p w14:paraId="244D23C7" w14:textId="77777777" w:rsidR="000459AA" w:rsidRDefault="004D46FC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AA70CD2" wp14:editId="35A39973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EC9D4" w14:textId="77777777" w:rsidR="000459AA" w:rsidRDefault="000459A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9AA"/>
    <w:rsid w:val="000459AA"/>
    <w:rsid w:val="00144994"/>
    <w:rsid w:val="004D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B77F5"/>
  <w15:docId w15:val="{2E77E5C7-D3F4-483B-9B73-6EB692BBA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144994"/>
    <w:rPr>
      <w:b/>
      <w:bCs/>
    </w:rPr>
  </w:style>
  <w:style w:type="character" w:styleId="Emphasis">
    <w:name w:val="Emphasis"/>
    <w:basedOn w:val="DefaultParagraphFont"/>
    <w:uiPriority w:val="20"/>
    <w:qFormat/>
    <w:rsid w:val="00144994"/>
    <w:rPr>
      <w:i/>
      <w:iCs/>
    </w:rPr>
  </w:style>
  <w:style w:type="paragraph" w:customStyle="1" w:styleId="pdq2pgselectionanchorcontainer">
    <w:name w:val="pdq2pg_selectionanchorcontainer"/>
    <w:basedOn w:val="Normal"/>
    <w:rsid w:val="0014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9540B-362D-4D35-B706-706AA2B7F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1264</Words>
  <Characters>6829</Characters>
  <Application>Microsoft Office Word</Application>
  <DocSecurity>0</DocSecurity>
  <Lines>56</Lines>
  <Paragraphs>16</Paragraphs>
  <ScaleCrop>false</ScaleCrop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2026-08-11T18:39:00Z</dcterms:created>
  <dcterms:modified xsi:type="dcterms:W3CDTF">2026-08-11T18:39:00Z</dcterms:modified>
</cp:coreProperties>
</file>