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D0DFAE" w14:textId="7559FCBC" w:rsidR="006146E1" w:rsidRDefault="006B183C" w:rsidP="006B183C">
      <w:pPr>
        <w:keepLines/>
        <w:widowControl w:val="0"/>
        <w:spacing w:line="240" w:lineRule="auto"/>
        <w:jc w:val="center"/>
        <w:rPr>
          <w:sz w:val="24"/>
          <w:szCs w:val="24"/>
        </w:rPr>
      </w:pPr>
      <w:r w:rsidRPr="006B183C">
        <w:rPr>
          <w:b/>
          <w:bCs/>
          <w:sz w:val="24"/>
          <w:szCs w:val="24"/>
        </w:rPr>
        <w:t>C</w:t>
      </w:r>
      <w:r>
        <w:rPr>
          <w:b/>
          <w:bCs/>
          <w:sz w:val="24"/>
          <w:szCs w:val="24"/>
        </w:rPr>
        <w:t>ONVERSATÓRIO 7 –</w:t>
      </w:r>
      <w:r w:rsidRPr="006B183C">
        <w:rPr>
          <w:b/>
          <w:bCs/>
          <w:sz w:val="24"/>
          <w:szCs w:val="24"/>
        </w:rPr>
        <w:t xml:space="preserve"> E</w:t>
      </w:r>
      <w:r>
        <w:rPr>
          <w:b/>
          <w:bCs/>
          <w:sz w:val="24"/>
          <w:szCs w:val="24"/>
        </w:rPr>
        <w:t>DUCAÇÃO ANTIRRACISTA NA EDUCAÇÃO BÁSIC</w:t>
      </w:r>
      <w:r w:rsidR="00B83CCC">
        <w:rPr>
          <w:b/>
          <w:bCs/>
          <w:sz w:val="24"/>
          <w:szCs w:val="24"/>
        </w:rPr>
        <w:t>A: EDUCANDO PARA AS RELAÇÕES ÉT</w:t>
      </w:r>
      <w:r>
        <w:rPr>
          <w:b/>
          <w:bCs/>
          <w:sz w:val="24"/>
          <w:szCs w:val="24"/>
        </w:rPr>
        <w:t>NICO-RACIAIS</w:t>
      </w:r>
      <w:r w:rsidRPr="006B183C">
        <w:rPr>
          <w:b/>
          <w:bCs/>
          <w:sz w:val="24"/>
          <w:szCs w:val="24"/>
        </w:rPr>
        <w:t xml:space="preserve"> </w:t>
      </w:r>
    </w:p>
    <w:p w14:paraId="6E21FC09" w14:textId="77777777" w:rsidR="006146E1" w:rsidRDefault="006146E1">
      <w:pPr>
        <w:keepLines/>
        <w:widowControl w:val="0"/>
        <w:spacing w:line="240" w:lineRule="auto"/>
        <w:rPr>
          <w:b/>
          <w:bCs/>
          <w:sz w:val="24"/>
          <w:szCs w:val="24"/>
        </w:rPr>
      </w:pPr>
    </w:p>
    <w:p w14:paraId="28CEDFB4" w14:textId="77777777" w:rsidR="006146E1" w:rsidRDefault="006146E1">
      <w:pPr>
        <w:keepLines/>
        <w:widowControl w:val="0"/>
        <w:spacing w:line="240" w:lineRule="auto"/>
        <w:rPr>
          <w:b/>
          <w:bCs/>
          <w:sz w:val="24"/>
          <w:szCs w:val="24"/>
        </w:rPr>
      </w:pPr>
    </w:p>
    <w:p w14:paraId="2C554A2F" w14:textId="249BC40E" w:rsidR="006B183C" w:rsidRPr="006B183C" w:rsidRDefault="006B183C" w:rsidP="006B183C">
      <w:pPr>
        <w:keepLines/>
        <w:widowControl w:val="0"/>
        <w:spacing w:line="360" w:lineRule="auto"/>
        <w:jc w:val="center"/>
        <w:rPr>
          <w:b/>
          <w:bCs/>
          <w:sz w:val="24"/>
          <w:szCs w:val="24"/>
        </w:rPr>
      </w:pPr>
      <w:r w:rsidRPr="006B183C">
        <w:rPr>
          <w:b/>
          <w:bCs/>
          <w:sz w:val="24"/>
          <w:szCs w:val="24"/>
        </w:rPr>
        <w:t>L</w:t>
      </w:r>
      <w:r>
        <w:rPr>
          <w:b/>
          <w:bCs/>
          <w:sz w:val="24"/>
          <w:szCs w:val="24"/>
        </w:rPr>
        <w:t>iteratura e decolonialidade: raça e favela na sala de leitura Cecília Meireles</w:t>
      </w:r>
    </w:p>
    <w:p w14:paraId="72D1F321" w14:textId="77777777" w:rsidR="006146E1" w:rsidRDefault="006146E1">
      <w:pPr>
        <w:keepLines/>
        <w:widowControl w:val="0"/>
        <w:spacing w:line="240" w:lineRule="auto"/>
        <w:rPr>
          <w:sz w:val="24"/>
          <w:szCs w:val="24"/>
        </w:rPr>
      </w:pPr>
    </w:p>
    <w:p w14:paraId="7B692E79" w14:textId="77777777" w:rsidR="006146E1" w:rsidRDefault="006146E1">
      <w:pPr>
        <w:keepLines/>
        <w:widowControl w:val="0"/>
        <w:spacing w:line="240" w:lineRule="auto"/>
        <w:jc w:val="right"/>
        <w:rPr>
          <w:sz w:val="24"/>
          <w:szCs w:val="24"/>
        </w:rPr>
      </w:pPr>
    </w:p>
    <w:p w14:paraId="0D28D0F8" w14:textId="730877CD" w:rsidR="006146E1" w:rsidRDefault="006B183C">
      <w:pPr>
        <w:keepLines/>
        <w:widowControl w:val="0"/>
        <w:spacing w:line="240" w:lineRule="auto"/>
        <w:jc w:val="right"/>
        <w:rPr>
          <w:sz w:val="24"/>
          <w:szCs w:val="24"/>
        </w:rPr>
      </w:pPr>
      <w:r>
        <w:rPr>
          <w:sz w:val="24"/>
          <w:szCs w:val="24"/>
        </w:rPr>
        <w:t>Ingrid Araújo, SME-RJ, ingrid.baraujo@rioeduca.net</w:t>
      </w:r>
    </w:p>
    <w:p w14:paraId="44F548BC" w14:textId="77777777" w:rsidR="006146E1" w:rsidRDefault="006146E1">
      <w:pPr>
        <w:keepLines/>
        <w:widowControl w:val="0"/>
        <w:spacing w:line="360" w:lineRule="auto"/>
        <w:rPr>
          <w:b/>
          <w:bCs/>
          <w:sz w:val="24"/>
          <w:szCs w:val="24"/>
        </w:rPr>
      </w:pPr>
    </w:p>
    <w:p w14:paraId="2CFDEDE2" w14:textId="38D9EE36" w:rsidR="006B183C" w:rsidRDefault="00A24F13">
      <w:pPr>
        <w:keepLines/>
        <w:widowControl w:val="0"/>
        <w:spacing w:line="360" w:lineRule="auto"/>
        <w:rPr>
          <w:b/>
          <w:bCs/>
          <w:sz w:val="24"/>
          <w:szCs w:val="24"/>
        </w:rPr>
      </w:pPr>
      <w:r>
        <w:rPr>
          <w:b/>
          <w:bCs/>
          <w:sz w:val="24"/>
          <w:szCs w:val="24"/>
        </w:rPr>
        <w:t>RESUMO</w:t>
      </w:r>
    </w:p>
    <w:p w14:paraId="401F51A4" w14:textId="106412D8" w:rsidR="006D3FFA" w:rsidRDefault="006D3FFA" w:rsidP="006D3FFA">
      <w:pPr>
        <w:keepLines/>
        <w:widowControl w:val="0"/>
        <w:spacing w:line="360" w:lineRule="auto"/>
        <w:ind w:firstLine="720"/>
        <w:jc w:val="both"/>
        <w:rPr>
          <w:sz w:val="24"/>
          <w:szCs w:val="24"/>
        </w:rPr>
      </w:pPr>
      <w:r w:rsidRPr="006D3FFA">
        <w:rPr>
          <w:sz w:val="24"/>
          <w:szCs w:val="24"/>
        </w:rPr>
        <w:t>Apresento este trabalho como resultado de pesquisa de dissertação de mestrado, desenvolvida na Sala de Leitura Cecília Meireles, situada na E. M. Marechal Estevão Leitão de Carvalho, na rede pública municipal do Rio de Janeiro</w:t>
      </w:r>
      <w:r w:rsidR="00436E54">
        <w:rPr>
          <w:sz w:val="24"/>
          <w:szCs w:val="24"/>
        </w:rPr>
        <w:t xml:space="preserve"> (SME-RJ)</w:t>
      </w:r>
      <w:r w:rsidRPr="006D3FFA">
        <w:rPr>
          <w:sz w:val="24"/>
          <w:szCs w:val="24"/>
        </w:rPr>
        <w:t>, com o objetivo de refletir sobre o pot</w:t>
      </w:r>
      <w:r w:rsidR="00436E54">
        <w:rPr>
          <w:sz w:val="24"/>
          <w:szCs w:val="24"/>
        </w:rPr>
        <w:t>encial das Salas de Leitura (SL)</w:t>
      </w:r>
      <w:r w:rsidRPr="006D3FFA">
        <w:rPr>
          <w:sz w:val="24"/>
          <w:szCs w:val="24"/>
        </w:rPr>
        <w:t xml:space="preserve"> para a construção de práticas educativas comprometidas com a representatividade e o protagonismo de estudantes, especialmente diante das temáticas de raça e favela. A investig</w:t>
      </w:r>
      <w:r w:rsidR="00436E54">
        <w:rPr>
          <w:sz w:val="24"/>
          <w:szCs w:val="24"/>
        </w:rPr>
        <w:t>ação parte das Leis nº 10.639/</w:t>
      </w:r>
      <w:r w:rsidRPr="006D3FFA">
        <w:rPr>
          <w:sz w:val="24"/>
          <w:szCs w:val="24"/>
        </w:rPr>
        <w:t>03 e n</w:t>
      </w:r>
      <w:r w:rsidR="00436E54">
        <w:rPr>
          <w:sz w:val="24"/>
          <w:szCs w:val="24"/>
        </w:rPr>
        <w:t>º 11.645/</w:t>
      </w:r>
      <w:r w:rsidRPr="006D3FFA">
        <w:rPr>
          <w:sz w:val="24"/>
          <w:szCs w:val="24"/>
        </w:rPr>
        <w:t xml:space="preserve">08 e compreende a literatura como prática social atravessada por relações de poder, capaz tanto de reproduzir representações hegemônicas quanto de produzir rupturas e possibilidades de pertencimento. A pesquisa fundamenta-se nos Estudos Culturais, no Novo Comparatismo, na </w:t>
      </w:r>
      <w:proofErr w:type="spellStart"/>
      <w:r w:rsidRPr="006D3FFA">
        <w:rPr>
          <w:sz w:val="24"/>
          <w:szCs w:val="24"/>
        </w:rPr>
        <w:t>Imago</w:t>
      </w:r>
      <w:r w:rsidR="00436E54">
        <w:rPr>
          <w:sz w:val="24"/>
          <w:szCs w:val="24"/>
        </w:rPr>
        <w:t>logia</w:t>
      </w:r>
      <w:proofErr w:type="spellEnd"/>
      <w:r w:rsidR="00436E54">
        <w:rPr>
          <w:sz w:val="24"/>
          <w:szCs w:val="24"/>
        </w:rPr>
        <w:t xml:space="preserve"> e nas perspectivas</w:t>
      </w:r>
      <w:r w:rsidR="00221C53">
        <w:rPr>
          <w:sz w:val="24"/>
          <w:szCs w:val="24"/>
        </w:rPr>
        <w:t xml:space="preserve"> </w:t>
      </w:r>
      <w:r w:rsidR="00221C53" w:rsidRPr="00221C53">
        <w:rPr>
          <w:sz w:val="24"/>
          <w:szCs w:val="24"/>
        </w:rPr>
        <w:t xml:space="preserve">de </w:t>
      </w:r>
      <w:proofErr w:type="spellStart"/>
      <w:r w:rsidR="00221C53" w:rsidRPr="00221C53">
        <w:rPr>
          <w:sz w:val="24"/>
          <w:szCs w:val="24"/>
        </w:rPr>
        <w:t>Multiculturalidade</w:t>
      </w:r>
      <w:proofErr w:type="spellEnd"/>
      <w:r w:rsidR="00221C53" w:rsidRPr="00221C53">
        <w:rPr>
          <w:sz w:val="24"/>
          <w:szCs w:val="24"/>
        </w:rPr>
        <w:t xml:space="preserve"> </w:t>
      </w:r>
      <w:proofErr w:type="spellStart"/>
      <w:r w:rsidR="00221C53" w:rsidRPr="00221C53">
        <w:rPr>
          <w:sz w:val="24"/>
          <w:szCs w:val="24"/>
        </w:rPr>
        <w:t>Assimilacionis</w:t>
      </w:r>
      <w:r w:rsidR="00221C53">
        <w:rPr>
          <w:sz w:val="24"/>
          <w:szCs w:val="24"/>
        </w:rPr>
        <w:t>ta</w:t>
      </w:r>
      <w:proofErr w:type="spellEnd"/>
      <w:r w:rsidR="00221C53">
        <w:rPr>
          <w:sz w:val="24"/>
          <w:szCs w:val="24"/>
        </w:rPr>
        <w:t xml:space="preserve"> e </w:t>
      </w:r>
      <w:proofErr w:type="spellStart"/>
      <w:r w:rsidR="00221C53">
        <w:rPr>
          <w:sz w:val="24"/>
          <w:szCs w:val="24"/>
        </w:rPr>
        <w:t>Interculturalidade</w:t>
      </w:r>
      <w:proofErr w:type="spellEnd"/>
      <w:r w:rsidR="00221C53">
        <w:rPr>
          <w:sz w:val="24"/>
          <w:szCs w:val="24"/>
        </w:rPr>
        <w:t xml:space="preserve"> Crítica</w:t>
      </w:r>
      <w:r w:rsidRPr="006D3FFA">
        <w:rPr>
          <w:sz w:val="24"/>
          <w:szCs w:val="24"/>
        </w:rPr>
        <w:t xml:space="preserve"> mobilizadas para investigar as imagens e representações construídas em obras destinadas ao público escolar.</w:t>
      </w:r>
    </w:p>
    <w:p w14:paraId="6BD6F196" w14:textId="02D30375" w:rsidR="006D3FFA" w:rsidRDefault="006D3FFA" w:rsidP="006D3FFA">
      <w:pPr>
        <w:keepLines/>
        <w:widowControl w:val="0"/>
        <w:spacing w:line="360" w:lineRule="auto"/>
        <w:ind w:firstLine="720"/>
        <w:jc w:val="both"/>
        <w:rPr>
          <w:sz w:val="24"/>
          <w:szCs w:val="24"/>
        </w:rPr>
      </w:pPr>
      <w:r>
        <w:rPr>
          <w:sz w:val="24"/>
          <w:szCs w:val="24"/>
        </w:rPr>
        <w:t>A partir da experiência</w:t>
      </w:r>
      <w:r w:rsidR="00436E54">
        <w:rPr>
          <w:sz w:val="24"/>
          <w:szCs w:val="24"/>
        </w:rPr>
        <w:t xml:space="preserve"> da</w:t>
      </w:r>
      <w:r>
        <w:rPr>
          <w:sz w:val="24"/>
          <w:szCs w:val="24"/>
        </w:rPr>
        <w:t xml:space="preserve"> pesquisadora</w:t>
      </w:r>
      <w:r w:rsidRPr="006D3FFA">
        <w:rPr>
          <w:sz w:val="24"/>
          <w:szCs w:val="24"/>
        </w:rPr>
        <w:t xml:space="preserve"> c</w:t>
      </w:r>
      <w:r w:rsidR="00436E54">
        <w:rPr>
          <w:sz w:val="24"/>
          <w:szCs w:val="24"/>
        </w:rPr>
        <w:t>omo professora da SME-RJ</w:t>
      </w:r>
      <w:r w:rsidRPr="006D3FFA">
        <w:rPr>
          <w:sz w:val="24"/>
          <w:szCs w:val="24"/>
        </w:rPr>
        <w:t>, realizou-se inicialmente um levantame</w:t>
      </w:r>
      <w:r w:rsidR="00436E54">
        <w:rPr>
          <w:sz w:val="24"/>
          <w:szCs w:val="24"/>
        </w:rPr>
        <w:t>nto do acervo da SL</w:t>
      </w:r>
      <w:r w:rsidRPr="006D3FFA">
        <w:rPr>
          <w:sz w:val="24"/>
          <w:szCs w:val="24"/>
        </w:rPr>
        <w:t>, considerando autoria, ano de publicação, público-alvo, tipologia textual e temática. A organização dos dados em perspectiva cronológica, tomando como marco a imp</w:t>
      </w:r>
      <w:r w:rsidR="00436E54">
        <w:rPr>
          <w:sz w:val="24"/>
          <w:szCs w:val="24"/>
        </w:rPr>
        <w:t>lementação das leis supracitadas</w:t>
      </w:r>
      <w:r w:rsidR="00A57556">
        <w:rPr>
          <w:sz w:val="24"/>
          <w:szCs w:val="24"/>
        </w:rPr>
        <w:t>,</w:t>
      </w:r>
      <w:r w:rsidRPr="006D3FFA">
        <w:rPr>
          <w:sz w:val="24"/>
          <w:szCs w:val="24"/>
        </w:rPr>
        <w:t xml:space="preserve"> permitiu observar transformações na presença de obr</w:t>
      </w:r>
      <w:r w:rsidR="00436E54">
        <w:rPr>
          <w:sz w:val="24"/>
          <w:szCs w:val="24"/>
        </w:rPr>
        <w:t>as de temática afro-brasileira,</w:t>
      </w:r>
      <w:r w:rsidRPr="006D3FFA">
        <w:rPr>
          <w:sz w:val="24"/>
          <w:szCs w:val="24"/>
        </w:rPr>
        <w:t xml:space="preserve"> indígena</w:t>
      </w:r>
      <w:r w:rsidR="00436E54">
        <w:rPr>
          <w:sz w:val="24"/>
          <w:szCs w:val="24"/>
        </w:rPr>
        <w:t xml:space="preserve"> e sobre favela, </w:t>
      </w:r>
      <w:r w:rsidR="003C4CC2">
        <w:rPr>
          <w:sz w:val="24"/>
          <w:szCs w:val="24"/>
        </w:rPr>
        <w:t>bem como</w:t>
      </w:r>
      <w:r w:rsidR="00D568C7">
        <w:rPr>
          <w:sz w:val="24"/>
          <w:szCs w:val="24"/>
        </w:rPr>
        <w:t xml:space="preserve"> possibilitou</w:t>
      </w:r>
      <w:r w:rsidR="00436E54">
        <w:rPr>
          <w:sz w:val="24"/>
          <w:szCs w:val="24"/>
        </w:rPr>
        <w:t xml:space="preserve"> a discussão acerca</w:t>
      </w:r>
      <w:r w:rsidRPr="006D3FFA">
        <w:rPr>
          <w:sz w:val="24"/>
          <w:szCs w:val="24"/>
        </w:rPr>
        <w:t xml:space="preserve"> </w:t>
      </w:r>
      <w:r w:rsidR="00436E54">
        <w:rPr>
          <w:sz w:val="24"/>
          <w:szCs w:val="24"/>
        </w:rPr>
        <w:t>d</w:t>
      </w:r>
      <w:r w:rsidRPr="006D3FFA">
        <w:rPr>
          <w:sz w:val="24"/>
          <w:szCs w:val="24"/>
        </w:rPr>
        <w:t>as relações entre políticas públicas, seleção de acervo e práticas pedagógicas. Desse conjunto foram selecionadas seis obras para análise:</w:t>
      </w:r>
      <w:r w:rsidRPr="006D3FFA">
        <w:rPr>
          <w:i/>
          <w:iCs/>
          <w:sz w:val="24"/>
          <w:szCs w:val="24"/>
        </w:rPr>
        <w:t xml:space="preserve"> Os nove pentes d’África</w:t>
      </w:r>
      <w:r w:rsidRPr="006D3FFA">
        <w:rPr>
          <w:sz w:val="24"/>
          <w:szCs w:val="24"/>
        </w:rPr>
        <w:t xml:space="preserve"> (2015), de Cidinha da Silva, e </w:t>
      </w:r>
      <w:r w:rsidRPr="006D3FFA">
        <w:rPr>
          <w:i/>
          <w:iCs/>
          <w:sz w:val="24"/>
          <w:szCs w:val="24"/>
        </w:rPr>
        <w:t>Felicidade não tem cor</w:t>
      </w:r>
      <w:r w:rsidRPr="006D3FFA">
        <w:rPr>
          <w:sz w:val="24"/>
          <w:szCs w:val="24"/>
        </w:rPr>
        <w:t xml:space="preserve"> (1994), de Júlio Emílio Braz, para a temática afro-brasileira; </w:t>
      </w:r>
      <w:r w:rsidRPr="006D3FFA">
        <w:rPr>
          <w:i/>
          <w:iCs/>
          <w:sz w:val="24"/>
          <w:szCs w:val="24"/>
        </w:rPr>
        <w:t>Nós: Uma antologia de Literatura Indígena</w:t>
      </w:r>
      <w:r w:rsidRPr="006D3FFA">
        <w:rPr>
          <w:sz w:val="24"/>
          <w:szCs w:val="24"/>
        </w:rPr>
        <w:t xml:space="preserve"> (2019), organizada por Maurício Negro, e </w:t>
      </w:r>
      <w:r w:rsidRPr="006D3FFA">
        <w:rPr>
          <w:i/>
          <w:iCs/>
          <w:sz w:val="24"/>
          <w:szCs w:val="24"/>
        </w:rPr>
        <w:t>YAKIMA, o Menino-onça</w:t>
      </w:r>
      <w:r w:rsidRPr="006D3FFA">
        <w:rPr>
          <w:sz w:val="24"/>
          <w:szCs w:val="24"/>
        </w:rPr>
        <w:t xml:space="preserve"> (1996) d</w:t>
      </w:r>
      <w:r w:rsidR="003C4CC2">
        <w:rPr>
          <w:sz w:val="24"/>
          <w:szCs w:val="24"/>
        </w:rPr>
        <w:t>e Assis Brasil, para a temática</w:t>
      </w:r>
    </w:p>
    <w:p w14:paraId="363876D5" w14:textId="632B2CC2" w:rsidR="006D3FFA" w:rsidRDefault="006D3FFA" w:rsidP="006D3FFA">
      <w:pPr>
        <w:keepLines/>
        <w:widowControl w:val="0"/>
        <w:spacing w:line="360" w:lineRule="auto"/>
        <w:jc w:val="both"/>
        <w:rPr>
          <w:sz w:val="24"/>
          <w:szCs w:val="24"/>
        </w:rPr>
      </w:pPr>
      <w:proofErr w:type="gramStart"/>
      <w:r w:rsidRPr="006D3FFA">
        <w:rPr>
          <w:sz w:val="24"/>
          <w:szCs w:val="24"/>
        </w:rPr>
        <w:lastRenderedPageBreak/>
        <w:t>indígena</w:t>
      </w:r>
      <w:proofErr w:type="gramEnd"/>
      <w:r w:rsidRPr="006D3FFA">
        <w:rPr>
          <w:sz w:val="24"/>
          <w:szCs w:val="24"/>
        </w:rPr>
        <w:t xml:space="preserve">; e </w:t>
      </w:r>
      <w:r w:rsidRPr="006D3FFA">
        <w:rPr>
          <w:i/>
          <w:iCs/>
          <w:sz w:val="24"/>
          <w:szCs w:val="24"/>
        </w:rPr>
        <w:t>O sol na cabeça</w:t>
      </w:r>
      <w:r w:rsidRPr="006D3FFA">
        <w:rPr>
          <w:sz w:val="24"/>
          <w:szCs w:val="24"/>
        </w:rPr>
        <w:t xml:space="preserve"> (2018), de Geovani Martins, além de </w:t>
      </w:r>
      <w:r w:rsidRPr="006D3FFA">
        <w:rPr>
          <w:i/>
          <w:iCs/>
          <w:sz w:val="24"/>
          <w:szCs w:val="24"/>
        </w:rPr>
        <w:t>Sobre Nós por Nós:</w:t>
      </w:r>
      <w:r>
        <w:rPr>
          <w:i/>
          <w:iCs/>
          <w:sz w:val="24"/>
          <w:szCs w:val="24"/>
        </w:rPr>
        <w:t xml:space="preserve"> </w:t>
      </w:r>
      <w:r w:rsidRPr="006D3FFA">
        <w:rPr>
          <w:i/>
          <w:iCs/>
          <w:sz w:val="24"/>
          <w:szCs w:val="24"/>
        </w:rPr>
        <w:t>Memórias do Morro do Engenho</w:t>
      </w:r>
      <w:r w:rsidRPr="006D3FFA">
        <w:rPr>
          <w:sz w:val="24"/>
          <w:szCs w:val="24"/>
        </w:rPr>
        <w:t xml:space="preserve"> (2023), produção coletiva real</w:t>
      </w:r>
      <w:r w:rsidR="003C4CC2">
        <w:rPr>
          <w:sz w:val="24"/>
          <w:szCs w:val="24"/>
        </w:rPr>
        <w:t>izada com estudantes.</w:t>
      </w:r>
    </w:p>
    <w:p w14:paraId="63520BF0" w14:textId="35D32F29" w:rsidR="006D3FFA" w:rsidRDefault="006D3FFA" w:rsidP="006D3FFA">
      <w:pPr>
        <w:keepLines/>
        <w:widowControl w:val="0"/>
        <w:spacing w:line="360" w:lineRule="auto"/>
        <w:ind w:firstLine="720"/>
        <w:jc w:val="both"/>
        <w:rPr>
          <w:sz w:val="24"/>
          <w:szCs w:val="24"/>
        </w:rPr>
      </w:pPr>
      <w:r w:rsidRPr="006D3FFA">
        <w:rPr>
          <w:sz w:val="24"/>
          <w:szCs w:val="24"/>
        </w:rPr>
        <w:t>A análise buscou observar os esquemas narrativos, os recursos estilísticos, as configurações temáticas e, sobretudo, as construções de personagens e lugares sociais, questionando as representações produzidas explícita ou implicitamente pelos discursos literários. Nesse percurso, a perspectiva da Interculturalidade Crítica, em diálogo com Walsh (2009) e Candau (2014), permitiu problematizar a diferença entre uma abordagem que apenas incorpora a diversidade ao currículo e outra que enfrenta as estruturas históricas de poder que produzem desigualdades. O trabalho também evidencia que a</w:t>
      </w:r>
      <w:r w:rsidR="004A4CE2">
        <w:rPr>
          <w:sz w:val="24"/>
          <w:szCs w:val="24"/>
        </w:rPr>
        <w:t xml:space="preserve"> simples presença de livros que aborde</w:t>
      </w:r>
      <w:bookmarkStart w:id="0" w:name="_GoBack"/>
      <w:bookmarkEnd w:id="0"/>
      <w:r w:rsidRPr="006D3FFA">
        <w:rPr>
          <w:sz w:val="24"/>
          <w:szCs w:val="24"/>
        </w:rPr>
        <w:t>m a questão racial não garante, por si só, uma educação das relações étnico-raciais comprometida com a equidade. É necessário que professores e demais profissionais da educação desenvolvam um olhar crítico e intencional sobre autoria, representação, linguagem e contexto, reconhecendo que uma obra pode tratar da diversidade e, simultaneamente, reproduzir estereótipos ou perspectivas homogeneizadoras.</w:t>
      </w:r>
    </w:p>
    <w:p w14:paraId="3F3BBF5D" w14:textId="4CF8F7DF" w:rsidR="006D3FFA" w:rsidRDefault="006D3FFA" w:rsidP="006D3FFA">
      <w:pPr>
        <w:keepLines/>
        <w:widowControl w:val="0"/>
        <w:spacing w:line="360" w:lineRule="auto"/>
        <w:ind w:firstLine="720"/>
        <w:jc w:val="both"/>
        <w:rPr>
          <w:sz w:val="24"/>
          <w:szCs w:val="24"/>
        </w:rPr>
      </w:pPr>
      <w:r w:rsidRPr="006D3FFA">
        <w:rPr>
          <w:sz w:val="24"/>
          <w:szCs w:val="24"/>
        </w:rPr>
        <w:t xml:space="preserve">Os resultados apontam, ainda, para a permanência de lacunas na representação da favela no acervo investigado. A produção </w:t>
      </w:r>
      <w:r w:rsidRPr="006D3FFA">
        <w:rPr>
          <w:i/>
          <w:iCs/>
          <w:sz w:val="24"/>
          <w:szCs w:val="24"/>
        </w:rPr>
        <w:t>Sobre Nós por Nós: Memórias do Morro do Engenho</w:t>
      </w:r>
      <w:r w:rsidRPr="006D3FFA">
        <w:rPr>
          <w:sz w:val="24"/>
          <w:szCs w:val="24"/>
        </w:rPr>
        <w:t xml:space="preserve"> surgiu como desdobramento das práticas pedagógicas desenvolvidas com os estudantes e evidencia a escola como espaço de produção cultural e de difusão da memória local. Ao colocar em circulação as narrativas dos próprios alunos, a experiência desloca o lugar tradicionalmente atribuído ao estudante</w:t>
      </w:r>
      <w:r w:rsidR="00A57556">
        <w:rPr>
          <w:sz w:val="24"/>
          <w:szCs w:val="24"/>
        </w:rPr>
        <w:t>,</w:t>
      </w:r>
      <w:r w:rsidRPr="006D3FFA">
        <w:rPr>
          <w:sz w:val="24"/>
          <w:szCs w:val="24"/>
        </w:rPr>
        <w:t xml:space="preserve"> de receptor para produtor de</w:t>
      </w:r>
      <w:r w:rsidR="00A330DC">
        <w:rPr>
          <w:sz w:val="24"/>
          <w:szCs w:val="24"/>
        </w:rPr>
        <w:t xml:space="preserve"> conhecimento</w:t>
      </w:r>
      <w:r w:rsidRPr="006D3FFA">
        <w:rPr>
          <w:sz w:val="24"/>
          <w:szCs w:val="24"/>
        </w:rPr>
        <w:t>. A produção também permite pensar a literatura de favela para além das imagens recorrentes de pobreza e violência, valorizando território, memória, linguagem, cotidiano e pertencimento.</w:t>
      </w:r>
    </w:p>
    <w:p w14:paraId="0BEE7E06" w14:textId="7E434E72" w:rsidR="00DF4FC4" w:rsidRDefault="00DF4FC4" w:rsidP="006D3FFA">
      <w:pPr>
        <w:keepLines/>
        <w:widowControl w:val="0"/>
        <w:spacing w:line="360" w:lineRule="auto"/>
        <w:ind w:firstLine="720"/>
        <w:jc w:val="both"/>
        <w:rPr>
          <w:sz w:val="24"/>
          <w:szCs w:val="24"/>
        </w:rPr>
      </w:pPr>
      <w:r w:rsidRPr="00DF4FC4">
        <w:rPr>
          <w:sz w:val="24"/>
          <w:szCs w:val="24"/>
        </w:rPr>
        <w:t>Outro resultado relevante refere-se à oralidade. Observada nas obras analisadas e nas produções dos estudantes, ela aparece como elemento de disputa epistemológica, uma vez que a hierarquização entre escrita e oralidade integra formas de pensamento que historicamente atribuíram maior legitimidade ao conhecimento produzido segundo padrões ocidentais de escrita. Nesse sentido, reconhecer a oralidade como forma de produção</w:t>
      </w:r>
      <w:r w:rsidR="00A57556">
        <w:rPr>
          <w:sz w:val="24"/>
          <w:szCs w:val="24"/>
        </w:rPr>
        <w:t>,</w:t>
      </w:r>
      <w:r w:rsidRPr="00DF4FC4">
        <w:rPr>
          <w:sz w:val="24"/>
          <w:szCs w:val="24"/>
        </w:rPr>
        <w:t xml:space="preserve"> transmissão e preservação de saberes</w:t>
      </w:r>
      <w:r>
        <w:rPr>
          <w:sz w:val="24"/>
          <w:szCs w:val="24"/>
        </w:rPr>
        <w:t xml:space="preserve"> contribui </w:t>
      </w:r>
    </w:p>
    <w:p w14:paraId="23C6CDB0" w14:textId="095BB330" w:rsidR="006D3FFA" w:rsidRDefault="006D3FFA" w:rsidP="00DF4FC4">
      <w:pPr>
        <w:keepLines/>
        <w:widowControl w:val="0"/>
        <w:spacing w:line="360" w:lineRule="auto"/>
        <w:jc w:val="both"/>
        <w:rPr>
          <w:sz w:val="24"/>
          <w:szCs w:val="24"/>
        </w:rPr>
      </w:pPr>
      <w:r w:rsidRPr="006D3FFA">
        <w:rPr>
          <w:sz w:val="24"/>
          <w:szCs w:val="24"/>
        </w:rPr>
        <w:t>para uma perspectiva decolonial da educação e da literatura.</w:t>
      </w:r>
    </w:p>
    <w:p w14:paraId="5A1312D2" w14:textId="435FEC23" w:rsidR="006D3FFA" w:rsidRPr="006D3FFA" w:rsidRDefault="006D3FFA" w:rsidP="006D3FFA">
      <w:pPr>
        <w:keepLines/>
        <w:widowControl w:val="0"/>
        <w:spacing w:line="360" w:lineRule="auto"/>
        <w:ind w:firstLine="720"/>
        <w:jc w:val="both"/>
        <w:rPr>
          <w:sz w:val="24"/>
          <w:szCs w:val="24"/>
        </w:rPr>
      </w:pPr>
      <w:r w:rsidRPr="006D3FFA">
        <w:rPr>
          <w:sz w:val="24"/>
          <w:szCs w:val="24"/>
        </w:rPr>
        <w:lastRenderedPageBreak/>
        <w:t>Conclui-se que a Sala de Leitura pode constituir-se como espaço estratégico para a imple</w:t>
      </w:r>
      <w:r w:rsidR="00DF3BAD">
        <w:rPr>
          <w:sz w:val="24"/>
          <w:szCs w:val="24"/>
        </w:rPr>
        <w:t>mentação das Leis nº 10.639</w:t>
      </w:r>
      <w:r w:rsidR="00E172F7">
        <w:rPr>
          <w:sz w:val="24"/>
          <w:szCs w:val="24"/>
        </w:rPr>
        <w:t>/2003</w:t>
      </w:r>
      <w:r w:rsidR="00DF3BAD">
        <w:rPr>
          <w:sz w:val="24"/>
          <w:szCs w:val="24"/>
        </w:rPr>
        <w:t xml:space="preserve"> e nº 11.645</w:t>
      </w:r>
      <w:r w:rsidR="00E172F7">
        <w:rPr>
          <w:sz w:val="24"/>
          <w:szCs w:val="24"/>
        </w:rPr>
        <w:t>/2008</w:t>
      </w:r>
      <w:r w:rsidRPr="006D3FFA">
        <w:rPr>
          <w:sz w:val="24"/>
          <w:szCs w:val="24"/>
        </w:rPr>
        <w:t>, desde que o trabalho com o acervo não se limite à disponibilização de títulos. A seleção, catalogação, mediação e leitura das obras exigem intencionalidade pedagógica e posicionamento crítico diante das representações que circulam no espaço escolar. Defende-s</w:t>
      </w:r>
      <w:r w:rsidR="00DF3BAD">
        <w:rPr>
          <w:sz w:val="24"/>
          <w:szCs w:val="24"/>
        </w:rPr>
        <w:t>e, portanto, uma S</w:t>
      </w:r>
      <w:r w:rsidR="00E172F7">
        <w:rPr>
          <w:sz w:val="24"/>
          <w:szCs w:val="24"/>
        </w:rPr>
        <w:t xml:space="preserve">ala de </w:t>
      </w:r>
      <w:r w:rsidR="00DF3BAD">
        <w:rPr>
          <w:sz w:val="24"/>
          <w:szCs w:val="24"/>
        </w:rPr>
        <w:t>L</w:t>
      </w:r>
      <w:r w:rsidR="00E172F7">
        <w:rPr>
          <w:sz w:val="24"/>
          <w:szCs w:val="24"/>
        </w:rPr>
        <w:t>eitura</w:t>
      </w:r>
      <w:r w:rsidRPr="006D3FFA">
        <w:rPr>
          <w:sz w:val="24"/>
          <w:szCs w:val="24"/>
        </w:rPr>
        <w:t xml:space="preserve"> que amplie o repertório literário, reconheça a pluralidade de autores, territórios e formas de produção de conhecimento e favoreça a formação de leitores capazes de interpretar criticamente as relações sociais que atravessam os textos. Ao aproximar literatura, educação antirracista e memória territorial, a pesquisa reafirma a escola como espaço de produção de cultura e aponta para práticas pedagógicas capazes de interromper a reprodução de perspectivas eurocêntricas e ampliar as possibilidades de pertencimento de estudantes negros, indígenas e moradores de favelas.</w:t>
      </w:r>
    </w:p>
    <w:p w14:paraId="14DB4CD2" w14:textId="77777777" w:rsidR="006D3FFA" w:rsidRDefault="006D3FFA" w:rsidP="00A36B49">
      <w:pPr>
        <w:keepLines/>
        <w:widowControl w:val="0"/>
        <w:spacing w:line="360" w:lineRule="auto"/>
        <w:jc w:val="both"/>
        <w:rPr>
          <w:b/>
          <w:bCs/>
          <w:sz w:val="24"/>
          <w:szCs w:val="24"/>
        </w:rPr>
      </w:pPr>
    </w:p>
    <w:p w14:paraId="15C17E47" w14:textId="1CCD8E5D" w:rsidR="00A36B49" w:rsidRDefault="00A36B49" w:rsidP="00A36B49">
      <w:pPr>
        <w:keepLines/>
        <w:widowControl w:val="0"/>
        <w:spacing w:line="360" w:lineRule="auto"/>
        <w:jc w:val="both"/>
        <w:rPr>
          <w:b/>
          <w:bCs/>
          <w:sz w:val="24"/>
          <w:szCs w:val="24"/>
        </w:rPr>
      </w:pPr>
      <w:r>
        <w:rPr>
          <w:b/>
          <w:bCs/>
          <w:sz w:val="24"/>
          <w:szCs w:val="24"/>
        </w:rPr>
        <w:t>PALAVRAS-CHAVE</w:t>
      </w:r>
    </w:p>
    <w:p w14:paraId="71E6464C" w14:textId="0733D5A0" w:rsidR="00A36B49" w:rsidRDefault="00A36B49" w:rsidP="00A36B49">
      <w:pPr>
        <w:keepLines/>
        <w:widowControl w:val="0"/>
        <w:spacing w:line="240" w:lineRule="auto"/>
        <w:jc w:val="both"/>
      </w:pPr>
      <w:r w:rsidRPr="00A36B49">
        <w:t xml:space="preserve">Sala de Leitura; </w:t>
      </w:r>
      <w:proofErr w:type="spellStart"/>
      <w:r w:rsidRPr="00A36B49">
        <w:t>Decolonialidade</w:t>
      </w:r>
      <w:proofErr w:type="spellEnd"/>
      <w:r w:rsidRPr="00A36B49">
        <w:t>; Educação antirrac</w:t>
      </w:r>
      <w:r w:rsidR="00C45501">
        <w:t>ist</w:t>
      </w:r>
      <w:r w:rsidR="00E172F7">
        <w:t>a; Literatura; F</w:t>
      </w:r>
      <w:r w:rsidRPr="00A36B49">
        <w:t>avela.</w:t>
      </w:r>
    </w:p>
    <w:p w14:paraId="7B81C4AA" w14:textId="77777777" w:rsidR="00436E54" w:rsidRDefault="00436E54" w:rsidP="00A36B49">
      <w:pPr>
        <w:keepLines/>
        <w:widowControl w:val="0"/>
        <w:spacing w:line="240" w:lineRule="auto"/>
        <w:jc w:val="both"/>
      </w:pPr>
    </w:p>
    <w:p w14:paraId="172DC56F" w14:textId="4BAAC8CD" w:rsidR="006146E1" w:rsidRDefault="00A24F13" w:rsidP="00A36B49">
      <w:pPr>
        <w:keepLines/>
        <w:widowControl w:val="0"/>
        <w:spacing w:line="240" w:lineRule="auto"/>
        <w:jc w:val="both"/>
        <w:rPr>
          <w:sz w:val="24"/>
          <w:szCs w:val="24"/>
        </w:rPr>
      </w:pPr>
      <w:r>
        <w:rPr>
          <w:b/>
          <w:bCs/>
          <w:sz w:val="24"/>
          <w:szCs w:val="24"/>
        </w:rPr>
        <w:t>REFERÊNCIAS</w:t>
      </w:r>
      <w:r>
        <w:rPr>
          <w:sz w:val="24"/>
          <w:szCs w:val="24"/>
        </w:rPr>
        <w:t xml:space="preserve"> </w:t>
      </w:r>
    </w:p>
    <w:p w14:paraId="2D66DAE3" w14:textId="77777777" w:rsidR="00A36B49" w:rsidRDefault="00A36B49">
      <w:pPr>
        <w:keepLines/>
        <w:widowControl w:val="0"/>
        <w:spacing w:line="240" w:lineRule="auto"/>
        <w:rPr>
          <w:sz w:val="24"/>
          <w:szCs w:val="24"/>
        </w:rPr>
      </w:pPr>
    </w:p>
    <w:p w14:paraId="33C28D59" w14:textId="77777777" w:rsidR="00A36B49" w:rsidRPr="00A36B49" w:rsidRDefault="00A36B49" w:rsidP="00A36B49">
      <w:pPr>
        <w:keepLines/>
        <w:widowControl w:val="0"/>
        <w:spacing w:line="360" w:lineRule="auto"/>
        <w:ind w:left="567" w:hanging="567"/>
        <w:jc w:val="both"/>
        <w:rPr>
          <w:sz w:val="24"/>
          <w:szCs w:val="24"/>
        </w:rPr>
      </w:pPr>
      <w:r w:rsidRPr="00A36B49">
        <w:rPr>
          <w:sz w:val="24"/>
          <w:szCs w:val="24"/>
        </w:rPr>
        <w:t xml:space="preserve">BRASIL. Ministério da Educação. </w:t>
      </w:r>
      <w:r w:rsidRPr="00A36B49">
        <w:rPr>
          <w:i/>
          <w:iCs/>
          <w:sz w:val="24"/>
          <w:szCs w:val="24"/>
        </w:rPr>
        <w:t>Diretrizes Curriculares Nacionais para a Educação das Relações Étnico-Raciais e para o Ensino de História e Cultura Afro-Brasileira e Africana</w:t>
      </w:r>
      <w:r w:rsidRPr="00A36B49">
        <w:rPr>
          <w:sz w:val="24"/>
          <w:szCs w:val="24"/>
        </w:rPr>
        <w:t>. Brasília: MEC, 2004.</w:t>
      </w:r>
    </w:p>
    <w:p w14:paraId="49B5716A" w14:textId="77777777" w:rsidR="00A36B49" w:rsidRPr="00A36B49" w:rsidRDefault="00A36B49" w:rsidP="00A36B49">
      <w:pPr>
        <w:keepLines/>
        <w:widowControl w:val="0"/>
        <w:spacing w:line="360" w:lineRule="auto"/>
        <w:ind w:left="567" w:hanging="567"/>
        <w:jc w:val="both"/>
        <w:rPr>
          <w:sz w:val="24"/>
          <w:szCs w:val="24"/>
        </w:rPr>
      </w:pPr>
      <w:r w:rsidRPr="00A36B49">
        <w:rPr>
          <w:sz w:val="24"/>
          <w:szCs w:val="24"/>
        </w:rPr>
        <w:t xml:space="preserve">BRITTO, Tarsila Couto de et al. </w:t>
      </w:r>
      <w:r w:rsidRPr="00A36B49">
        <w:rPr>
          <w:i/>
          <w:iCs/>
          <w:sz w:val="24"/>
          <w:szCs w:val="24"/>
        </w:rPr>
        <w:t>O avesso do direito à literatura: por uma definição de literatura indígena.</w:t>
      </w:r>
      <w:r w:rsidRPr="00A36B49">
        <w:rPr>
          <w:sz w:val="24"/>
          <w:szCs w:val="24"/>
        </w:rPr>
        <w:t xml:space="preserve"> </w:t>
      </w:r>
      <w:r w:rsidRPr="00A36B49">
        <w:rPr>
          <w:i/>
          <w:iCs/>
          <w:sz w:val="24"/>
          <w:szCs w:val="24"/>
        </w:rPr>
        <w:t>Estudos de Literatura Brasileira Contemporânea</w:t>
      </w:r>
      <w:r w:rsidRPr="00A36B49">
        <w:rPr>
          <w:sz w:val="24"/>
          <w:szCs w:val="24"/>
        </w:rPr>
        <w:t>, n. 53, p. 177-197, jan./abr. 2018.</w:t>
      </w:r>
    </w:p>
    <w:p w14:paraId="50CCD76F" w14:textId="77777777" w:rsidR="00A36B49" w:rsidRPr="00A36B49" w:rsidRDefault="00A36B49" w:rsidP="00A36B49">
      <w:pPr>
        <w:keepLines/>
        <w:widowControl w:val="0"/>
        <w:spacing w:line="360" w:lineRule="auto"/>
        <w:ind w:left="567" w:hanging="567"/>
        <w:jc w:val="both"/>
        <w:rPr>
          <w:sz w:val="24"/>
          <w:szCs w:val="24"/>
        </w:rPr>
      </w:pPr>
      <w:r w:rsidRPr="00A36B49">
        <w:rPr>
          <w:sz w:val="24"/>
          <w:szCs w:val="24"/>
        </w:rPr>
        <w:t xml:space="preserve">CANDAU, Vera Maria; MOREIRA, </w:t>
      </w:r>
      <w:proofErr w:type="spellStart"/>
      <w:r w:rsidRPr="00A36B49">
        <w:rPr>
          <w:sz w:val="24"/>
          <w:szCs w:val="24"/>
        </w:rPr>
        <w:t>Antonio</w:t>
      </w:r>
      <w:proofErr w:type="spellEnd"/>
      <w:r w:rsidRPr="00A36B49">
        <w:rPr>
          <w:sz w:val="24"/>
          <w:szCs w:val="24"/>
        </w:rPr>
        <w:t xml:space="preserve"> Flávio (</w:t>
      </w:r>
      <w:proofErr w:type="spellStart"/>
      <w:r w:rsidRPr="00A36B49">
        <w:rPr>
          <w:sz w:val="24"/>
          <w:szCs w:val="24"/>
        </w:rPr>
        <w:t>orgs</w:t>
      </w:r>
      <w:proofErr w:type="spellEnd"/>
      <w:r w:rsidRPr="00A36B49">
        <w:rPr>
          <w:sz w:val="24"/>
          <w:szCs w:val="24"/>
        </w:rPr>
        <w:t xml:space="preserve">.). </w:t>
      </w:r>
      <w:r w:rsidRPr="00A36B49">
        <w:rPr>
          <w:i/>
          <w:iCs/>
          <w:sz w:val="24"/>
          <w:szCs w:val="24"/>
        </w:rPr>
        <w:t>Multiculturalismo: diferenças culturais e práticas pedagógicas</w:t>
      </w:r>
      <w:r w:rsidRPr="00A36B49">
        <w:rPr>
          <w:sz w:val="24"/>
          <w:szCs w:val="24"/>
        </w:rPr>
        <w:t>. 5. ed. Petrópolis, RJ: Vozes, 2010.</w:t>
      </w:r>
    </w:p>
    <w:p w14:paraId="5D7194B0" w14:textId="77777777" w:rsidR="00A36B49" w:rsidRPr="00A36B49" w:rsidRDefault="00A36B49" w:rsidP="00A36B49">
      <w:pPr>
        <w:keepLines/>
        <w:widowControl w:val="0"/>
        <w:spacing w:line="360" w:lineRule="auto"/>
        <w:ind w:left="567" w:hanging="567"/>
        <w:jc w:val="both"/>
        <w:rPr>
          <w:sz w:val="24"/>
          <w:szCs w:val="24"/>
        </w:rPr>
      </w:pPr>
      <w:r w:rsidRPr="00A36B49">
        <w:rPr>
          <w:sz w:val="24"/>
          <w:szCs w:val="24"/>
        </w:rPr>
        <w:t xml:space="preserve">COUTINHO, Eduardo. </w:t>
      </w:r>
      <w:r w:rsidRPr="003979CF">
        <w:rPr>
          <w:i/>
          <w:iCs/>
          <w:sz w:val="24"/>
          <w:szCs w:val="24"/>
        </w:rPr>
        <w:t>O novo comparatismo e o contexto latino-americano</w:t>
      </w:r>
      <w:r w:rsidRPr="00A36B49">
        <w:rPr>
          <w:sz w:val="24"/>
          <w:szCs w:val="24"/>
        </w:rPr>
        <w:t xml:space="preserve">. </w:t>
      </w:r>
      <w:r w:rsidRPr="00A36B49">
        <w:rPr>
          <w:i/>
          <w:iCs/>
          <w:sz w:val="24"/>
          <w:szCs w:val="24"/>
        </w:rPr>
        <w:t>Alea</w:t>
      </w:r>
      <w:r w:rsidRPr="00A36B49">
        <w:rPr>
          <w:sz w:val="24"/>
          <w:szCs w:val="24"/>
        </w:rPr>
        <w:t>, Rio de Janeiro, v. 18, n. 2, p. 181-191, ago. 2016.</w:t>
      </w:r>
    </w:p>
    <w:p w14:paraId="69621C32" w14:textId="77777777" w:rsidR="00A36B49" w:rsidRPr="00A36B49" w:rsidRDefault="00A36B49" w:rsidP="00A36B49">
      <w:pPr>
        <w:keepLines/>
        <w:widowControl w:val="0"/>
        <w:spacing w:line="360" w:lineRule="auto"/>
        <w:ind w:left="567" w:hanging="567"/>
        <w:jc w:val="both"/>
        <w:rPr>
          <w:sz w:val="24"/>
          <w:szCs w:val="24"/>
        </w:rPr>
      </w:pPr>
      <w:r w:rsidRPr="00A36B49">
        <w:rPr>
          <w:sz w:val="24"/>
          <w:szCs w:val="24"/>
        </w:rPr>
        <w:t xml:space="preserve">DALCASTAGNÈ, Regina. </w:t>
      </w:r>
      <w:r w:rsidRPr="00A36B49">
        <w:rPr>
          <w:i/>
          <w:iCs/>
          <w:sz w:val="24"/>
          <w:szCs w:val="24"/>
        </w:rPr>
        <w:t>A personagem negra na literatura brasileira contemporânea.</w:t>
      </w:r>
      <w:r w:rsidRPr="00A36B49">
        <w:rPr>
          <w:sz w:val="24"/>
          <w:szCs w:val="24"/>
        </w:rPr>
        <w:t xml:space="preserve"> In: DUARTE, Eduardo de Assis; FONSECA, Maria Nazareth Soares (</w:t>
      </w:r>
      <w:proofErr w:type="spellStart"/>
      <w:r w:rsidRPr="00A36B49">
        <w:rPr>
          <w:sz w:val="24"/>
          <w:szCs w:val="24"/>
        </w:rPr>
        <w:t>orgs</w:t>
      </w:r>
      <w:proofErr w:type="spellEnd"/>
      <w:r w:rsidRPr="00A36B49">
        <w:rPr>
          <w:sz w:val="24"/>
          <w:szCs w:val="24"/>
        </w:rPr>
        <w:t xml:space="preserve">.). </w:t>
      </w:r>
      <w:r w:rsidRPr="00A36B49">
        <w:rPr>
          <w:i/>
          <w:iCs/>
          <w:sz w:val="24"/>
          <w:szCs w:val="24"/>
        </w:rPr>
        <w:t>Literatura e afrodescendência no Brasil: antologia crítica</w:t>
      </w:r>
      <w:r w:rsidRPr="00A36B49">
        <w:rPr>
          <w:sz w:val="24"/>
          <w:szCs w:val="24"/>
        </w:rPr>
        <w:t>. Belo Horizonte: Editora UFMG, 2011. v. 4, p. 309-337.</w:t>
      </w:r>
    </w:p>
    <w:p w14:paraId="250DAD24" w14:textId="37CA8040" w:rsidR="006146E1" w:rsidRPr="0057178A" w:rsidRDefault="00A36B49" w:rsidP="0057178A">
      <w:pPr>
        <w:keepLines/>
        <w:widowControl w:val="0"/>
        <w:spacing w:line="360" w:lineRule="auto"/>
        <w:ind w:left="567" w:hanging="567"/>
        <w:jc w:val="both"/>
        <w:rPr>
          <w:sz w:val="24"/>
          <w:szCs w:val="24"/>
        </w:rPr>
      </w:pPr>
      <w:r w:rsidRPr="00A36B49">
        <w:rPr>
          <w:sz w:val="24"/>
          <w:szCs w:val="24"/>
        </w:rPr>
        <w:lastRenderedPageBreak/>
        <w:t xml:space="preserve">WALSH, Catherine. </w:t>
      </w:r>
      <w:proofErr w:type="spellStart"/>
      <w:r w:rsidRPr="00A36B49">
        <w:rPr>
          <w:i/>
          <w:iCs/>
          <w:sz w:val="24"/>
          <w:szCs w:val="24"/>
        </w:rPr>
        <w:t>Interculturalidad</w:t>
      </w:r>
      <w:proofErr w:type="spellEnd"/>
      <w:r w:rsidRPr="00A36B49">
        <w:rPr>
          <w:i/>
          <w:iCs/>
          <w:sz w:val="24"/>
          <w:szCs w:val="24"/>
        </w:rPr>
        <w:t xml:space="preserve"> crítica y </w:t>
      </w:r>
      <w:proofErr w:type="spellStart"/>
      <w:r w:rsidRPr="00A36B49">
        <w:rPr>
          <w:i/>
          <w:iCs/>
          <w:sz w:val="24"/>
          <w:szCs w:val="24"/>
        </w:rPr>
        <w:t>pedagogía</w:t>
      </w:r>
      <w:proofErr w:type="spellEnd"/>
      <w:r w:rsidRPr="00A36B49">
        <w:rPr>
          <w:i/>
          <w:iCs/>
          <w:sz w:val="24"/>
          <w:szCs w:val="24"/>
        </w:rPr>
        <w:t xml:space="preserve"> de-colonial: </w:t>
      </w:r>
      <w:proofErr w:type="spellStart"/>
      <w:r w:rsidRPr="00A36B49">
        <w:rPr>
          <w:i/>
          <w:iCs/>
          <w:sz w:val="24"/>
          <w:szCs w:val="24"/>
        </w:rPr>
        <w:t>in-surgir</w:t>
      </w:r>
      <w:proofErr w:type="spellEnd"/>
      <w:r w:rsidRPr="00A36B49">
        <w:rPr>
          <w:i/>
          <w:iCs/>
          <w:sz w:val="24"/>
          <w:szCs w:val="24"/>
        </w:rPr>
        <w:t xml:space="preserve">, </w:t>
      </w:r>
      <w:proofErr w:type="spellStart"/>
      <w:r w:rsidRPr="00A36B49">
        <w:rPr>
          <w:i/>
          <w:iCs/>
          <w:sz w:val="24"/>
          <w:szCs w:val="24"/>
        </w:rPr>
        <w:t>re-existir</w:t>
      </w:r>
      <w:proofErr w:type="spellEnd"/>
      <w:r w:rsidRPr="00A36B49">
        <w:rPr>
          <w:i/>
          <w:iCs/>
          <w:sz w:val="24"/>
          <w:szCs w:val="24"/>
        </w:rPr>
        <w:t xml:space="preserve"> y </w:t>
      </w:r>
      <w:proofErr w:type="spellStart"/>
      <w:r w:rsidRPr="00A36B49">
        <w:rPr>
          <w:i/>
          <w:iCs/>
          <w:sz w:val="24"/>
          <w:szCs w:val="24"/>
        </w:rPr>
        <w:t>re-vivir</w:t>
      </w:r>
      <w:proofErr w:type="spellEnd"/>
      <w:r w:rsidRPr="00A36B49">
        <w:rPr>
          <w:i/>
          <w:iCs/>
          <w:sz w:val="24"/>
          <w:szCs w:val="24"/>
        </w:rPr>
        <w:t>.</w:t>
      </w:r>
      <w:r w:rsidRPr="00A36B49">
        <w:rPr>
          <w:sz w:val="24"/>
          <w:szCs w:val="24"/>
        </w:rPr>
        <w:t xml:space="preserve"> In: CANDAU, Vera Maria (org.). </w:t>
      </w:r>
      <w:r w:rsidRPr="00A36B49">
        <w:rPr>
          <w:i/>
          <w:iCs/>
          <w:sz w:val="24"/>
          <w:szCs w:val="24"/>
        </w:rPr>
        <w:t>Educação intercultural na América Latina: entre concepções, tensões e propostas</w:t>
      </w:r>
      <w:r w:rsidRPr="00A36B49">
        <w:rPr>
          <w:sz w:val="24"/>
          <w:szCs w:val="24"/>
        </w:rPr>
        <w:t>. Rio de Janeiro: 7Letras, 2009.</w:t>
      </w:r>
    </w:p>
    <w:sectPr w:rsidR="006146E1" w:rsidRPr="0057178A">
      <w:headerReference w:type="default" r:id="rId6"/>
      <w:footerReference w:type="default" r:id="rId7"/>
      <w:headerReference w:type="first" r:id="rId8"/>
      <w:footerReference w:type="firs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BAA1C3" w14:textId="77777777" w:rsidR="003E5039" w:rsidRDefault="003E5039">
      <w:pPr>
        <w:spacing w:line="240" w:lineRule="auto"/>
      </w:pPr>
      <w:r>
        <w:separator/>
      </w:r>
    </w:p>
  </w:endnote>
  <w:endnote w:type="continuationSeparator" w:id="0">
    <w:p w14:paraId="391E2E39" w14:textId="77777777" w:rsidR="003E5039" w:rsidRDefault="003E50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CE4C341-AC18-4082-A275-A0EAAF0276ED}"/>
  </w:font>
  <w:font w:name="Cambria">
    <w:panose1 w:val="02040503050406030204"/>
    <w:charset w:val="00"/>
    <w:family w:val="roman"/>
    <w:pitch w:val="variable"/>
    <w:sig w:usb0="E00006FF" w:usb1="420024FF" w:usb2="02000000" w:usb3="00000000" w:csb0="0000019F" w:csb1="00000000"/>
    <w:embedRegular r:id="rId2" w:fontKey="{3AC1EDD6-F078-40D3-AAF8-A1F8280955B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0D03BB" w14:textId="77777777" w:rsidR="006146E1" w:rsidRDefault="00A24F13">
    <w:pPr>
      <w:jc w:val="center"/>
    </w:pPr>
    <w:r>
      <w:fldChar w:fldCharType="begin"/>
    </w:r>
    <w:r>
      <w:instrText>PAGE</w:instrText>
    </w:r>
    <w:r>
      <w:fldChar w:fldCharType="separate"/>
    </w:r>
    <w:r w:rsidR="00E91F16">
      <w:rPr>
        <w:noProof/>
      </w:rP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BBF6F5" w14:textId="77777777" w:rsidR="006146E1" w:rsidRDefault="006146E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E8E630" w14:textId="77777777" w:rsidR="003E5039" w:rsidRDefault="003E5039">
      <w:pPr>
        <w:spacing w:line="240" w:lineRule="auto"/>
      </w:pPr>
      <w:r>
        <w:separator/>
      </w:r>
    </w:p>
  </w:footnote>
  <w:footnote w:type="continuationSeparator" w:id="0">
    <w:p w14:paraId="0DC614D0" w14:textId="77777777" w:rsidR="003E5039" w:rsidRDefault="003E503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CF2B7D" w14:textId="77777777" w:rsidR="006146E1" w:rsidRDefault="00A24F13">
    <w:pPr>
      <w:jc w:val="right"/>
    </w:pPr>
    <w:r>
      <w:rPr>
        <w:noProof/>
      </w:rPr>
      <w:drawing>
        <wp:anchor distT="114300" distB="114300" distL="114300" distR="114300" simplePos="0" relativeHeight="251658240" behindDoc="1" locked="0" layoutInCell="1" hidden="0" allowOverlap="1" wp14:anchorId="797EB06F" wp14:editId="0C438B30">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163F6377" wp14:editId="18D79A75">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69C42C14" w14:textId="77777777" w:rsidR="006146E1" w:rsidRDefault="006146E1">
    <w:pPr>
      <w:jc w:val="right"/>
    </w:pPr>
  </w:p>
  <w:p w14:paraId="25DBFB05" w14:textId="77777777" w:rsidR="006146E1" w:rsidRDefault="006146E1">
    <w:pPr>
      <w:jc w:val="right"/>
    </w:pPr>
  </w:p>
  <w:p w14:paraId="0339BD0C" w14:textId="77777777" w:rsidR="006146E1" w:rsidRDefault="00A24F13">
    <w:r>
      <w:rPr>
        <w:noProof/>
      </w:rPr>
      <w:drawing>
        <wp:anchor distT="114300" distB="114300" distL="114300" distR="114300" simplePos="0" relativeHeight="251660288" behindDoc="1" locked="0" layoutInCell="1" hidden="0" allowOverlap="1" wp14:anchorId="224D4642" wp14:editId="098D1DF5">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4CC9F5" w14:textId="77777777" w:rsidR="006146E1" w:rsidRDefault="006146E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6E1"/>
    <w:rsid w:val="00221C53"/>
    <w:rsid w:val="003472CB"/>
    <w:rsid w:val="00370214"/>
    <w:rsid w:val="003979CF"/>
    <w:rsid w:val="003C4CC2"/>
    <w:rsid w:val="003E5039"/>
    <w:rsid w:val="00436E54"/>
    <w:rsid w:val="004A4CE2"/>
    <w:rsid w:val="0057178A"/>
    <w:rsid w:val="006146E1"/>
    <w:rsid w:val="006B183C"/>
    <w:rsid w:val="006D3FFA"/>
    <w:rsid w:val="00A24F13"/>
    <w:rsid w:val="00A330DC"/>
    <w:rsid w:val="00A36B49"/>
    <w:rsid w:val="00A57556"/>
    <w:rsid w:val="00B83CCC"/>
    <w:rsid w:val="00C45501"/>
    <w:rsid w:val="00CC35E5"/>
    <w:rsid w:val="00D568C7"/>
    <w:rsid w:val="00D87ABD"/>
    <w:rsid w:val="00DF3BAD"/>
    <w:rsid w:val="00DF4FC4"/>
    <w:rsid w:val="00E172F7"/>
    <w:rsid w:val="00E91F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1BB33"/>
  <w15:docId w15:val="{8FA9AAA2-0BB7-432A-A6D2-7989F64FD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57178A"/>
    <w:rPr>
      <w:color w:val="0000FF" w:themeColor="hyperlink"/>
      <w:u w:val="single"/>
    </w:rPr>
  </w:style>
  <w:style w:type="character" w:customStyle="1" w:styleId="UnresolvedMention">
    <w:name w:val="Unresolved Mention"/>
    <w:basedOn w:val="Fontepargpadro"/>
    <w:uiPriority w:val="99"/>
    <w:semiHidden/>
    <w:unhideWhenUsed/>
    <w:rsid w:val="005717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4</Pages>
  <Words>1072</Words>
  <Characters>5789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PCRJ</cp:lastModifiedBy>
  <cp:revision>13</cp:revision>
  <dcterms:created xsi:type="dcterms:W3CDTF">2026-08-13T01:33:00Z</dcterms:created>
  <dcterms:modified xsi:type="dcterms:W3CDTF">2026-08-13T14:00:00Z</dcterms:modified>
</cp:coreProperties>
</file>