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9CC16" w14:textId="6182C5AF" w:rsidR="001311EC" w:rsidRDefault="00F1019A" w:rsidP="00F1019A">
      <w:pPr>
        <w:keepLines/>
        <w:widowControl w:val="0"/>
        <w:spacing w:line="240" w:lineRule="auto"/>
        <w:ind w:left="1134" w:right="1134"/>
        <w:jc w:val="center"/>
        <w:rPr>
          <w:sz w:val="24"/>
          <w:szCs w:val="24"/>
        </w:rPr>
      </w:pPr>
      <w:r w:rsidRPr="00F1019A">
        <w:rPr>
          <w:b/>
          <w:bCs/>
          <w:sz w:val="24"/>
          <w:szCs w:val="24"/>
        </w:rPr>
        <w:t xml:space="preserve">AUTORIA CRIATIVA, EDUCAÇÃO E CONSCIÊNCIA LINGUÍSTICA: ESTUDOS CRÍTICOS DO DISCURSO </w:t>
      </w:r>
    </w:p>
    <w:p w14:paraId="23B74129" w14:textId="77777777" w:rsidR="001311EC" w:rsidRDefault="001311EC" w:rsidP="00F1019A">
      <w:pPr>
        <w:keepLines/>
        <w:widowControl w:val="0"/>
        <w:spacing w:line="240" w:lineRule="auto"/>
        <w:ind w:left="1134" w:right="1134"/>
        <w:rPr>
          <w:b/>
          <w:bCs/>
          <w:sz w:val="24"/>
          <w:szCs w:val="24"/>
        </w:rPr>
      </w:pPr>
    </w:p>
    <w:p w14:paraId="484B7B37" w14:textId="77777777" w:rsidR="001311EC" w:rsidRDefault="001311EC" w:rsidP="00F1019A">
      <w:pPr>
        <w:keepLines/>
        <w:widowControl w:val="0"/>
        <w:spacing w:line="240" w:lineRule="auto"/>
        <w:ind w:left="1134" w:right="1134"/>
        <w:rPr>
          <w:b/>
          <w:bCs/>
          <w:sz w:val="24"/>
          <w:szCs w:val="24"/>
        </w:rPr>
      </w:pPr>
    </w:p>
    <w:p w14:paraId="2E0EEECA" w14:textId="15224751" w:rsidR="00F1019A" w:rsidRDefault="000733B1" w:rsidP="00F1019A">
      <w:pPr>
        <w:shd w:val="clear" w:color="auto" w:fill="FFFFFF"/>
        <w:tabs>
          <w:tab w:val="left" w:pos="426"/>
        </w:tabs>
        <w:ind w:left="1134" w:right="1134"/>
        <w:jc w:val="center"/>
        <w:rPr>
          <w:rFonts w:eastAsia="Times New Roman"/>
          <w:b/>
          <w:bCs/>
          <w:color w:val="333333"/>
          <w:sz w:val="24"/>
          <w:szCs w:val="24"/>
          <w:highlight w:val="white"/>
        </w:rPr>
      </w:pPr>
      <w:r>
        <w:rPr>
          <w:rFonts w:eastAsia="Times New Roman"/>
          <w:b/>
          <w:bCs/>
          <w:color w:val="333333"/>
          <w:sz w:val="24"/>
          <w:szCs w:val="24"/>
          <w:highlight w:val="white"/>
        </w:rPr>
        <w:t>O QUE ESTICA OS TEUS HORIZONTES?</w:t>
      </w:r>
    </w:p>
    <w:p w14:paraId="060E0166" w14:textId="130C2150" w:rsidR="000733B1" w:rsidRPr="00F1019A" w:rsidRDefault="000733B1" w:rsidP="00F1019A">
      <w:pPr>
        <w:shd w:val="clear" w:color="auto" w:fill="FFFFFF"/>
        <w:tabs>
          <w:tab w:val="left" w:pos="426"/>
        </w:tabs>
        <w:ind w:left="1134" w:right="1134"/>
        <w:jc w:val="center"/>
        <w:rPr>
          <w:rFonts w:eastAsia="Times New Roman"/>
          <w:b/>
          <w:bCs/>
          <w:color w:val="333333"/>
          <w:sz w:val="24"/>
          <w:szCs w:val="24"/>
          <w:highlight w:val="white"/>
        </w:rPr>
      </w:pPr>
      <w:r>
        <w:rPr>
          <w:rFonts w:eastAsia="Times New Roman"/>
          <w:b/>
          <w:bCs/>
          <w:color w:val="333333"/>
          <w:sz w:val="24"/>
          <w:szCs w:val="24"/>
          <w:highlight w:val="white"/>
        </w:rPr>
        <w:t>Cartas afetivo-pedagógicas para a construção da identidade docente</w:t>
      </w:r>
    </w:p>
    <w:p w14:paraId="55101AEF" w14:textId="32B75003" w:rsidR="001311EC" w:rsidRDefault="001311EC" w:rsidP="00F1019A">
      <w:pPr>
        <w:keepLines/>
        <w:widowControl w:val="0"/>
        <w:spacing w:line="240" w:lineRule="auto"/>
        <w:ind w:left="1134" w:right="1134"/>
        <w:rPr>
          <w:sz w:val="24"/>
          <w:szCs w:val="24"/>
        </w:rPr>
      </w:pPr>
    </w:p>
    <w:p w14:paraId="65E62E45" w14:textId="77777777" w:rsidR="001311EC" w:rsidRDefault="001311EC" w:rsidP="00F1019A">
      <w:pPr>
        <w:keepLines/>
        <w:widowControl w:val="0"/>
        <w:spacing w:line="240" w:lineRule="auto"/>
        <w:ind w:left="1134" w:right="1134"/>
        <w:rPr>
          <w:sz w:val="24"/>
          <w:szCs w:val="24"/>
        </w:rPr>
      </w:pPr>
    </w:p>
    <w:p w14:paraId="4A89F90A" w14:textId="77777777" w:rsidR="001311EC" w:rsidRDefault="001311EC" w:rsidP="00F1019A">
      <w:pPr>
        <w:keepLines/>
        <w:widowControl w:val="0"/>
        <w:spacing w:line="240" w:lineRule="auto"/>
        <w:ind w:left="1134" w:right="1134"/>
        <w:jc w:val="right"/>
        <w:rPr>
          <w:sz w:val="24"/>
          <w:szCs w:val="24"/>
        </w:rPr>
      </w:pPr>
    </w:p>
    <w:p w14:paraId="2A23C4A8" w14:textId="4AE89D44" w:rsidR="001311EC" w:rsidRDefault="00F1019A" w:rsidP="00F1019A">
      <w:pPr>
        <w:keepLines/>
        <w:widowControl w:val="0"/>
        <w:spacing w:line="240" w:lineRule="auto"/>
        <w:ind w:left="1134" w:right="1134"/>
        <w:jc w:val="right"/>
        <w:rPr>
          <w:sz w:val="24"/>
          <w:szCs w:val="24"/>
        </w:rPr>
      </w:pPr>
      <w:r>
        <w:rPr>
          <w:sz w:val="24"/>
          <w:szCs w:val="24"/>
        </w:rPr>
        <w:t xml:space="preserve">Paula Gabriella Silva Gomes Lima, Universidade de Brasília (UnB), </w:t>
      </w:r>
      <w:r w:rsidRPr="00F1019A">
        <w:rPr>
          <w:sz w:val="24"/>
          <w:szCs w:val="24"/>
        </w:rPr>
        <w:t>prof.paulagomes.unb@gmail.com</w:t>
      </w:r>
    </w:p>
    <w:p w14:paraId="1C1E8DB3" w14:textId="77777777" w:rsidR="00F1019A" w:rsidRDefault="00F1019A" w:rsidP="00F1019A">
      <w:pPr>
        <w:shd w:val="clear" w:color="auto" w:fill="FFFFFF"/>
        <w:tabs>
          <w:tab w:val="left" w:pos="426"/>
        </w:tabs>
        <w:ind w:left="1134" w:right="1134"/>
        <w:jc w:val="right"/>
        <w:rPr>
          <w:sz w:val="24"/>
          <w:szCs w:val="24"/>
        </w:rPr>
      </w:pPr>
      <w:r w:rsidRPr="00F1019A">
        <w:rPr>
          <w:sz w:val="24"/>
          <w:szCs w:val="24"/>
        </w:rPr>
        <w:t>Juliana de Freitas Dias</w:t>
      </w:r>
      <w:r>
        <w:rPr>
          <w:sz w:val="24"/>
          <w:szCs w:val="24"/>
        </w:rPr>
        <w:t xml:space="preserve">, Universidade de Brasília (UnB), </w:t>
      </w:r>
    </w:p>
    <w:p w14:paraId="17633434" w14:textId="5CFE2000" w:rsidR="00F1019A" w:rsidRPr="00F1019A" w:rsidRDefault="00F1019A" w:rsidP="00F1019A">
      <w:pPr>
        <w:shd w:val="clear" w:color="auto" w:fill="FFFFFF"/>
        <w:tabs>
          <w:tab w:val="left" w:pos="426"/>
        </w:tabs>
        <w:ind w:left="1134" w:right="1134"/>
        <w:jc w:val="right"/>
        <w:rPr>
          <w:sz w:val="24"/>
          <w:szCs w:val="24"/>
        </w:rPr>
      </w:pPr>
      <w:r w:rsidRPr="00F1019A">
        <w:rPr>
          <w:sz w:val="24"/>
          <w:szCs w:val="24"/>
        </w:rPr>
        <w:t>jufreitasd@gmail.com</w:t>
      </w:r>
    </w:p>
    <w:p w14:paraId="6EF45924" w14:textId="77777777" w:rsidR="001311EC" w:rsidRDefault="001311EC" w:rsidP="00F1019A">
      <w:pPr>
        <w:keepLines/>
        <w:widowControl w:val="0"/>
        <w:spacing w:line="240" w:lineRule="auto"/>
        <w:ind w:left="1134" w:right="1134"/>
        <w:rPr>
          <w:sz w:val="24"/>
          <w:szCs w:val="24"/>
        </w:rPr>
      </w:pPr>
    </w:p>
    <w:p w14:paraId="2F0CBA48" w14:textId="77777777" w:rsidR="001311EC" w:rsidRDefault="001311EC" w:rsidP="00F1019A">
      <w:pPr>
        <w:keepLines/>
        <w:widowControl w:val="0"/>
        <w:spacing w:line="240" w:lineRule="auto"/>
        <w:ind w:left="1134" w:right="1134"/>
        <w:rPr>
          <w:sz w:val="24"/>
          <w:szCs w:val="24"/>
        </w:rPr>
      </w:pPr>
    </w:p>
    <w:p w14:paraId="10067622" w14:textId="77777777" w:rsidR="00F1019A" w:rsidRDefault="00F1019A" w:rsidP="00F1019A">
      <w:pPr>
        <w:keepLines/>
        <w:widowControl w:val="0"/>
        <w:spacing w:line="240" w:lineRule="auto"/>
        <w:ind w:left="1134" w:right="1134"/>
        <w:rPr>
          <w:sz w:val="24"/>
          <w:szCs w:val="24"/>
        </w:rPr>
      </w:pPr>
    </w:p>
    <w:p w14:paraId="16532DE8" w14:textId="77777777" w:rsidR="001311EC" w:rsidRDefault="001311EC" w:rsidP="00F1019A">
      <w:pPr>
        <w:keepLines/>
        <w:widowControl w:val="0"/>
        <w:spacing w:line="360" w:lineRule="auto"/>
        <w:ind w:left="1134" w:right="1134"/>
        <w:rPr>
          <w:b/>
          <w:bCs/>
          <w:sz w:val="24"/>
          <w:szCs w:val="24"/>
        </w:rPr>
      </w:pPr>
    </w:p>
    <w:p w14:paraId="0A9388E7" w14:textId="5E86E1F6" w:rsidR="001311EC" w:rsidRDefault="00000000" w:rsidP="00F1019A">
      <w:pPr>
        <w:keepLines/>
        <w:widowControl w:val="0"/>
        <w:spacing w:line="360" w:lineRule="auto"/>
        <w:ind w:left="1134" w:right="1134"/>
        <w:rPr>
          <w:b/>
          <w:bCs/>
          <w:sz w:val="24"/>
          <w:szCs w:val="24"/>
        </w:rPr>
      </w:pPr>
      <w:r>
        <w:rPr>
          <w:b/>
          <w:bCs/>
          <w:sz w:val="24"/>
          <w:szCs w:val="24"/>
        </w:rPr>
        <w:t>RESUMO</w:t>
      </w:r>
    </w:p>
    <w:p w14:paraId="73848D1D" w14:textId="77777777" w:rsidR="00F1019A" w:rsidRDefault="00F1019A" w:rsidP="00F1019A">
      <w:pPr>
        <w:ind w:left="1134" w:right="1134"/>
        <w:rPr>
          <w:b/>
          <w:bCs/>
          <w:sz w:val="24"/>
          <w:szCs w:val="24"/>
        </w:rPr>
      </w:pPr>
    </w:p>
    <w:p w14:paraId="0534FD49" w14:textId="6EDDF081" w:rsidR="001311EC" w:rsidRPr="00F1019A" w:rsidRDefault="00F1019A" w:rsidP="00F1019A">
      <w:pPr>
        <w:tabs>
          <w:tab w:val="left" w:pos="936"/>
        </w:tabs>
        <w:spacing w:line="360" w:lineRule="auto"/>
        <w:ind w:left="1134" w:right="1134"/>
        <w:jc w:val="both"/>
        <w:rPr>
          <w:sz w:val="24"/>
          <w:szCs w:val="24"/>
        </w:rPr>
      </w:pPr>
      <w:bookmarkStart w:id="0" w:name="_Hlk203040182"/>
      <w:r w:rsidRPr="00F1019A">
        <w:rPr>
          <w:bCs/>
          <w:i/>
          <w:iCs/>
          <w:sz w:val="24"/>
          <w:szCs w:val="24"/>
        </w:rPr>
        <w:t>O que você vai ser quando crescer?”</w:t>
      </w:r>
      <w:r w:rsidRPr="00F1019A">
        <w:rPr>
          <w:rStyle w:val="Refdenotaderodap"/>
          <w:bCs/>
          <w:i/>
          <w:iCs/>
          <w:sz w:val="24"/>
          <w:szCs w:val="24"/>
        </w:rPr>
        <w:footnoteReference w:id="1"/>
      </w:r>
      <w:r w:rsidRPr="00F1019A">
        <w:rPr>
          <w:bCs/>
          <w:i/>
          <w:iCs/>
          <w:sz w:val="24"/>
          <w:szCs w:val="24"/>
        </w:rPr>
        <w:t xml:space="preserve"> </w:t>
      </w:r>
      <w:r w:rsidRPr="00F1019A">
        <w:rPr>
          <w:bCs/>
          <w:sz w:val="24"/>
          <w:szCs w:val="24"/>
        </w:rPr>
        <w:t xml:space="preserve">Dados do Censo da Educação Superior do Inep, divulgados em 2024, apontam que desde o ano de 2023 a quantidade de ingressantes em licenciaturas presenciais está diminuindo, sendo que o número de desistências tem aumentado². Entre os motivos que me levaram ao encontro da referida pesquisa, estão três incômodos. Participando ativamente, nos anos de 2024 e 2025, da Mostra de cursos da Semana Universitária da Universidade de Brasília (SEMUNI UnB), observei um grande esvaziamento das salas destinadas aos cursos de licenciatura, mais especificamente do curso de Licenciatura em Letras Português. Instaurou-se o primeiro incômodo: o que tem afastado os estudantes dos cursos de licenciatura? Mais especificamente do curso de licenciatura em letras? Mais tarde, durante a realização do último estágio da graduação, estive em uma escola do Distrito Federal e, mais uma vez, diante de estudantes que </w:t>
      </w:r>
      <w:r w:rsidRPr="00F1019A">
        <w:rPr>
          <w:bCs/>
          <w:sz w:val="24"/>
          <w:szCs w:val="24"/>
        </w:rPr>
        <w:lastRenderedPageBreak/>
        <w:t xml:space="preserve">sequer cogitavam cursar qualquer licenciatura. Ao serem questionados, muitos diziam querer cursar Direito, Medicina ou algo na área das tecnologias. Eis o segundo incômodo: temos sonhado nossos próprios sonhos? Aparentemente abstrata, tal questão carrega consigo um forte laço com realidade, como veremos adiante. Um terceiro incômodo surgiu quando, no primeiro dia de aula, após a leitura de um trecho do livro “A palavra que resta”, de Stênio Gardel, levei, aos estudantes de graduação da UnB, a seguinte provocação: “O que estica os seus horizontes?” Ao que uma aluna me respondeu: </w:t>
      </w:r>
      <w:r w:rsidRPr="00F1019A">
        <w:rPr>
          <w:bCs/>
          <w:i/>
          <w:iCs/>
          <w:sz w:val="24"/>
          <w:szCs w:val="24"/>
        </w:rPr>
        <w:t xml:space="preserve">“nada mais estica”. </w:t>
      </w:r>
      <w:r w:rsidRPr="00F1019A">
        <w:rPr>
          <w:bCs/>
          <w:sz w:val="24"/>
          <w:szCs w:val="24"/>
        </w:rPr>
        <w:t>Outro aluno, por sua vez:</w:t>
      </w:r>
      <w:r w:rsidRPr="00F1019A">
        <w:rPr>
          <w:bCs/>
          <w:i/>
          <w:iCs/>
          <w:sz w:val="24"/>
          <w:szCs w:val="24"/>
        </w:rPr>
        <w:t xml:space="preserve"> “Estou muito cansado. Talvez o cansaço estique.</w:t>
      </w:r>
      <w:r w:rsidRPr="00F1019A">
        <w:rPr>
          <w:bCs/>
          <w:sz w:val="24"/>
          <w:szCs w:val="24"/>
        </w:rPr>
        <w:t xml:space="preserve">” Espaço, tempo e identidade fundem-se em um contexto costurado por ansiedade e falta de professores, seja pela queda no ingresso às licenciaturas, seja pela desistência nos referidos cursos. Pós-pandemia, aumento do índice de ansiedade e crise das licenciaturas tornam os nossos tempos difíceis. Tal dificuldade, apesar de intensificada pelos desdobramentos da pandemia da Covid-19, está calcada, entre outras questões, no encorajamento da produção, propagação e consumo de discursos ontologicamente fundamentados em dualismos excludentes, que pretendem apagar as nossas possibilidades de produção de sentido de mundo. A exemplo disso temos os impactos relativos às nossas relações com o tempo, com o espaço e, consequentemente, com as possíveis (re)construções identitárias. São consequências de um pensamento ocidental pautado em binarismos excludentes dos quais não escapa a produção do conhecimento científico (Castro-Gómez, 2005; Lander, 2005): para que um tipo de conhecimento seja validado, outro necessariamente deve ser invalidado, o que faz com que nos afastemos de nossas histórias de vida. Tal realidade não se restringe à produção do conhecimento científico, tornando-se responsável também pela </w:t>
      </w:r>
      <w:r w:rsidRPr="00F1019A">
        <w:rPr>
          <w:bCs/>
          <w:sz w:val="24"/>
          <w:szCs w:val="24"/>
        </w:rPr>
        <w:lastRenderedPageBreak/>
        <w:t xml:space="preserve">hierarquização das nossas experiências, afetando a construção dos nossos processos de subjetivação. </w:t>
      </w:r>
      <w:r w:rsidRPr="00F1019A">
        <w:rPr>
          <w:sz w:val="24"/>
          <w:szCs w:val="24"/>
        </w:rPr>
        <w:t xml:space="preserve">Tal situação materializa a extensão de uma ótica empresarial nas searas mais íntimas do ser humano, atrelando uma busca incessante do sujeito a um suposto “estar pronto, completo”, sobretudo, no que diz respeito ao campo profissional. A idealização de sucesso, atrelada à ideia de altos salários é o laço que une a questão “tenho sonhado os meus próprios sonhos?”, aparentemente abstrata, ao mundo real: os jovens que ainda desejam/têm a oportunidade de cursar graduação, se afastam das licenciaturas porque esses cursos não teriam grandes retornos financeiros, tampouco estariam atrelados à ideia de sucesso. Assim, a materialidade da questão tem a ver, entre outras, com uma dinâmica discursiva: a de que não é possível ser uma “pessoa de sucesso” quando se é professor. Qual é o molde responsável pela formação do imaginário de sucesso desses estudantes? Acontece que a nossa capacidade de ser/estar no mundo não deve ser delineada por isso. E, voltando à questão com a qual inaugurei este resumo, evoco Krenak (2022) para nos lembrar de que ao chegarmos no mundo, já somos – e o ser é a essência de tudo. </w:t>
      </w:r>
      <w:r w:rsidRPr="00F1019A">
        <w:rPr>
          <w:bCs/>
          <w:sz w:val="24"/>
          <w:szCs w:val="24"/>
        </w:rPr>
        <w:t>E</w:t>
      </w:r>
      <w:r w:rsidRPr="00F1019A">
        <w:rPr>
          <w:sz w:val="24"/>
          <w:szCs w:val="24"/>
        </w:rPr>
        <w:t>ste trabalho apresenta um recorte da experiência que foi desenvolvida junto aos estudantes do curso de Licenciatura em Letras, da Universidade de Brasília, no âmbito da disciplina Laboratório de Ensino de Redação para o Ensino Fundamental e Médio, no primeiro semestre de 2025, a partir da escrita de uma carta afetivo-pedagógica. Como objetivo principal, investigo, a partir da costura teórico-metodológica entre (Auto)biografia e os Estudos Críticos do Discurso, as possíveis contribuições para a concepção de práticas criativas contraideológicas capazes de auxiliar o fortalecimento e a permanente construção das subjetividades no espaço-tempo de formação inicial docente.</w:t>
      </w:r>
      <w:bookmarkEnd w:id="0"/>
      <w:r w:rsidRPr="00F1019A">
        <w:rPr>
          <w:sz w:val="24"/>
          <w:szCs w:val="24"/>
        </w:rPr>
        <w:t xml:space="preserve"> Parte da escrita deste trabalho se deu </w:t>
      </w:r>
      <w:r w:rsidRPr="00F1019A">
        <w:rPr>
          <w:sz w:val="24"/>
          <w:szCs w:val="24"/>
        </w:rPr>
        <w:lastRenderedPageBreak/>
        <w:t xml:space="preserve">ao mesmo tempo da finalização do relatório do meu último estágio da graduação (Licenciatura em Letras/Português), bem como enquanto me reunia com as/os licenciandas/os para a construção da autoavaliação do trabalho final da referida disciplina. A disciplina foi concebida em cinco unidades, com quatro atividades avaliativas, sendo uma delas a </w:t>
      </w:r>
      <w:r w:rsidRPr="00F1019A">
        <w:rPr>
          <w:i/>
          <w:iCs/>
          <w:sz w:val="24"/>
          <w:szCs w:val="24"/>
        </w:rPr>
        <w:t>carta afetivo-pedagógica para o(a) professor(a) que desejo me tornar</w:t>
      </w:r>
      <w:r w:rsidRPr="00F1019A">
        <w:rPr>
          <w:sz w:val="24"/>
          <w:szCs w:val="24"/>
        </w:rPr>
        <w:t>, objeto deste trabalho. Ela foi desenvolvida em três etapas, sendo um terceiro texto, resultado reflexivo que se deu a partir da escrita de dois textos anteriores: 1) Carta a um(a) professor(a) que me marcou positivamente; e 2) Carta a um(a) professor(a) que eu não gostaria de me tornar. Os estudantes foram convidados ao regresso a suas histórias de vida, para que, a partir desse movimento, experienciassem a possibilidade de (re)construir e fortalecer a sua própria identidade docente, rememorando as relações com sua vida escolar/acadêmica, na chave da leitura do mundo e da palavra (Freire, 1992)</w:t>
      </w:r>
      <w:bookmarkStart w:id="1" w:name="_Hlk203058548"/>
      <w:r w:rsidRPr="00F1019A">
        <w:rPr>
          <w:sz w:val="24"/>
          <w:szCs w:val="24"/>
        </w:rPr>
        <w:t>. Assim, este trabalho mobiliza três campos de estudo: 1) Autoria Criativa (Dias; Coroa; Lima, 2018; Dias e outras, 2020; Dias, 2021), em diálogo com os Estudos Críticos de Discurso (Fairclough, 2001; 2003; Chouliariaki e Fairclough, 1999; Resende e Vieira, 2011); 2) Estudos (Auto)biográficos Passeggi, 2010, 2011; Delory-Momberger, 2021; Bueno, 2022; Matos-de-Souza, 2022; Abraão, 2023, 2024); 3) Pesquisa-formação a partir da construção de cartas afetivo-pedagógicas (Vieira; Bragança, 2020; Lima; Dias, 2019).</w:t>
      </w:r>
      <w:bookmarkEnd w:id="1"/>
      <w:r w:rsidRPr="00F1019A">
        <w:rPr>
          <w:sz w:val="24"/>
          <w:szCs w:val="24"/>
        </w:rPr>
        <w:t xml:space="preserve"> A confecção da </w:t>
      </w:r>
      <w:r w:rsidRPr="00F1019A">
        <w:rPr>
          <w:i/>
          <w:iCs/>
          <w:sz w:val="24"/>
          <w:szCs w:val="24"/>
        </w:rPr>
        <w:t>carta afetivo-pedagógica para o(a) professor(a) que eu desejo me tornar</w:t>
      </w:r>
      <w:r w:rsidRPr="00F1019A">
        <w:rPr>
          <w:sz w:val="24"/>
          <w:szCs w:val="24"/>
        </w:rPr>
        <w:t xml:space="preserve"> se deu acompanhada de movimentos teórico-reflexivos concebidos a partir de três metáforas-guias orientadoras, que representam também movimentos de insubmissão diante do sistema moderno-colonial: </w:t>
      </w:r>
      <w:r w:rsidRPr="00F1019A">
        <w:rPr>
          <w:i/>
          <w:iCs/>
          <w:sz w:val="24"/>
          <w:szCs w:val="24"/>
        </w:rPr>
        <w:t>habitando</w:t>
      </w:r>
      <w:r w:rsidRPr="00F1019A">
        <w:rPr>
          <w:sz w:val="24"/>
          <w:szCs w:val="24"/>
        </w:rPr>
        <w:t xml:space="preserve">, </w:t>
      </w:r>
      <w:r w:rsidRPr="00F1019A">
        <w:rPr>
          <w:i/>
          <w:iCs/>
          <w:sz w:val="24"/>
          <w:szCs w:val="24"/>
        </w:rPr>
        <w:t>caminhando</w:t>
      </w:r>
      <w:r w:rsidRPr="00F1019A">
        <w:rPr>
          <w:sz w:val="24"/>
          <w:szCs w:val="24"/>
        </w:rPr>
        <w:t xml:space="preserve"> e </w:t>
      </w:r>
      <w:r w:rsidRPr="00F1019A">
        <w:rPr>
          <w:i/>
          <w:iCs/>
          <w:sz w:val="24"/>
          <w:szCs w:val="24"/>
        </w:rPr>
        <w:t>catando</w:t>
      </w:r>
      <w:r w:rsidRPr="00F1019A">
        <w:rPr>
          <w:sz w:val="24"/>
          <w:szCs w:val="24"/>
        </w:rPr>
        <w:t xml:space="preserve"> através da linguagem. Elas vão aparecendo, através de torções </w:t>
      </w:r>
      <w:r w:rsidRPr="00F1019A">
        <w:rPr>
          <w:sz w:val="24"/>
          <w:szCs w:val="24"/>
        </w:rPr>
        <w:lastRenderedPageBreak/>
        <w:t xml:space="preserve">(auto)biográficas, ao longo dos textos autorais que compõem as cartas, e nascem da necessidade de nomear as insurgências subjetivas praticadas pelos(as) estudantes. Tais metáforas materializam categorias de análise, em conjunto com movimentos de heterobiografização e de biografização </w:t>
      </w:r>
      <w:r w:rsidRPr="00F1019A">
        <w:rPr>
          <w:bCs/>
          <w:sz w:val="24"/>
          <w:szCs w:val="24"/>
        </w:rPr>
        <w:t xml:space="preserve">(Delory-Momberger, 2019; Abraão, 2023). </w:t>
      </w:r>
      <w:r w:rsidRPr="00F1019A">
        <w:rPr>
          <w:sz w:val="24"/>
          <w:szCs w:val="24"/>
        </w:rPr>
        <w:t xml:space="preserve">Por tais motivos, entendo ser compatível com o segundo eixo temático do presente congresso: </w:t>
      </w:r>
      <w:r w:rsidRPr="00F1019A">
        <w:rPr>
          <w:rFonts w:eastAsia="Times New Roman"/>
          <w:sz w:val="24"/>
          <w:szCs w:val="24"/>
        </w:rPr>
        <w:t>Espaços formativos, memórias e narrativas.</w:t>
      </w:r>
      <w:r w:rsidRPr="00F1019A">
        <w:rPr>
          <w:sz w:val="24"/>
          <w:szCs w:val="24"/>
        </w:rPr>
        <w:t xml:space="preserve"> </w:t>
      </w:r>
      <w:r w:rsidRPr="00F1019A">
        <w:rPr>
          <w:rFonts w:eastAsia="Times New Roman"/>
          <w:color w:val="333333"/>
          <w:sz w:val="24"/>
          <w:szCs w:val="24"/>
        </w:rPr>
        <w:t xml:space="preserve">Os dados empíricos apresentados constituem o total de três textos, assim divididos: 1) “Carta a uma/um professora (o) que me marcou positivamente”; 2) “Carta a uma/um professora(o) que eu não gostaria de me tornar”; 3) </w:t>
      </w:r>
      <w:r w:rsidRPr="00F1019A">
        <w:rPr>
          <w:i/>
          <w:iCs/>
          <w:sz w:val="24"/>
          <w:szCs w:val="24"/>
        </w:rPr>
        <w:t>“</w:t>
      </w:r>
      <w:r w:rsidRPr="00F1019A">
        <w:rPr>
          <w:sz w:val="24"/>
          <w:szCs w:val="24"/>
        </w:rPr>
        <w:t>Carta afetivo-pedagógica para o(a) professor(a) que desejo me tornar</w:t>
      </w:r>
      <w:r w:rsidRPr="00F1019A">
        <w:rPr>
          <w:i/>
          <w:iCs/>
          <w:sz w:val="24"/>
          <w:szCs w:val="24"/>
        </w:rPr>
        <w:t>”.</w:t>
      </w:r>
      <w:r w:rsidRPr="00F1019A">
        <w:rPr>
          <w:rFonts w:eastAsia="Times New Roman"/>
          <w:color w:val="333333"/>
          <w:sz w:val="24"/>
          <w:szCs w:val="24"/>
        </w:rPr>
        <w:t xml:space="preserve"> Para </w:t>
      </w:r>
      <w:r w:rsidRPr="00F1019A">
        <w:rPr>
          <w:rFonts w:eastAsia="Times New Roman"/>
          <w:color w:val="333333"/>
          <w:sz w:val="24"/>
          <w:szCs w:val="24"/>
          <w:highlight w:val="white"/>
        </w:rPr>
        <w:t xml:space="preserve">as análises utilizei o arcabouço teórico metodológico da Análise de Discurso Crítica </w:t>
      </w:r>
      <w:r w:rsidRPr="00F1019A">
        <w:rPr>
          <w:rFonts w:eastAsia="Times New Roman"/>
          <w:color w:val="333333"/>
          <w:sz w:val="24"/>
          <w:szCs w:val="24"/>
        </w:rPr>
        <w:t xml:space="preserve">(Chouliariaki e Fairclough, 1999; Fairclough, 2001 e 2003), </w:t>
      </w:r>
      <w:r w:rsidRPr="00F1019A">
        <w:rPr>
          <w:rFonts w:eastAsia="Times New Roman"/>
          <w:color w:val="333333"/>
          <w:sz w:val="24"/>
          <w:szCs w:val="24"/>
          <w:highlight w:val="white"/>
        </w:rPr>
        <w:t xml:space="preserve">em diálogo com os movimentos de biografização e </w:t>
      </w:r>
      <w:r w:rsidRPr="00F1019A">
        <w:rPr>
          <w:rFonts w:eastAsia="Times New Roman"/>
          <w:color w:val="333333"/>
          <w:sz w:val="24"/>
          <w:szCs w:val="24"/>
        </w:rPr>
        <w:t xml:space="preserve">heterobiografização </w:t>
      </w:r>
      <w:r w:rsidRPr="00F1019A">
        <w:rPr>
          <w:bCs/>
          <w:sz w:val="24"/>
          <w:szCs w:val="24"/>
        </w:rPr>
        <w:t>(Delory-Momberger, 2019; Abraão, 2023)</w:t>
      </w:r>
      <w:r w:rsidRPr="00F1019A">
        <w:rPr>
          <w:rFonts w:eastAsia="Times New Roman"/>
          <w:color w:val="333333"/>
          <w:sz w:val="24"/>
          <w:szCs w:val="24"/>
        </w:rPr>
        <w:t>.</w:t>
      </w:r>
      <w:r w:rsidRPr="00F1019A">
        <w:rPr>
          <w:sz w:val="24"/>
          <w:szCs w:val="24"/>
        </w:rPr>
        <w:t xml:space="preserve"> As</w:t>
      </w:r>
      <w:r w:rsidRPr="00F1019A">
        <w:rPr>
          <w:rFonts w:eastAsia="Times New Roman"/>
          <w:color w:val="333333"/>
          <w:sz w:val="24"/>
          <w:szCs w:val="24"/>
          <w:highlight w:val="white"/>
        </w:rPr>
        <w:t xml:space="preserve"> análises </w:t>
      </w:r>
      <w:r w:rsidRPr="00F1019A">
        <w:rPr>
          <w:rFonts w:eastAsia="Times New Roman"/>
          <w:color w:val="333333"/>
          <w:sz w:val="24"/>
          <w:szCs w:val="24"/>
        </w:rPr>
        <w:t>apontaram</w:t>
      </w:r>
      <w:r w:rsidRPr="00F1019A">
        <w:rPr>
          <w:bCs/>
          <w:sz w:val="24"/>
          <w:szCs w:val="24"/>
        </w:rPr>
        <w:t xml:space="preserve"> para a </w:t>
      </w:r>
      <w:r w:rsidRPr="00F1019A">
        <w:rPr>
          <w:sz w:val="24"/>
          <w:szCs w:val="24"/>
        </w:rPr>
        <w:t>elaboração da agência (Archer, 2004) das/dos alunas/os no que tange à sua própria formação, bem como para a construção de movimentos narrativo-reflexivos de biografização e de heterobiografização (</w:t>
      </w:r>
      <w:r w:rsidRPr="00F1019A">
        <w:rPr>
          <w:bCs/>
          <w:sz w:val="24"/>
          <w:szCs w:val="24"/>
        </w:rPr>
        <w:t>Delory-Momberger, 2019; Abraão, 2023</w:t>
      </w:r>
      <w:r w:rsidRPr="00F1019A">
        <w:rPr>
          <w:sz w:val="24"/>
          <w:szCs w:val="24"/>
        </w:rPr>
        <w:t>), unindo, de maneira indissociável, o pessoal e o social.</w:t>
      </w:r>
    </w:p>
    <w:p w14:paraId="5CE59336" w14:textId="77777777" w:rsidR="001311EC" w:rsidRDefault="001311EC" w:rsidP="00F1019A">
      <w:pPr>
        <w:keepLines/>
        <w:widowControl w:val="0"/>
        <w:spacing w:line="360" w:lineRule="auto"/>
        <w:ind w:left="1134" w:right="1134"/>
        <w:jc w:val="both"/>
        <w:rPr>
          <w:sz w:val="24"/>
          <w:szCs w:val="24"/>
        </w:rPr>
      </w:pPr>
    </w:p>
    <w:p w14:paraId="6E4D7992" w14:textId="77777777" w:rsidR="001311EC" w:rsidRDefault="00000000" w:rsidP="00F1019A">
      <w:pPr>
        <w:keepLines/>
        <w:widowControl w:val="0"/>
        <w:spacing w:line="360" w:lineRule="auto"/>
        <w:ind w:left="1134" w:right="1134"/>
        <w:jc w:val="both"/>
        <w:rPr>
          <w:b/>
          <w:bCs/>
          <w:sz w:val="24"/>
          <w:szCs w:val="24"/>
        </w:rPr>
      </w:pPr>
      <w:r>
        <w:rPr>
          <w:b/>
          <w:bCs/>
          <w:sz w:val="24"/>
          <w:szCs w:val="24"/>
        </w:rPr>
        <w:t>PALAVRAS-CHAVE</w:t>
      </w:r>
    </w:p>
    <w:p w14:paraId="2D3DD904" w14:textId="2E353B14" w:rsidR="001311EC" w:rsidRPr="00F1019A" w:rsidRDefault="00F1019A" w:rsidP="00F1019A">
      <w:pPr>
        <w:keepLines/>
        <w:widowControl w:val="0"/>
        <w:spacing w:line="360" w:lineRule="auto"/>
        <w:ind w:left="1134" w:right="1134"/>
        <w:jc w:val="both"/>
        <w:rPr>
          <w:sz w:val="24"/>
          <w:szCs w:val="24"/>
        </w:rPr>
      </w:pPr>
      <w:r w:rsidRPr="00F1019A">
        <w:rPr>
          <w:rFonts w:eastAsia="Times New Roman"/>
          <w:color w:val="333333"/>
          <w:sz w:val="24"/>
          <w:szCs w:val="24"/>
          <w:highlight w:val="white"/>
        </w:rPr>
        <w:t>Cartas; Identidade docente; Torções autobiográficas.</w:t>
      </w:r>
      <w:r w:rsidRPr="00F1019A">
        <w:rPr>
          <w:sz w:val="24"/>
          <w:szCs w:val="24"/>
        </w:rPr>
        <w:t xml:space="preserve"> </w:t>
      </w:r>
    </w:p>
    <w:p w14:paraId="38BB3569" w14:textId="77777777" w:rsidR="001311EC" w:rsidRDefault="001311EC" w:rsidP="00F1019A">
      <w:pPr>
        <w:keepLines/>
        <w:widowControl w:val="0"/>
        <w:spacing w:line="240" w:lineRule="auto"/>
        <w:ind w:left="1134" w:right="1134"/>
        <w:rPr>
          <w:sz w:val="24"/>
          <w:szCs w:val="24"/>
        </w:rPr>
      </w:pPr>
    </w:p>
    <w:p w14:paraId="00FCD783" w14:textId="77777777" w:rsidR="001311EC" w:rsidRDefault="001311EC" w:rsidP="00F1019A">
      <w:pPr>
        <w:keepLines/>
        <w:widowControl w:val="0"/>
        <w:spacing w:line="240" w:lineRule="auto"/>
        <w:ind w:left="1134" w:right="1134"/>
        <w:rPr>
          <w:b/>
          <w:bCs/>
          <w:sz w:val="24"/>
          <w:szCs w:val="24"/>
        </w:rPr>
      </w:pPr>
    </w:p>
    <w:p w14:paraId="0CB030CC" w14:textId="77777777" w:rsidR="00F1019A" w:rsidRDefault="00F1019A" w:rsidP="00F1019A">
      <w:pPr>
        <w:keepLines/>
        <w:widowControl w:val="0"/>
        <w:spacing w:line="240" w:lineRule="auto"/>
        <w:ind w:left="1134" w:right="1134"/>
        <w:rPr>
          <w:b/>
          <w:bCs/>
          <w:sz w:val="24"/>
          <w:szCs w:val="24"/>
        </w:rPr>
      </w:pPr>
    </w:p>
    <w:p w14:paraId="435A2513" w14:textId="77777777" w:rsidR="00F1019A" w:rsidRDefault="00F1019A" w:rsidP="00F1019A">
      <w:pPr>
        <w:keepLines/>
        <w:widowControl w:val="0"/>
        <w:spacing w:line="240" w:lineRule="auto"/>
        <w:ind w:left="1134" w:right="1134"/>
        <w:rPr>
          <w:b/>
          <w:bCs/>
          <w:sz w:val="24"/>
          <w:szCs w:val="24"/>
        </w:rPr>
      </w:pPr>
    </w:p>
    <w:p w14:paraId="4C951663" w14:textId="77777777" w:rsidR="00F1019A" w:rsidRDefault="00F1019A" w:rsidP="00F1019A">
      <w:pPr>
        <w:keepLines/>
        <w:widowControl w:val="0"/>
        <w:spacing w:line="240" w:lineRule="auto"/>
        <w:ind w:left="1134" w:right="1134"/>
        <w:rPr>
          <w:b/>
          <w:bCs/>
          <w:sz w:val="24"/>
          <w:szCs w:val="24"/>
        </w:rPr>
      </w:pPr>
    </w:p>
    <w:p w14:paraId="2D88FD9C" w14:textId="77777777" w:rsidR="00F1019A" w:rsidRDefault="00F1019A" w:rsidP="00F1019A">
      <w:pPr>
        <w:keepLines/>
        <w:widowControl w:val="0"/>
        <w:spacing w:line="240" w:lineRule="auto"/>
        <w:ind w:left="1134" w:right="1134"/>
        <w:rPr>
          <w:b/>
          <w:bCs/>
          <w:sz w:val="24"/>
          <w:szCs w:val="24"/>
        </w:rPr>
      </w:pPr>
    </w:p>
    <w:p w14:paraId="7ED86346" w14:textId="77777777" w:rsidR="00F1019A" w:rsidRDefault="00F1019A" w:rsidP="00F1019A">
      <w:pPr>
        <w:keepLines/>
        <w:widowControl w:val="0"/>
        <w:spacing w:line="240" w:lineRule="auto"/>
        <w:ind w:left="1134" w:right="1134"/>
        <w:rPr>
          <w:b/>
          <w:bCs/>
          <w:sz w:val="24"/>
          <w:szCs w:val="24"/>
        </w:rPr>
      </w:pPr>
    </w:p>
    <w:p w14:paraId="6C509F56" w14:textId="77777777" w:rsidR="00A90D23" w:rsidRDefault="00A90D23" w:rsidP="00F1019A">
      <w:pPr>
        <w:keepLines/>
        <w:widowControl w:val="0"/>
        <w:spacing w:line="240" w:lineRule="auto"/>
        <w:ind w:left="1134" w:right="1134"/>
        <w:rPr>
          <w:b/>
          <w:bCs/>
          <w:sz w:val="24"/>
          <w:szCs w:val="24"/>
        </w:rPr>
      </w:pPr>
    </w:p>
    <w:p w14:paraId="7AC50DBB" w14:textId="77777777" w:rsidR="00A90D23" w:rsidRDefault="00A90D23" w:rsidP="00F1019A">
      <w:pPr>
        <w:keepLines/>
        <w:widowControl w:val="0"/>
        <w:spacing w:line="240" w:lineRule="auto"/>
        <w:ind w:left="1134" w:right="1134"/>
        <w:rPr>
          <w:b/>
          <w:bCs/>
          <w:sz w:val="24"/>
          <w:szCs w:val="24"/>
        </w:rPr>
      </w:pPr>
    </w:p>
    <w:p w14:paraId="264C302F" w14:textId="77777777" w:rsidR="00F1019A" w:rsidRDefault="00F1019A" w:rsidP="00F1019A">
      <w:pPr>
        <w:keepLines/>
        <w:widowControl w:val="0"/>
        <w:spacing w:line="240" w:lineRule="auto"/>
        <w:ind w:left="1134" w:right="1134"/>
        <w:rPr>
          <w:b/>
          <w:bCs/>
          <w:sz w:val="24"/>
          <w:szCs w:val="24"/>
        </w:rPr>
      </w:pPr>
    </w:p>
    <w:p w14:paraId="05B19020" w14:textId="77777777" w:rsidR="00F1019A" w:rsidRDefault="00F1019A" w:rsidP="00F1019A">
      <w:pPr>
        <w:keepLines/>
        <w:widowControl w:val="0"/>
        <w:spacing w:line="240" w:lineRule="auto"/>
        <w:ind w:left="1134" w:right="1134"/>
        <w:rPr>
          <w:b/>
          <w:bCs/>
          <w:sz w:val="24"/>
          <w:szCs w:val="24"/>
        </w:rPr>
      </w:pPr>
    </w:p>
    <w:p w14:paraId="7EE4724F" w14:textId="53E14F71" w:rsidR="001311EC" w:rsidRDefault="00000000" w:rsidP="00F1019A">
      <w:pPr>
        <w:keepLines/>
        <w:widowControl w:val="0"/>
        <w:spacing w:line="240" w:lineRule="auto"/>
        <w:ind w:left="1134" w:right="1134"/>
        <w:rPr>
          <w:sz w:val="24"/>
          <w:szCs w:val="24"/>
        </w:rPr>
      </w:pPr>
      <w:r>
        <w:rPr>
          <w:b/>
          <w:bCs/>
          <w:sz w:val="24"/>
          <w:szCs w:val="24"/>
        </w:rPr>
        <w:t>REFERÊNCIAS</w:t>
      </w:r>
      <w:r>
        <w:rPr>
          <w:sz w:val="24"/>
          <w:szCs w:val="24"/>
        </w:rPr>
        <w:t xml:space="preserve"> </w:t>
      </w:r>
    </w:p>
    <w:p w14:paraId="0805D55F" w14:textId="77777777" w:rsidR="00F1019A" w:rsidRDefault="00F1019A" w:rsidP="00F1019A">
      <w:pPr>
        <w:keepLines/>
        <w:widowControl w:val="0"/>
        <w:spacing w:line="240" w:lineRule="auto"/>
        <w:ind w:left="1134" w:right="1134"/>
        <w:rPr>
          <w:sz w:val="24"/>
          <w:szCs w:val="24"/>
        </w:rPr>
      </w:pPr>
    </w:p>
    <w:p w14:paraId="3B723E80" w14:textId="77777777" w:rsidR="00F1019A" w:rsidRPr="00F1019A" w:rsidRDefault="00F1019A" w:rsidP="00F1019A">
      <w:pPr>
        <w:shd w:val="clear" w:color="auto" w:fill="FFFFFF"/>
        <w:tabs>
          <w:tab w:val="left" w:pos="426"/>
        </w:tabs>
        <w:spacing w:line="240" w:lineRule="auto"/>
        <w:ind w:left="1134" w:right="1134"/>
        <w:rPr>
          <w:rFonts w:eastAsia="Times New Roman"/>
          <w:b/>
          <w:bCs/>
          <w:color w:val="333333"/>
          <w:sz w:val="24"/>
          <w:szCs w:val="24"/>
          <w:highlight w:val="white"/>
        </w:rPr>
      </w:pPr>
      <w:r w:rsidRPr="00F1019A">
        <w:rPr>
          <w:bCs/>
          <w:sz w:val="24"/>
          <w:szCs w:val="24"/>
        </w:rPr>
        <w:t>ABRAÃO, Maria Helena Menna Barreto. Biografização/eterobiografização: elaboração memorialística de uma personagem auto(hetero)biográfica em formação docente</w:t>
      </w:r>
      <w:r w:rsidRPr="00F1019A">
        <w:rPr>
          <w:b/>
          <w:sz w:val="24"/>
          <w:szCs w:val="24"/>
        </w:rPr>
        <w:t>. Linhas Críticas</w:t>
      </w:r>
      <w:r w:rsidRPr="00F1019A">
        <w:rPr>
          <w:bCs/>
          <w:sz w:val="24"/>
          <w:szCs w:val="24"/>
        </w:rPr>
        <w:t xml:space="preserve">, 29, e47664. </w:t>
      </w:r>
      <w:hyperlink r:id="rId6">
        <w:r w:rsidRPr="00F1019A">
          <w:rPr>
            <w:rStyle w:val="Hyperlink"/>
            <w:bCs/>
            <w:sz w:val="24"/>
            <w:szCs w:val="24"/>
          </w:rPr>
          <w:t>https://doi.org/10.26512/lc29202347664</w:t>
        </w:r>
      </w:hyperlink>
    </w:p>
    <w:p w14:paraId="28D47E15" w14:textId="77777777" w:rsidR="00F1019A" w:rsidRPr="00F1019A" w:rsidRDefault="00F1019A" w:rsidP="00F1019A">
      <w:pPr>
        <w:ind w:left="1134" w:right="1134"/>
        <w:rPr>
          <w:bCs/>
          <w:sz w:val="24"/>
          <w:szCs w:val="24"/>
        </w:rPr>
      </w:pPr>
    </w:p>
    <w:p w14:paraId="7AF5AD56" w14:textId="77777777" w:rsidR="00F1019A" w:rsidRPr="00F1019A" w:rsidRDefault="00F1019A" w:rsidP="00F1019A">
      <w:pPr>
        <w:ind w:left="1134" w:right="1134"/>
        <w:rPr>
          <w:bCs/>
          <w:sz w:val="24"/>
          <w:szCs w:val="24"/>
        </w:rPr>
      </w:pPr>
      <w:r w:rsidRPr="00F1019A">
        <w:rPr>
          <w:bCs/>
          <w:sz w:val="24"/>
          <w:szCs w:val="24"/>
        </w:rPr>
        <w:t xml:space="preserve">ARCHER, Margareth. </w:t>
      </w:r>
      <w:r w:rsidRPr="00F1019A">
        <w:rPr>
          <w:b/>
          <w:bCs/>
          <w:sz w:val="24"/>
          <w:szCs w:val="24"/>
        </w:rPr>
        <w:t>Being human: the problem of agency</w:t>
      </w:r>
      <w:r w:rsidRPr="00F1019A">
        <w:rPr>
          <w:bCs/>
          <w:sz w:val="24"/>
          <w:szCs w:val="24"/>
        </w:rPr>
        <w:t xml:space="preserve">. United Kingdom: Cambridge University Press, 2004. </w:t>
      </w:r>
    </w:p>
    <w:p w14:paraId="3E07C7E9" w14:textId="77777777" w:rsidR="00F1019A" w:rsidRPr="00F1019A" w:rsidRDefault="00F1019A" w:rsidP="00F1019A">
      <w:pPr>
        <w:ind w:left="1134" w:right="1134"/>
        <w:rPr>
          <w:sz w:val="24"/>
          <w:szCs w:val="24"/>
        </w:rPr>
      </w:pPr>
    </w:p>
    <w:p w14:paraId="4B8CFF4C" w14:textId="77777777" w:rsidR="00F1019A" w:rsidRPr="00F1019A" w:rsidRDefault="00F1019A" w:rsidP="00F1019A">
      <w:pPr>
        <w:ind w:left="1134" w:right="1134"/>
        <w:rPr>
          <w:sz w:val="24"/>
          <w:szCs w:val="24"/>
        </w:rPr>
      </w:pPr>
      <w:r w:rsidRPr="00F1019A">
        <w:rPr>
          <w:sz w:val="24"/>
          <w:szCs w:val="24"/>
        </w:rPr>
        <w:t>CHOULIARIAKI, Lili; FAIRCLOUGH, Norman.</w:t>
      </w:r>
      <w:r w:rsidRPr="00F1019A">
        <w:rPr>
          <w:b/>
          <w:bCs/>
          <w:color w:val="000000"/>
          <w:sz w:val="24"/>
          <w:szCs w:val="24"/>
        </w:rPr>
        <w:t xml:space="preserve"> </w:t>
      </w:r>
      <w:r w:rsidRPr="00F1019A">
        <w:rPr>
          <w:b/>
          <w:bCs/>
          <w:sz w:val="24"/>
          <w:szCs w:val="24"/>
        </w:rPr>
        <w:t>Discourse in late modernity</w:t>
      </w:r>
      <w:r w:rsidRPr="00F1019A">
        <w:rPr>
          <w:sz w:val="24"/>
          <w:szCs w:val="24"/>
        </w:rPr>
        <w:t>: rethinking Critical Discourse Analisy. Edinburgh University Press, 1999.</w:t>
      </w:r>
    </w:p>
    <w:p w14:paraId="7B2AF5A6" w14:textId="77777777" w:rsidR="00F1019A" w:rsidRPr="00F1019A" w:rsidRDefault="00F1019A" w:rsidP="00F1019A">
      <w:pPr>
        <w:ind w:left="1134" w:right="1134"/>
        <w:rPr>
          <w:sz w:val="24"/>
          <w:szCs w:val="24"/>
        </w:rPr>
      </w:pPr>
    </w:p>
    <w:p w14:paraId="3A1EE8DA" w14:textId="77777777" w:rsidR="00F1019A" w:rsidRPr="00F1019A" w:rsidRDefault="00F1019A" w:rsidP="00F1019A">
      <w:pPr>
        <w:ind w:left="1134" w:right="1134"/>
        <w:rPr>
          <w:b/>
          <w:bCs/>
          <w:sz w:val="24"/>
          <w:szCs w:val="24"/>
        </w:rPr>
      </w:pPr>
      <w:r w:rsidRPr="00F1019A">
        <w:rPr>
          <w:sz w:val="24"/>
          <w:szCs w:val="24"/>
        </w:rPr>
        <w:t xml:space="preserve">DELORY-MOMBERGER, Christine. Da condição à sociedade biográfica. </w:t>
      </w:r>
      <w:r w:rsidRPr="00F1019A">
        <w:rPr>
          <w:b/>
          <w:bCs/>
          <w:sz w:val="24"/>
          <w:szCs w:val="24"/>
        </w:rPr>
        <w:t xml:space="preserve">Educar em Revista, </w:t>
      </w:r>
      <w:r w:rsidRPr="00F1019A">
        <w:rPr>
          <w:sz w:val="24"/>
          <w:szCs w:val="24"/>
        </w:rPr>
        <w:t xml:space="preserve">Dossiê A dimensão biográfica como processo de formação e de compreensão de si e do mundo, Educ. rev. 37, 2021. </w:t>
      </w:r>
      <w:hyperlink r:id="rId7" w:history="1">
        <w:r w:rsidRPr="00F1019A">
          <w:rPr>
            <w:rStyle w:val="Hyperlink"/>
            <w:sz w:val="24"/>
            <w:szCs w:val="24"/>
          </w:rPr>
          <w:t>https://doi.org/10.1590/0104-4060.77147</w:t>
        </w:r>
      </w:hyperlink>
      <w:r w:rsidRPr="00F1019A">
        <w:rPr>
          <w:sz w:val="24"/>
          <w:szCs w:val="24"/>
        </w:rPr>
        <w:t xml:space="preserve"> </w:t>
      </w:r>
    </w:p>
    <w:p w14:paraId="4ED7BD4C" w14:textId="77777777" w:rsidR="00F1019A" w:rsidRPr="00F1019A" w:rsidRDefault="00F1019A" w:rsidP="00F1019A">
      <w:pPr>
        <w:ind w:left="1134" w:right="1134"/>
        <w:rPr>
          <w:bCs/>
          <w:sz w:val="24"/>
          <w:szCs w:val="24"/>
        </w:rPr>
      </w:pPr>
    </w:p>
    <w:p w14:paraId="4585FF1A" w14:textId="77777777" w:rsidR="00F1019A" w:rsidRPr="00F1019A" w:rsidRDefault="00F1019A" w:rsidP="00F1019A">
      <w:pPr>
        <w:ind w:left="1134" w:right="1134"/>
        <w:rPr>
          <w:bCs/>
          <w:sz w:val="24"/>
          <w:szCs w:val="24"/>
        </w:rPr>
      </w:pPr>
      <w:r w:rsidRPr="00F1019A">
        <w:rPr>
          <w:bCs/>
          <w:sz w:val="24"/>
          <w:szCs w:val="24"/>
        </w:rPr>
        <w:t xml:space="preserve">DIAS, Juliana de Freitas (Org.) </w:t>
      </w:r>
      <w:r w:rsidRPr="00F1019A">
        <w:rPr>
          <w:b/>
          <w:sz w:val="24"/>
          <w:szCs w:val="24"/>
        </w:rPr>
        <w:t xml:space="preserve">Autoria Criativa: </w:t>
      </w:r>
      <w:r w:rsidRPr="00F1019A">
        <w:rPr>
          <w:bCs/>
          <w:sz w:val="24"/>
          <w:szCs w:val="24"/>
        </w:rPr>
        <w:t>por uma pedagogia da escrita criativa. 1ª ed. Campinas, SP: Pontes Editores, 2021a.</w:t>
      </w:r>
    </w:p>
    <w:p w14:paraId="409850E7" w14:textId="77777777" w:rsidR="00F1019A" w:rsidRPr="00F1019A" w:rsidRDefault="00F1019A" w:rsidP="00F1019A">
      <w:pPr>
        <w:ind w:left="1134" w:right="1134"/>
        <w:rPr>
          <w:bCs/>
          <w:sz w:val="24"/>
          <w:szCs w:val="24"/>
        </w:rPr>
      </w:pPr>
    </w:p>
    <w:p w14:paraId="2E647A32" w14:textId="77777777" w:rsidR="00F1019A" w:rsidRPr="00F1019A" w:rsidRDefault="00F1019A" w:rsidP="00F1019A">
      <w:pPr>
        <w:ind w:left="1134" w:right="1134"/>
        <w:rPr>
          <w:bCs/>
          <w:sz w:val="24"/>
          <w:szCs w:val="24"/>
        </w:rPr>
      </w:pPr>
      <w:r w:rsidRPr="00F1019A">
        <w:rPr>
          <w:bCs/>
          <w:sz w:val="24"/>
          <w:szCs w:val="24"/>
        </w:rPr>
        <w:t xml:space="preserve">DIAS, Juliana de Freitas (Org.) </w:t>
      </w:r>
      <w:r w:rsidRPr="00F1019A">
        <w:rPr>
          <w:b/>
          <w:sz w:val="24"/>
          <w:szCs w:val="24"/>
        </w:rPr>
        <w:t>No espelho da linguagem</w:t>
      </w:r>
      <w:r w:rsidRPr="00F1019A">
        <w:rPr>
          <w:bCs/>
          <w:sz w:val="24"/>
          <w:szCs w:val="24"/>
        </w:rPr>
        <w:t>: diálogos criativos e afetivos para o futuro. São Paulo: Pontes Editores, 2021b.</w:t>
      </w:r>
    </w:p>
    <w:p w14:paraId="5FB0A68E" w14:textId="77777777" w:rsidR="00F1019A" w:rsidRPr="00F1019A" w:rsidRDefault="00F1019A" w:rsidP="00F1019A">
      <w:pPr>
        <w:ind w:left="1134" w:right="1134"/>
        <w:rPr>
          <w:bCs/>
          <w:sz w:val="24"/>
          <w:szCs w:val="24"/>
        </w:rPr>
      </w:pPr>
    </w:p>
    <w:p w14:paraId="16F27FFD" w14:textId="77777777" w:rsidR="00F1019A" w:rsidRPr="00F1019A" w:rsidRDefault="00F1019A" w:rsidP="00F1019A">
      <w:pPr>
        <w:ind w:left="1134" w:right="1134"/>
        <w:rPr>
          <w:bCs/>
          <w:sz w:val="24"/>
          <w:szCs w:val="24"/>
        </w:rPr>
      </w:pPr>
      <w:r w:rsidRPr="00F1019A">
        <w:rPr>
          <w:bCs/>
          <w:sz w:val="24"/>
          <w:szCs w:val="24"/>
        </w:rPr>
        <w:t>DIAS, Juliana de Freitas; Coroa, Maria Luíza; Lima, Sóstenes</w:t>
      </w:r>
      <w:r w:rsidRPr="00F1019A">
        <w:rPr>
          <w:bCs/>
          <w:i/>
          <w:iCs/>
          <w:sz w:val="24"/>
          <w:szCs w:val="24"/>
        </w:rPr>
        <w:t xml:space="preserve">. </w:t>
      </w:r>
      <w:r w:rsidRPr="00F1019A">
        <w:rPr>
          <w:bCs/>
          <w:sz w:val="24"/>
          <w:szCs w:val="24"/>
        </w:rPr>
        <w:t xml:space="preserve">Criar, resistir e transgredir: pedagogia crítica de projetos e práticas de insurgências na educação e nos estudos da linguagem. In: </w:t>
      </w:r>
      <w:r w:rsidRPr="00F1019A">
        <w:rPr>
          <w:b/>
          <w:sz w:val="24"/>
          <w:szCs w:val="24"/>
        </w:rPr>
        <w:t>Cadernos de Linguagem e Sociedade</w:t>
      </w:r>
      <w:r w:rsidRPr="00F1019A">
        <w:rPr>
          <w:bCs/>
          <w:sz w:val="24"/>
          <w:szCs w:val="24"/>
        </w:rPr>
        <w:t>. Brasília, 2018, v. 19. N. 3, p. 29-48.</w:t>
      </w:r>
    </w:p>
    <w:p w14:paraId="7024BDB0" w14:textId="77777777" w:rsidR="00F1019A" w:rsidRPr="00F1019A" w:rsidRDefault="00F1019A" w:rsidP="00F1019A">
      <w:pPr>
        <w:ind w:left="1134" w:right="1134"/>
        <w:rPr>
          <w:sz w:val="24"/>
          <w:szCs w:val="24"/>
        </w:rPr>
      </w:pPr>
    </w:p>
    <w:p w14:paraId="4C8DEC4B" w14:textId="77777777" w:rsidR="00F1019A" w:rsidRPr="00F1019A" w:rsidRDefault="00F1019A" w:rsidP="00F1019A">
      <w:pPr>
        <w:ind w:left="1134" w:right="1134"/>
        <w:rPr>
          <w:sz w:val="24"/>
          <w:szCs w:val="24"/>
        </w:rPr>
      </w:pPr>
      <w:r w:rsidRPr="00F1019A">
        <w:rPr>
          <w:sz w:val="24"/>
          <w:szCs w:val="24"/>
        </w:rPr>
        <w:t xml:space="preserve">FAIRCLOUGH, Norman. </w:t>
      </w:r>
      <w:r w:rsidRPr="00F1019A">
        <w:rPr>
          <w:b/>
          <w:bCs/>
          <w:sz w:val="24"/>
          <w:szCs w:val="24"/>
        </w:rPr>
        <w:t>Analysing discourse</w:t>
      </w:r>
      <w:r w:rsidRPr="00F1019A">
        <w:rPr>
          <w:sz w:val="24"/>
          <w:szCs w:val="24"/>
        </w:rPr>
        <w:t>: textual analysis for social research</w:t>
      </w:r>
      <w:r w:rsidRPr="00F1019A">
        <w:rPr>
          <w:i/>
          <w:iCs/>
          <w:sz w:val="24"/>
          <w:szCs w:val="24"/>
        </w:rPr>
        <w:t>.</w:t>
      </w:r>
      <w:r w:rsidRPr="00F1019A">
        <w:rPr>
          <w:sz w:val="24"/>
          <w:szCs w:val="24"/>
        </w:rPr>
        <w:t xml:space="preserve"> Londres e Nova York: Longman, 2003.</w:t>
      </w:r>
    </w:p>
    <w:p w14:paraId="7BAECDB0" w14:textId="77777777" w:rsidR="00F1019A" w:rsidRPr="00F1019A" w:rsidRDefault="00F1019A" w:rsidP="00F1019A">
      <w:pPr>
        <w:ind w:left="1134" w:right="1134"/>
        <w:rPr>
          <w:sz w:val="24"/>
          <w:szCs w:val="24"/>
        </w:rPr>
      </w:pPr>
    </w:p>
    <w:p w14:paraId="7C15CDF9" w14:textId="77777777" w:rsidR="00F1019A" w:rsidRPr="00F1019A" w:rsidRDefault="00F1019A" w:rsidP="00F1019A">
      <w:pPr>
        <w:ind w:left="1134" w:right="1134"/>
        <w:rPr>
          <w:sz w:val="24"/>
          <w:szCs w:val="24"/>
        </w:rPr>
      </w:pPr>
      <w:r w:rsidRPr="00F1019A">
        <w:rPr>
          <w:sz w:val="24"/>
          <w:szCs w:val="24"/>
        </w:rPr>
        <w:lastRenderedPageBreak/>
        <w:t xml:space="preserve">FAIRCLOUGH, Norman. </w:t>
      </w:r>
      <w:r w:rsidRPr="00F1019A">
        <w:rPr>
          <w:b/>
          <w:bCs/>
          <w:sz w:val="24"/>
          <w:szCs w:val="24"/>
        </w:rPr>
        <w:t>Discurso e mudança social.</w:t>
      </w:r>
      <w:r w:rsidRPr="00F1019A">
        <w:rPr>
          <w:sz w:val="24"/>
          <w:szCs w:val="24"/>
        </w:rPr>
        <w:t xml:space="preserve"> Coordenadora de tradução, revisão técnica e prefácio: Izabel Magalhães. Brasília: Editora Universidade de Brasília, 2001.</w:t>
      </w:r>
    </w:p>
    <w:p w14:paraId="6B8BBF2B" w14:textId="77777777" w:rsidR="00F1019A" w:rsidRPr="00F1019A" w:rsidRDefault="00F1019A" w:rsidP="00F1019A">
      <w:pPr>
        <w:ind w:left="1134" w:right="1134"/>
        <w:rPr>
          <w:bCs/>
          <w:sz w:val="24"/>
          <w:szCs w:val="24"/>
        </w:rPr>
      </w:pPr>
    </w:p>
    <w:p w14:paraId="6B31BC3F" w14:textId="77777777" w:rsidR="00F1019A" w:rsidRPr="00F1019A" w:rsidRDefault="00F1019A" w:rsidP="00F1019A">
      <w:pPr>
        <w:ind w:left="1134" w:right="1134"/>
        <w:rPr>
          <w:bCs/>
          <w:sz w:val="24"/>
          <w:szCs w:val="24"/>
        </w:rPr>
      </w:pPr>
      <w:r w:rsidRPr="00F1019A">
        <w:rPr>
          <w:bCs/>
          <w:sz w:val="24"/>
          <w:szCs w:val="24"/>
        </w:rPr>
        <w:t xml:space="preserve">FREIRE, Paulo. </w:t>
      </w:r>
      <w:r w:rsidRPr="00F1019A">
        <w:rPr>
          <w:b/>
          <w:sz w:val="24"/>
          <w:szCs w:val="24"/>
        </w:rPr>
        <w:t>A importância do ato de ler</w:t>
      </w:r>
      <w:r w:rsidRPr="00F1019A">
        <w:rPr>
          <w:bCs/>
          <w:i/>
          <w:iCs/>
          <w:sz w:val="24"/>
          <w:szCs w:val="24"/>
        </w:rPr>
        <w:t>.</w:t>
      </w:r>
      <w:r w:rsidRPr="00F1019A">
        <w:rPr>
          <w:bCs/>
          <w:sz w:val="24"/>
          <w:szCs w:val="24"/>
        </w:rPr>
        <w:t xml:space="preserve"> 3. ed. São Paulo: Cortez, 1989.</w:t>
      </w:r>
    </w:p>
    <w:p w14:paraId="6E0F9ED1" w14:textId="77777777" w:rsidR="00F1019A" w:rsidRPr="00F1019A" w:rsidRDefault="00F1019A" w:rsidP="00F1019A">
      <w:pPr>
        <w:ind w:left="1134" w:right="1134"/>
        <w:rPr>
          <w:bCs/>
          <w:sz w:val="24"/>
          <w:szCs w:val="24"/>
        </w:rPr>
      </w:pPr>
    </w:p>
    <w:p w14:paraId="684CA159" w14:textId="77777777" w:rsidR="00F1019A" w:rsidRPr="00F1019A" w:rsidRDefault="00F1019A" w:rsidP="00F1019A">
      <w:pPr>
        <w:ind w:left="1134" w:right="1134"/>
        <w:rPr>
          <w:bCs/>
          <w:sz w:val="24"/>
          <w:szCs w:val="24"/>
        </w:rPr>
      </w:pPr>
      <w:r w:rsidRPr="00F1019A">
        <w:rPr>
          <w:bCs/>
          <w:sz w:val="24"/>
          <w:szCs w:val="24"/>
        </w:rPr>
        <w:t xml:space="preserve">KRENAK, Ainton. </w:t>
      </w:r>
      <w:r w:rsidRPr="00F1019A">
        <w:rPr>
          <w:b/>
          <w:sz w:val="24"/>
          <w:szCs w:val="24"/>
        </w:rPr>
        <w:t>Futuro ancestral.</w:t>
      </w:r>
      <w:r w:rsidRPr="00F1019A">
        <w:rPr>
          <w:bCs/>
          <w:sz w:val="24"/>
          <w:szCs w:val="24"/>
        </w:rPr>
        <w:t xml:space="preserve"> São Paulo: Companhia das Letras, 2022.</w:t>
      </w:r>
    </w:p>
    <w:p w14:paraId="5ED6C30C" w14:textId="77777777" w:rsidR="00F1019A" w:rsidRPr="00F1019A" w:rsidRDefault="00F1019A" w:rsidP="00F1019A">
      <w:pPr>
        <w:ind w:left="1134" w:right="1134"/>
        <w:rPr>
          <w:bCs/>
          <w:sz w:val="24"/>
          <w:szCs w:val="24"/>
        </w:rPr>
      </w:pPr>
    </w:p>
    <w:p w14:paraId="70059CE4" w14:textId="77777777" w:rsidR="00F1019A" w:rsidRPr="00F1019A" w:rsidRDefault="00F1019A" w:rsidP="00F1019A">
      <w:pPr>
        <w:ind w:left="1134" w:right="1134"/>
        <w:rPr>
          <w:bCs/>
          <w:sz w:val="24"/>
          <w:szCs w:val="24"/>
        </w:rPr>
      </w:pPr>
      <w:r w:rsidRPr="00F1019A">
        <w:rPr>
          <w:bCs/>
          <w:sz w:val="24"/>
          <w:szCs w:val="24"/>
        </w:rPr>
        <w:t xml:space="preserve">LANDER, Edgardo. </w:t>
      </w:r>
      <w:r w:rsidRPr="00F1019A">
        <w:rPr>
          <w:b/>
          <w:sz w:val="24"/>
          <w:szCs w:val="24"/>
        </w:rPr>
        <w:t>A colonialidade do saber:</w:t>
      </w:r>
      <w:r w:rsidRPr="00F1019A">
        <w:rPr>
          <w:bCs/>
          <w:sz w:val="24"/>
          <w:szCs w:val="24"/>
        </w:rPr>
        <w:t xml:space="preserve"> eurocentrismo e ciências sociais. Perspectivas latino-americanas, Colección Sur Sur. Buenos Aires: Clacso, 2005.</w:t>
      </w:r>
    </w:p>
    <w:p w14:paraId="2260C87F" w14:textId="77777777" w:rsidR="00F1019A" w:rsidRPr="00F1019A" w:rsidRDefault="00F1019A" w:rsidP="00F1019A">
      <w:pPr>
        <w:ind w:left="1134" w:right="1134"/>
        <w:rPr>
          <w:bCs/>
          <w:sz w:val="24"/>
          <w:szCs w:val="24"/>
        </w:rPr>
      </w:pPr>
    </w:p>
    <w:p w14:paraId="75F878BD" w14:textId="77777777" w:rsidR="00F1019A" w:rsidRPr="00F1019A" w:rsidRDefault="00F1019A" w:rsidP="00F1019A">
      <w:pPr>
        <w:ind w:left="1134" w:right="1134"/>
        <w:rPr>
          <w:bCs/>
          <w:sz w:val="24"/>
          <w:szCs w:val="24"/>
        </w:rPr>
      </w:pPr>
      <w:r w:rsidRPr="00F1019A">
        <w:rPr>
          <w:bCs/>
          <w:sz w:val="24"/>
          <w:szCs w:val="24"/>
        </w:rPr>
        <w:t xml:space="preserve">LIMA, Paula Gabriella Silva Gomes. </w:t>
      </w:r>
      <w:r w:rsidRPr="00F1019A">
        <w:rPr>
          <w:b/>
          <w:sz w:val="24"/>
          <w:szCs w:val="24"/>
        </w:rPr>
        <w:t>Autoria criativa</w:t>
      </w:r>
      <w:r w:rsidRPr="00F1019A">
        <w:rPr>
          <w:bCs/>
          <w:sz w:val="24"/>
          <w:szCs w:val="24"/>
        </w:rPr>
        <w:t>: estudos críticos do discurso, colagem e escrita autoral para (micro)r-existências cotidianas. Dissertação (mestrado). Programa de Pós-Graduação em Linguística, Universidade de Brasília, 2023.</w:t>
      </w:r>
    </w:p>
    <w:p w14:paraId="583CEB3C" w14:textId="77777777" w:rsidR="00F1019A" w:rsidRPr="00F1019A" w:rsidRDefault="00F1019A" w:rsidP="00F1019A">
      <w:pPr>
        <w:ind w:left="1134" w:right="1134"/>
        <w:rPr>
          <w:bCs/>
          <w:sz w:val="24"/>
          <w:szCs w:val="24"/>
        </w:rPr>
      </w:pPr>
    </w:p>
    <w:p w14:paraId="34195150" w14:textId="77777777" w:rsidR="00F1019A" w:rsidRPr="00F1019A" w:rsidRDefault="00F1019A" w:rsidP="00F1019A">
      <w:pPr>
        <w:ind w:left="1134" w:right="1134"/>
        <w:rPr>
          <w:bCs/>
          <w:sz w:val="24"/>
          <w:szCs w:val="24"/>
        </w:rPr>
      </w:pPr>
      <w:r w:rsidRPr="00F1019A">
        <w:rPr>
          <w:bCs/>
          <w:sz w:val="24"/>
          <w:szCs w:val="24"/>
        </w:rPr>
        <w:t xml:space="preserve">LIMA, Renata Morais; DIAS, Rosimeire de Oliveira. </w:t>
      </w:r>
      <w:r w:rsidRPr="00F1019A">
        <w:rPr>
          <w:b/>
          <w:sz w:val="24"/>
          <w:szCs w:val="24"/>
        </w:rPr>
        <w:t>Cartas como método de pesquisa na formação do professor</w:t>
      </w:r>
      <w:r w:rsidRPr="00F1019A">
        <w:rPr>
          <w:bCs/>
          <w:sz w:val="24"/>
          <w:szCs w:val="24"/>
        </w:rPr>
        <w:t>. In: Dias, Rosimeire de Oliveira; Rodrigues, Heliana de Barros Conde (orgs). Escritas de Si. Rio de Janeiro: Lamparina Editora, 2019.</w:t>
      </w:r>
    </w:p>
    <w:p w14:paraId="4A512ED9" w14:textId="77777777" w:rsidR="00F1019A" w:rsidRPr="00F1019A" w:rsidRDefault="00F1019A" w:rsidP="00F1019A">
      <w:pPr>
        <w:ind w:left="1134" w:right="1134"/>
        <w:rPr>
          <w:bCs/>
          <w:sz w:val="24"/>
          <w:szCs w:val="24"/>
        </w:rPr>
      </w:pPr>
      <w:r w:rsidRPr="00F1019A">
        <w:rPr>
          <w:bCs/>
          <w:sz w:val="24"/>
          <w:szCs w:val="24"/>
        </w:rPr>
        <w:t>MATOS-DE-SOUZA, Rodrigo. A desobediência epistemológica da pesquisa (auto)biográfica:outros tempos, outras narrativas e outra universidade</w:t>
      </w:r>
      <w:r w:rsidRPr="00F1019A">
        <w:rPr>
          <w:bCs/>
          <w:i/>
          <w:iCs/>
          <w:sz w:val="24"/>
          <w:szCs w:val="24"/>
        </w:rPr>
        <w:t>.</w:t>
      </w:r>
      <w:r w:rsidRPr="00F1019A">
        <w:rPr>
          <w:bCs/>
          <w:sz w:val="24"/>
          <w:szCs w:val="24"/>
        </w:rPr>
        <w:t xml:space="preserve"> </w:t>
      </w:r>
      <w:r w:rsidRPr="00F1019A">
        <w:rPr>
          <w:b/>
          <w:sz w:val="24"/>
          <w:szCs w:val="24"/>
        </w:rPr>
        <w:t>Revista UFG</w:t>
      </w:r>
      <w:r w:rsidRPr="00F1019A">
        <w:rPr>
          <w:bCs/>
          <w:sz w:val="24"/>
          <w:szCs w:val="24"/>
        </w:rPr>
        <w:t xml:space="preserve">, 22(28). </w:t>
      </w:r>
      <w:hyperlink r:id="rId8" w:history="1">
        <w:r w:rsidRPr="00F1019A">
          <w:rPr>
            <w:rStyle w:val="Hyperlink"/>
            <w:bCs/>
            <w:sz w:val="24"/>
            <w:szCs w:val="24"/>
          </w:rPr>
          <w:t>https://doi.org/10.5216/revufg.v22.72988</w:t>
        </w:r>
      </w:hyperlink>
      <w:r w:rsidRPr="00F1019A">
        <w:rPr>
          <w:bCs/>
          <w:sz w:val="24"/>
          <w:szCs w:val="24"/>
        </w:rPr>
        <w:t>.</w:t>
      </w:r>
    </w:p>
    <w:p w14:paraId="277F0AEF" w14:textId="77777777" w:rsidR="00F1019A" w:rsidRPr="00F1019A" w:rsidRDefault="00F1019A" w:rsidP="00F1019A">
      <w:pPr>
        <w:ind w:left="1134" w:right="1134"/>
        <w:rPr>
          <w:sz w:val="24"/>
          <w:szCs w:val="24"/>
        </w:rPr>
      </w:pPr>
    </w:p>
    <w:p w14:paraId="4FD32CF8" w14:textId="77777777" w:rsidR="00F1019A" w:rsidRPr="00F1019A" w:rsidRDefault="00F1019A" w:rsidP="00F1019A">
      <w:pPr>
        <w:ind w:left="1134" w:right="1134"/>
        <w:rPr>
          <w:sz w:val="24"/>
          <w:szCs w:val="24"/>
        </w:rPr>
      </w:pPr>
      <w:r w:rsidRPr="00F1019A">
        <w:rPr>
          <w:sz w:val="24"/>
          <w:szCs w:val="24"/>
        </w:rPr>
        <w:t xml:space="preserve">PASSEGGI, Maria da Conceição; SOUZA, Elizeu Clementino de, &amp; VICENTINI, Paula Perin. (2011). Entre a vida e a formação: pesquisa (auto)biográfica, docência e profissionalização. </w:t>
      </w:r>
      <w:r w:rsidRPr="00F1019A">
        <w:rPr>
          <w:b/>
          <w:bCs/>
          <w:sz w:val="24"/>
          <w:szCs w:val="24"/>
        </w:rPr>
        <w:t>Educação Em Revista</w:t>
      </w:r>
      <w:r w:rsidRPr="00F1019A">
        <w:rPr>
          <w:sz w:val="24"/>
          <w:szCs w:val="24"/>
        </w:rPr>
        <w:t>, 27(1). https://doi.org/10.1590/S0102-46982011000100017.</w:t>
      </w:r>
    </w:p>
    <w:p w14:paraId="7370FE22" w14:textId="77777777" w:rsidR="00F1019A" w:rsidRPr="00F1019A" w:rsidRDefault="00F1019A" w:rsidP="00F1019A">
      <w:pPr>
        <w:ind w:left="1134" w:right="1134"/>
        <w:rPr>
          <w:bCs/>
          <w:sz w:val="24"/>
          <w:szCs w:val="24"/>
        </w:rPr>
      </w:pPr>
    </w:p>
    <w:p w14:paraId="50D24899" w14:textId="77777777" w:rsidR="00F1019A" w:rsidRPr="00F1019A" w:rsidRDefault="00F1019A" w:rsidP="00F1019A">
      <w:pPr>
        <w:ind w:left="1134" w:right="1134"/>
        <w:rPr>
          <w:bCs/>
          <w:sz w:val="24"/>
          <w:szCs w:val="24"/>
        </w:rPr>
      </w:pPr>
      <w:r w:rsidRPr="00F1019A">
        <w:rPr>
          <w:bCs/>
          <w:sz w:val="24"/>
          <w:szCs w:val="24"/>
        </w:rPr>
        <w:t xml:space="preserve">RESENDE, Viviane; VIEIRA, Viviane. </w:t>
      </w:r>
      <w:r w:rsidRPr="00F1019A">
        <w:rPr>
          <w:b/>
          <w:bCs/>
          <w:sz w:val="24"/>
          <w:szCs w:val="24"/>
        </w:rPr>
        <w:t>Análise de Discurso (para a) Crítica:</w:t>
      </w:r>
      <w:r w:rsidRPr="00F1019A">
        <w:rPr>
          <w:i/>
          <w:iCs/>
          <w:sz w:val="24"/>
          <w:szCs w:val="24"/>
        </w:rPr>
        <w:t xml:space="preserve"> </w:t>
      </w:r>
      <w:r w:rsidRPr="00F1019A">
        <w:rPr>
          <w:sz w:val="24"/>
          <w:szCs w:val="24"/>
        </w:rPr>
        <w:t>o texto</w:t>
      </w:r>
      <w:r w:rsidRPr="00F1019A">
        <w:rPr>
          <w:bCs/>
          <w:sz w:val="24"/>
          <w:szCs w:val="24"/>
        </w:rPr>
        <w:t xml:space="preserve"> como material de pesquisa. Campinas, SP: Pontes Editores, 2011.</w:t>
      </w:r>
    </w:p>
    <w:p w14:paraId="2E38054D" w14:textId="77777777" w:rsidR="00F1019A" w:rsidRPr="00F1019A" w:rsidRDefault="00F1019A" w:rsidP="00F1019A">
      <w:pPr>
        <w:ind w:right="1134"/>
        <w:rPr>
          <w:bCs/>
          <w:sz w:val="24"/>
          <w:szCs w:val="24"/>
        </w:rPr>
      </w:pPr>
    </w:p>
    <w:p w14:paraId="36302E25" w14:textId="77777777" w:rsidR="00F1019A" w:rsidRPr="00F1019A" w:rsidRDefault="00F1019A" w:rsidP="00A90D23">
      <w:pPr>
        <w:ind w:left="1134" w:right="1134"/>
        <w:rPr>
          <w:bCs/>
          <w:sz w:val="24"/>
          <w:szCs w:val="24"/>
        </w:rPr>
      </w:pPr>
      <w:r w:rsidRPr="00F1019A">
        <w:rPr>
          <w:bCs/>
          <w:sz w:val="24"/>
          <w:szCs w:val="24"/>
        </w:rPr>
        <w:t xml:space="preserve">VIEIRA, Juliana; BRAGANÇA, Inês Ferreira de Souza. </w:t>
      </w:r>
      <w:r w:rsidRPr="00F1019A">
        <w:rPr>
          <w:sz w:val="24"/>
          <w:szCs w:val="24"/>
        </w:rPr>
        <w:t xml:space="preserve">Pesquisaformação narrativa (auto)biográfica e a escrita de </w:t>
      </w:r>
      <w:r w:rsidRPr="00F1019A">
        <w:rPr>
          <w:sz w:val="24"/>
          <w:szCs w:val="24"/>
        </w:rPr>
        <w:lastRenderedPageBreak/>
        <w:t xml:space="preserve">cartas como modo de dizer-ser. </w:t>
      </w:r>
      <w:r w:rsidRPr="00F1019A">
        <w:rPr>
          <w:b/>
          <w:bCs/>
          <w:sz w:val="24"/>
          <w:szCs w:val="24"/>
        </w:rPr>
        <w:t>Crítica Educativa</w:t>
      </w:r>
      <w:r w:rsidRPr="00F1019A">
        <w:rPr>
          <w:sz w:val="24"/>
          <w:szCs w:val="24"/>
        </w:rPr>
        <w:t xml:space="preserve"> (Sorocaba/SP), v. 6, 2020, p. 01-17. </w:t>
      </w:r>
      <w:hyperlink r:id="rId9">
        <w:r w:rsidRPr="00F1019A">
          <w:rPr>
            <w:rStyle w:val="Hyperlink"/>
            <w:sz w:val="24"/>
            <w:szCs w:val="24"/>
          </w:rPr>
          <w:t>https://doi.org/10.22476/revcted.v6.id486</w:t>
        </w:r>
      </w:hyperlink>
    </w:p>
    <w:p w14:paraId="71670CBE" w14:textId="77777777" w:rsidR="00F1019A" w:rsidRPr="00F1019A" w:rsidRDefault="00F1019A" w:rsidP="00F1019A">
      <w:pPr>
        <w:shd w:val="clear" w:color="auto" w:fill="FFFFFF"/>
        <w:tabs>
          <w:tab w:val="left" w:pos="426"/>
        </w:tabs>
        <w:spacing w:line="240" w:lineRule="auto"/>
        <w:ind w:right="1134"/>
        <w:rPr>
          <w:rFonts w:eastAsia="Times New Roman"/>
          <w:sz w:val="24"/>
          <w:szCs w:val="24"/>
          <w:highlight w:val="white"/>
        </w:rPr>
      </w:pPr>
    </w:p>
    <w:sectPr w:rsidR="00F1019A" w:rsidRPr="00F1019A">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76F8D" w14:textId="77777777" w:rsidR="005121B1" w:rsidRDefault="005121B1">
      <w:pPr>
        <w:spacing w:line="240" w:lineRule="auto"/>
      </w:pPr>
      <w:r>
        <w:separator/>
      </w:r>
    </w:p>
  </w:endnote>
  <w:endnote w:type="continuationSeparator" w:id="0">
    <w:p w14:paraId="126E8333" w14:textId="77777777" w:rsidR="005121B1" w:rsidRDefault="005121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BB8422B-1BE0-427E-B2BE-0220E00E99D7}"/>
  </w:font>
  <w:font w:name="Cambria">
    <w:panose1 w:val="02040503050406030204"/>
    <w:charset w:val="00"/>
    <w:family w:val="roman"/>
    <w:pitch w:val="variable"/>
    <w:sig w:usb0="E00006FF" w:usb1="420024FF" w:usb2="02000000" w:usb3="00000000" w:csb0="0000019F" w:csb1="00000000"/>
    <w:embedRegular r:id="rId2" w:fontKey="{D3DB0EFA-8AAF-4618-865D-5905D6E1B4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F2B5" w14:textId="77777777" w:rsidR="001311EC" w:rsidRDefault="00000000">
    <w:pPr>
      <w:jc w:val="center"/>
    </w:pPr>
    <w:r>
      <w:fldChar w:fldCharType="begin"/>
    </w:r>
    <w:r>
      <w:instrText>PAGE</w:instrText>
    </w:r>
    <w:r>
      <w:fldChar w:fldCharType="separate"/>
    </w:r>
    <w:r w:rsidR="00F1019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6A3E4" w14:textId="77777777" w:rsidR="001311EC" w:rsidRDefault="001311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F94EB" w14:textId="77777777" w:rsidR="005121B1" w:rsidRDefault="005121B1">
      <w:pPr>
        <w:spacing w:line="240" w:lineRule="auto"/>
      </w:pPr>
      <w:r>
        <w:separator/>
      </w:r>
    </w:p>
  </w:footnote>
  <w:footnote w:type="continuationSeparator" w:id="0">
    <w:p w14:paraId="0F56F864" w14:textId="77777777" w:rsidR="005121B1" w:rsidRDefault="005121B1">
      <w:pPr>
        <w:spacing w:line="240" w:lineRule="auto"/>
      </w:pPr>
      <w:r>
        <w:continuationSeparator/>
      </w:r>
    </w:p>
  </w:footnote>
  <w:footnote w:id="1">
    <w:p w14:paraId="4F02B093" w14:textId="77777777" w:rsidR="00F1019A" w:rsidRDefault="00F1019A" w:rsidP="00F1019A">
      <w:pPr>
        <w:pStyle w:val="Textodenotaderodap"/>
        <w:ind w:left="0" w:hanging="2"/>
        <w:rPr>
          <w:rFonts w:ascii="Times New Roman" w:hAnsi="Times New Roman" w:cs="Times New Roman"/>
          <w:bCs/>
        </w:rPr>
      </w:pPr>
      <w:r>
        <w:rPr>
          <w:rStyle w:val="Caracteresdenotaderodap"/>
        </w:rPr>
        <w:footnoteRef/>
      </w:r>
      <w:r>
        <w:rPr>
          <w:rFonts w:ascii="Times New Roman" w:hAnsi="Times New Roman" w:cs="Times New Roman"/>
          <w:bCs/>
        </w:rPr>
        <w:t>Pergunta que não raras vezes fazemos às crianças.</w:t>
      </w:r>
    </w:p>
    <w:p w14:paraId="353CD570" w14:textId="77777777" w:rsidR="00F1019A" w:rsidRDefault="00F1019A" w:rsidP="00F1019A">
      <w:pPr>
        <w:pStyle w:val="Textodenotaderodap"/>
        <w:ind w:left="0" w:hanging="2"/>
      </w:pPr>
      <w:r>
        <w:rPr>
          <w:rFonts w:ascii="Times New Roman" w:hAnsi="Times New Roman" w:cs="Times New Roman"/>
          <w:bCs/>
        </w:rPr>
        <w:t xml:space="preserve">² Disponível em: </w:t>
      </w:r>
      <w:hyperlink r:id="rId1" w:history="1">
        <w:r w:rsidRPr="00727A51">
          <w:rPr>
            <w:rStyle w:val="Hyperlink"/>
            <w:rFonts w:ascii="Times New Roman" w:hAnsi="Times New Roman" w:cs="Times New Roman"/>
            <w:bCs/>
          </w:rPr>
          <w:t>https://revistapesquisa.fapesp.br/crise-nos-programas-de-licenciatura/</w:t>
        </w:r>
      </w:hyperlink>
      <w:r>
        <w:rPr>
          <w:rFonts w:ascii="Times New Roman" w:hAnsi="Times New Roman" w:cs="Times New Roman"/>
          <w:bC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B7AE" w14:textId="77777777" w:rsidR="001311EC" w:rsidRDefault="00000000">
    <w:pPr>
      <w:jc w:val="right"/>
    </w:pPr>
    <w:r>
      <w:rPr>
        <w:noProof/>
      </w:rPr>
      <w:drawing>
        <wp:anchor distT="114300" distB="114300" distL="114300" distR="114300" simplePos="0" relativeHeight="251658240" behindDoc="1" locked="0" layoutInCell="1" hidden="0" allowOverlap="1" wp14:anchorId="37819F48" wp14:editId="02C86B58">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5DCACECE" wp14:editId="486CABC0">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67E372B0" w14:textId="77777777" w:rsidR="001311EC" w:rsidRDefault="001311EC">
    <w:pPr>
      <w:jc w:val="right"/>
    </w:pPr>
  </w:p>
  <w:p w14:paraId="1BB3BA08" w14:textId="77777777" w:rsidR="001311EC" w:rsidRDefault="001311EC">
    <w:pPr>
      <w:jc w:val="right"/>
    </w:pPr>
  </w:p>
  <w:p w14:paraId="58F4948E" w14:textId="77777777" w:rsidR="001311EC" w:rsidRDefault="00000000">
    <w:r>
      <w:rPr>
        <w:noProof/>
      </w:rPr>
      <w:drawing>
        <wp:anchor distT="114300" distB="114300" distL="114300" distR="114300" simplePos="0" relativeHeight="251660288" behindDoc="1" locked="0" layoutInCell="1" hidden="0" allowOverlap="1" wp14:anchorId="0C05B959" wp14:editId="52A44194">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5773" w14:textId="77777777" w:rsidR="001311EC" w:rsidRDefault="001311E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1EC"/>
    <w:rsid w:val="000733B1"/>
    <w:rsid w:val="001311EC"/>
    <w:rsid w:val="002930BF"/>
    <w:rsid w:val="005121B1"/>
    <w:rsid w:val="005A31C0"/>
    <w:rsid w:val="00A90D23"/>
    <w:rsid w:val="00E70405"/>
    <w:rsid w:val="00F101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FE5B"/>
  <w15:docId w15:val="{D3A1D3E4-2899-492C-A180-AE88DA81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F1019A"/>
    <w:rPr>
      <w:color w:val="0000FF" w:themeColor="hyperlink"/>
      <w:u w:val="single"/>
    </w:rPr>
  </w:style>
  <w:style w:type="character" w:styleId="MenoPendente">
    <w:name w:val="Unresolved Mention"/>
    <w:basedOn w:val="Fontepargpadro"/>
    <w:uiPriority w:val="99"/>
    <w:semiHidden/>
    <w:unhideWhenUsed/>
    <w:rsid w:val="00F1019A"/>
    <w:rPr>
      <w:color w:val="605E5C"/>
      <w:shd w:val="clear" w:color="auto" w:fill="E1DFDD"/>
    </w:rPr>
  </w:style>
  <w:style w:type="paragraph" w:styleId="Textodenotaderodap">
    <w:name w:val="footnote text"/>
    <w:basedOn w:val="Normal"/>
    <w:link w:val="TextodenotaderodapChar"/>
    <w:uiPriority w:val="99"/>
    <w:qFormat/>
    <w:rsid w:val="00F1019A"/>
    <w:pPr>
      <w:suppressAutoHyphens/>
      <w:spacing w:line="240" w:lineRule="auto"/>
      <w:ind w:leftChars="-1" w:left="-1" w:hangingChars="1" w:hanging="1"/>
      <w:jc w:val="both"/>
      <w:textDirection w:val="btLr"/>
      <w:textAlignment w:val="top"/>
      <w:outlineLvl w:val="0"/>
    </w:pPr>
    <w:rPr>
      <w:rFonts w:eastAsia="Calibri"/>
      <w:position w:val="-1"/>
      <w:sz w:val="20"/>
      <w:szCs w:val="20"/>
      <w:lang w:eastAsia="en-US"/>
    </w:rPr>
  </w:style>
  <w:style w:type="character" w:customStyle="1" w:styleId="TextodenotaderodapChar">
    <w:name w:val="Texto de nota de rodapé Char"/>
    <w:basedOn w:val="Fontepargpadro"/>
    <w:link w:val="Textodenotaderodap"/>
    <w:uiPriority w:val="99"/>
    <w:rsid w:val="00F1019A"/>
    <w:rPr>
      <w:rFonts w:eastAsia="Calibri"/>
      <w:position w:val="-1"/>
      <w:sz w:val="20"/>
      <w:szCs w:val="20"/>
      <w:lang w:eastAsia="en-US"/>
    </w:rPr>
  </w:style>
  <w:style w:type="character" w:styleId="Refdenotaderodap">
    <w:name w:val="footnote reference"/>
    <w:qFormat/>
    <w:rsid w:val="00F1019A"/>
    <w:rPr>
      <w:w w:val="100"/>
      <w:position w:val="-1"/>
      <w:effect w:val="none"/>
      <w:vertAlign w:val="superscript"/>
      <w:cs w:val="0"/>
      <w:em w:val="none"/>
    </w:rPr>
  </w:style>
  <w:style w:type="character" w:customStyle="1" w:styleId="Caracteresdenotaderodap">
    <w:name w:val="Caracteres de nota de rodapé"/>
    <w:basedOn w:val="Fontepargpadro"/>
    <w:uiPriority w:val="99"/>
    <w:semiHidden/>
    <w:unhideWhenUsed/>
    <w:qFormat/>
    <w:rsid w:val="00F101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16/revufg.v22.72988"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doi.org/10.1590/0104-4060.77147"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26512/lc29202347664"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22476/revcted.v6.id486"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1" Type="http://schemas.openxmlformats.org/officeDocument/2006/relationships/hyperlink" Target="https://revistapesquisa.fapesp.br/crise-nos-programas-de-licenciatur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8</Pages>
  <Words>1852</Words>
  <Characters>10007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Paula Gomes</cp:lastModifiedBy>
  <cp:revision>3</cp:revision>
  <dcterms:created xsi:type="dcterms:W3CDTF">2026-06-28T16:05:00Z</dcterms:created>
  <dcterms:modified xsi:type="dcterms:W3CDTF">2026-08-13T21:28:00Z</dcterms:modified>
</cp:coreProperties>
</file>