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6FE9" w14:textId="51647381" w:rsidR="000970C4" w:rsidRDefault="00D62F95" w:rsidP="008A71C6">
      <w:pPr>
        <w:rPr>
          <w:sz w:val="24"/>
          <w:szCs w:val="24"/>
        </w:rPr>
      </w:pPr>
      <w:r w:rsidRPr="00D62F95">
        <w:rPr>
          <w:b/>
          <w:bCs/>
          <w:sz w:val="24"/>
          <w:szCs w:val="24"/>
        </w:rPr>
        <w:t xml:space="preserve">AUTORIA CRIATIVA, EDUCAÇÃO E CONSCIÊNCIA LINGUÍSTICA: ESTUDOS CRÍTICOS DO DISCURSO </w:t>
      </w:r>
    </w:p>
    <w:p w14:paraId="7D002784" w14:textId="77777777" w:rsidR="000970C4" w:rsidRDefault="000970C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9F8E60C" w14:textId="77777777" w:rsidR="000970C4" w:rsidRDefault="000970C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C9E0DD6" w14:textId="232EE6CE" w:rsidR="000970C4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D62F95" w:rsidRPr="00D62F95">
        <w:rPr>
          <w:b/>
          <w:bCs/>
          <w:sz w:val="24"/>
          <w:szCs w:val="24"/>
        </w:rPr>
        <w:t>Entre a leitura e a autoria: práticas de formação de leitores literários em uma perspectiva crítico-decolonial</w:t>
      </w:r>
    </w:p>
    <w:p w14:paraId="0ECE67E7" w14:textId="77777777" w:rsidR="000970C4" w:rsidRDefault="000970C4">
      <w:pPr>
        <w:keepLines/>
        <w:widowControl w:val="0"/>
        <w:spacing w:line="240" w:lineRule="auto"/>
        <w:rPr>
          <w:sz w:val="24"/>
          <w:szCs w:val="24"/>
        </w:rPr>
      </w:pPr>
    </w:p>
    <w:p w14:paraId="1F74B0C8" w14:textId="77777777" w:rsidR="000970C4" w:rsidRDefault="000970C4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B0A9E62" w14:textId="5A687D91" w:rsidR="00D62F95" w:rsidRDefault="00D62F95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Lucas Agostini de Souza, UFSCAR-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>, lucasag.pro@gmail.com</w:t>
      </w:r>
    </w:p>
    <w:p w14:paraId="1286E7E2" w14:textId="77777777" w:rsidR="000970C4" w:rsidRDefault="000970C4">
      <w:pPr>
        <w:keepLines/>
        <w:widowControl w:val="0"/>
        <w:spacing w:line="240" w:lineRule="auto"/>
        <w:rPr>
          <w:sz w:val="24"/>
          <w:szCs w:val="24"/>
        </w:rPr>
      </w:pPr>
    </w:p>
    <w:p w14:paraId="5C7A900F" w14:textId="77777777" w:rsidR="000970C4" w:rsidRDefault="000970C4">
      <w:pPr>
        <w:keepLines/>
        <w:widowControl w:val="0"/>
        <w:spacing w:line="240" w:lineRule="auto"/>
        <w:rPr>
          <w:sz w:val="24"/>
          <w:szCs w:val="24"/>
        </w:rPr>
      </w:pPr>
    </w:p>
    <w:p w14:paraId="64F569D0" w14:textId="77777777" w:rsidR="000970C4" w:rsidRDefault="000970C4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35E92CA6" w14:textId="77777777" w:rsidR="000970C4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4D62BF36" w14:textId="77777777" w:rsidR="000970C4" w:rsidRDefault="000970C4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1D7E06D" w14:textId="79EEF1F6" w:rsidR="00FA274F" w:rsidRPr="00FA274F" w:rsidRDefault="00FA274F" w:rsidP="00FA274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274F">
        <w:rPr>
          <w:sz w:val="24"/>
          <w:szCs w:val="24"/>
        </w:rPr>
        <w:t xml:space="preserve">A formação de leitores literários na escola pública </w:t>
      </w:r>
      <w:r w:rsidR="008A71C6">
        <w:rPr>
          <w:sz w:val="24"/>
          <w:szCs w:val="24"/>
        </w:rPr>
        <w:t xml:space="preserve">brasileira </w:t>
      </w:r>
      <w:r w:rsidRPr="00FA274F">
        <w:rPr>
          <w:sz w:val="24"/>
          <w:szCs w:val="24"/>
        </w:rPr>
        <w:t>permanece atravessada por práticas de ensino que, em muitos contextos, privilegiam a reprodução de interpretações legitimadas, a centralidade do cânone e abordagens tecnicistas da linguagem. Marcadas pela colonialidade do saber (QUIJANO, 2005), tais práticas podem reduzir a leitura à decodificação de sentidos previamente estabelecidos, limitando relações críticas, sensíveis e autorais com a literatura. Nesse cenário, torna-se necessário pensar experiências educativas que reconheçam a leitura como prática de produção de sentidos, elaboração de narrativas e afirmação de diferentes modos de existir e interpretar o mundo.</w:t>
      </w:r>
    </w:p>
    <w:p w14:paraId="01C9AD6A" w14:textId="77777777" w:rsidR="00FA274F" w:rsidRPr="00FA274F" w:rsidRDefault="00FA274F" w:rsidP="00FA274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274F">
        <w:rPr>
          <w:sz w:val="24"/>
          <w:szCs w:val="24"/>
        </w:rPr>
        <w:t xml:space="preserve">É nesse horizonte que se insere esta pesquisa, desenvolvida no Programa de Pós-Graduação em Educação da Universidade Federal de São Carlos – campus Sorocaba, cujo objetivo é investigar como práticas de leitura literária fundamentadas em uma perspectiva crítico-decolonial podem contribuir para a formação de leitores na escola pública. A investigação busca deslocar a leitura da reprodução de </w:t>
      </w:r>
      <w:proofErr w:type="spellStart"/>
      <w:r w:rsidRPr="00FA274F">
        <w:rPr>
          <w:sz w:val="24"/>
          <w:szCs w:val="24"/>
        </w:rPr>
        <w:t>conteúdos</w:t>
      </w:r>
      <w:proofErr w:type="spellEnd"/>
      <w:r w:rsidRPr="00FA274F">
        <w:rPr>
          <w:sz w:val="24"/>
          <w:szCs w:val="24"/>
        </w:rPr>
        <w:t xml:space="preserve"> para uma prática que articule experiência, autoria e consciência crítica da linguagem.</w:t>
      </w:r>
    </w:p>
    <w:p w14:paraId="310E59B5" w14:textId="77777777" w:rsidR="00FA274F" w:rsidRPr="00FA274F" w:rsidRDefault="00FA274F" w:rsidP="00FA274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274F">
        <w:rPr>
          <w:sz w:val="24"/>
          <w:szCs w:val="24"/>
        </w:rPr>
        <w:lastRenderedPageBreak/>
        <w:t xml:space="preserve">Pensar a formação de leitores em uma perspectiva decolonial implica questionar os modos pelos quais determinados conhecimentos, sujeitos, linguagens e formas de expressão são historicamente legitimados no espaço escolar. Para </w:t>
      </w:r>
      <w:proofErr w:type="spellStart"/>
      <w:r w:rsidRPr="00FA274F">
        <w:rPr>
          <w:sz w:val="24"/>
          <w:szCs w:val="24"/>
        </w:rPr>
        <w:t>Quijano</w:t>
      </w:r>
      <w:proofErr w:type="spellEnd"/>
      <w:r w:rsidRPr="00FA274F">
        <w:rPr>
          <w:sz w:val="24"/>
          <w:szCs w:val="24"/>
        </w:rPr>
        <w:t xml:space="preserve"> (2005), a colonialidade corresponde à permanência de estruturas de poder, saber e classificação social produzidas pela experiência colonial. No campo educacional, essa lógica manifesta-se na hierarquização de repertórios e na definição de quais vozes são legitimadas como produtoras de conhecimento. A perspectiva decolonial, portanto, não se reduz à substituição de um conjunto de autores por outro, mas implica tensionar as estruturas que organizam as relações entre conhecimento, linguagem e sujeitos. Walsh (2009) contribui para compreendê-la como prática de enfrentamento aos padrões de poder, saber e ser constituídos pela colonialidade.</w:t>
      </w:r>
    </w:p>
    <w:p w14:paraId="0E942FF4" w14:textId="77777777" w:rsidR="00FA274F" w:rsidRPr="00FA274F" w:rsidRDefault="00FA274F" w:rsidP="00FA274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274F">
        <w:rPr>
          <w:sz w:val="24"/>
          <w:szCs w:val="24"/>
        </w:rPr>
        <w:t>Essa perspectiva aproxima-se de Freire (1989), para quem a leitura da palavra não se dissocia da leitura do mundo: ler envolve interpretar a realidade e produzir respostas a partir das experiências dos sujeitos. Candido (2011) compreende a literatura como direito humano, enquanto Petit (2009) evidencia sua potência na elaboração das experiências e na construção de identificações. Assim, a leitura literária é compreendida nesta pesquisa como experiência de encontro com o texto, com o outro, consigo mesmo e com diferentes possibilidades de interpretar o mundo.</w:t>
      </w:r>
    </w:p>
    <w:p w14:paraId="66005AC9" w14:textId="77777777" w:rsidR="00FA274F" w:rsidRPr="00FA274F" w:rsidRDefault="00FA274F" w:rsidP="00FA274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274F">
        <w:rPr>
          <w:sz w:val="24"/>
          <w:szCs w:val="24"/>
        </w:rPr>
        <w:t xml:space="preserve">A dimensão experiencial é aprofundada a partir de Larrosa (2015), para quem a experiência se distingue da simples acumulação de informações por envolver aquilo que nos acontece e nos transforma. Essa concepção permite deslocar o ensino da literatura de uma lógica centrada exclusivamente na aquisição de </w:t>
      </w:r>
      <w:proofErr w:type="spellStart"/>
      <w:r w:rsidRPr="00FA274F">
        <w:rPr>
          <w:sz w:val="24"/>
          <w:szCs w:val="24"/>
        </w:rPr>
        <w:t>conteúdos</w:t>
      </w:r>
      <w:proofErr w:type="spellEnd"/>
      <w:r w:rsidRPr="00FA274F">
        <w:rPr>
          <w:sz w:val="24"/>
          <w:szCs w:val="24"/>
        </w:rPr>
        <w:t xml:space="preserve"> para uma prática que valorize os sentidos produzidos pelos sujeitos. Se ler é também produzir sentidos, a autoria passa a ocupar posição central. Ao escrever, narrar, poetizar, performar ou produzir outras formas de expressão, o estudante não apenas demonstra aquilo que aprendeu, mas ocupa uma posição de sujeito no campo da linguagem. A autoria criativa é, assim, compreendida como dimensão da formação leitora e como possibilidade de intervenção discursiva.</w:t>
      </w:r>
    </w:p>
    <w:p w14:paraId="36A7C53C" w14:textId="77777777" w:rsidR="00FA274F" w:rsidRPr="00FA274F" w:rsidRDefault="00FA274F" w:rsidP="00FA274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274F">
        <w:rPr>
          <w:sz w:val="24"/>
          <w:szCs w:val="24"/>
        </w:rPr>
        <w:lastRenderedPageBreak/>
        <w:t xml:space="preserve">Em diálogo com </w:t>
      </w:r>
      <w:proofErr w:type="spellStart"/>
      <w:r w:rsidRPr="00FA274F">
        <w:rPr>
          <w:sz w:val="24"/>
          <w:szCs w:val="24"/>
        </w:rPr>
        <w:t>hooks</w:t>
      </w:r>
      <w:proofErr w:type="spellEnd"/>
      <w:r w:rsidRPr="00FA274F">
        <w:rPr>
          <w:sz w:val="24"/>
          <w:szCs w:val="24"/>
        </w:rPr>
        <w:t xml:space="preserve"> (2017), a educação é compreendida como espaço de transgressão das estruturas que silenciam sujeitos e experiências. A linguagem deixa de ser apenas objeto de ensino e passa a constituir espaço de construção das relações pedagógicas. Nesse sentido, a autoria criativa articula-se à consciência linguística crítica: compreender a linguagem implica perceber que os discursos não são neutros, que a produção de sentidos está atravessada por relações sociais e que os sujeitos podem ocupar diferentes posições na disputa pela produção de narrativas.</w:t>
      </w:r>
    </w:p>
    <w:p w14:paraId="5D465E12" w14:textId="77777777" w:rsidR="00FA274F" w:rsidRPr="00FA274F" w:rsidRDefault="00FA274F" w:rsidP="00FA274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274F">
        <w:rPr>
          <w:sz w:val="24"/>
          <w:szCs w:val="24"/>
        </w:rPr>
        <w:t>A pesquisa assume abordagem qualitativa e se desenvolve a partir dos princípios da pesquisa participante (BRANDÃO, 1984), entendida como possibilidade de construção de conhecimento em diálogo com os sujeitos e com o contexto investigado. Essa escolha está relacionada à perspectiva crítico-decolonial, uma vez que desloca a relação tradicional entre pesquisador e participantes e privilegia processos de escuta, diálogo e produção compartilhada de sentidos. Os estudantes são compreendidos como sujeitos participantes da investigação.</w:t>
      </w:r>
    </w:p>
    <w:p w14:paraId="6F93B91E" w14:textId="77777777" w:rsidR="00FA274F" w:rsidRPr="00FA274F" w:rsidRDefault="00FA274F" w:rsidP="00FA274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274F">
        <w:rPr>
          <w:sz w:val="24"/>
          <w:szCs w:val="24"/>
        </w:rPr>
        <w:t xml:space="preserve">A pesquisa-formação será desenvolvida com aproximadamente dez a doze estudantes voluntários do Ensino Médio de uma escola pública de educação profissional localizada no interior do estado de São Paulo. A oficina será organizada em seis encontros, articulando poesia e </w:t>
      </w:r>
      <w:proofErr w:type="spellStart"/>
      <w:r w:rsidRPr="00FA274F">
        <w:rPr>
          <w:sz w:val="24"/>
          <w:szCs w:val="24"/>
        </w:rPr>
        <w:t>slam</w:t>
      </w:r>
      <w:proofErr w:type="spellEnd"/>
      <w:r w:rsidRPr="00FA274F">
        <w:rPr>
          <w:sz w:val="24"/>
          <w:szCs w:val="24"/>
        </w:rPr>
        <w:t>, contos e crônicas, diário, histórias em quadrinhos, romance, ficção científica e distopia, além de momentos de produção e partilha. As práticas buscam ampliar a participação e reconhecer diferentes relações com a linguagem, articulando leitura, escrita, oralidade, performance e produção artística.</w:t>
      </w:r>
    </w:p>
    <w:p w14:paraId="1131B946" w14:textId="77777777" w:rsidR="00FA274F" w:rsidRPr="00FA274F" w:rsidRDefault="00FA274F" w:rsidP="00FA274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274F">
        <w:rPr>
          <w:sz w:val="24"/>
          <w:szCs w:val="24"/>
        </w:rPr>
        <w:t>Os dados serão produzidos nas relações estabelecidas ao longo da pesquisa-formação, e não extraídos dos participantes por meio de instrumentos neutros. Serão considerados o diário de campo do pesquisador, a observação participante, rodas de conversa registradas em áudio mediante autorização, os Cadernos do Leitor, produções autorais e registros do encontro de encerramento. O Caderno do Leitor será um espaço livre para pensamentos, memórias, perguntas e diferentes formas de expressão, permitindo acompanhar a construção de sentidos.</w:t>
      </w:r>
    </w:p>
    <w:p w14:paraId="3B9D7232" w14:textId="77777777" w:rsidR="00FA274F" w:rsidRPr="00FA274F" w:rsidRDefault="00FA274F" w:rsidP="00FA274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274F">
        <w:rPr>
          <w:sz w:val="24"/>
          <w:szCs w:val="24"/>
        </w:rPr>
        <w:lastRenderedPageBreak/>
        <w:t>A análise será interpretativa, buscando compreender a formação leitora nas relações entre sujeitos, textos e contextos. Serão observados deslocamentos de sentidos, repertórios mobilizados, formas de participação, discursos tensionados e modos de ocupação de posições autorais. A articulação entre os diferentes registros permitirá uma leitura compreensiva e situada da experiência.</w:t>
      </w:r>
    </w:p>
    <w:p w14:paraId="2232B1BF" w14:textId="77777777" w:rsidR="00FA274F" w:rsidRPr="00FA274F" w:rsidRDefault="00FA274F" w:rsidP="00FA274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274F">
        <w:rPr>
          <w:sz w:val="24"/>
          <w:szCs w:val="24"/>
        </w:rPr>
        <w:t>Por tratar-se de uma pesquisa ainda em fase de planejamento e preparação para o campo, este trabalho não apresenta resultados empíricos, mas os fundamentos teórico-metodológicos que orientam a pesquisa-formação. Busca-se compreender em que medida experiências coletivas de leitura podem deslocar as formas como os estudantes compreendem literatura, conhecimento, linguagem e seus repertórios culturais. Defende-se, assim, que práticas literárias de orientação crítico-decolonial podem contribuir para uma formação leitora que articule leitura, experiência, diálogo e autoria, fortalecendo a participação dos estudantes na produção de sentidos e criando condições para que a escola se constitua também como espaço de reconhecimento de diferentes repertórios culturais e de exercício do direito de ler e dizer o mundo.</w:t>
      </w:r>
    </w:p>
    <w:p w14:paraId="4CA6C4D2" w14:textId="77777777" w:rsidR="00310D65" w:rsidRPr="00310D65" w:rsidRDefault="00310D65" w:rsidP="00310D6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056848A" w14:textId="77777777" w:rsidR="00310D65" w:rsidRPr="00D62F95" w:rsidRDefault="00310D65" w:rsidP="00D62F9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933CFB7" w14:textId="77777777" w:rsidR="000970C4" w:rsidRDefault="000970C4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C11DAC7" w14:textId="329A7ACD" w:rsidR="000970C4" w:rsidRPr="00302245" w:rsidRDefault="00000000" w:rsidP="00302245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  <w:r w:rsidR="00302245">
        <w:rPr>
          <w:b/>
          <w:bCs/>
          <w:sz w:val="24"/>
          <w:szCs w:val="24"/>
        </w:rPr>
        <w:t xml:space="preserve">: </w:t>
      </w:r>
      <w:r w:rsidR="00302245" w:rsidRPr="00302245">
        <w:rPr>
          <w:sz w:val="24"/>
          <w:szCs w:val="24"/>
        </w:rPr>
        <w:t>leitura literária; decolonialidade; autoria.</w:t>
      </w:r>
    </w:p>
    <w:p w14:paraId="4402C7F4" w14:textId="77777777" w:rsidR="000970C4" w:rsidRDefault="000970C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9BDB64E" w14:textId="77777777" w:rsidR="000970C4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6B2A1179" w14:textId="06D5FDEA" w:rsidR="00302245" w:rsidRPr="00302245" w:rsidRDefault="00302245" w:rsidP="008A71C6">
      <w:pPr>
        <w:jc w:val="both"/>
        <w:rPr>
          <w:sz w:val="24"/>
          <w:szCs w:val="24"/>
        </w:rPr>
      </w:pPr>
      <w:r w:rsidRPr="00302245">
        <w:rPr>
          <w:sz w:val="24"/>
          <w:szCs w:val="24"/>
        </w:rPr>
        <w:t xml:space="preserve">CANDIDO, </w:t>
      </w:r>
      <w:r w:rsidR="008A71C6" w:rsidRPr="00302245">
        <w:rPr>
          <w:sz w:val="24"/>
          <w:szCs w:val="24"/>
        </w:rPr>
        <w:t>Antônio</w:t>
      </w:r>
      <w:r w:rsidRPr="00302245">
        <w:rPr>
          <w:sz w:val="24"/>
          <w:szCs w:val="24"/>
        </w:rPr>
        <w:t xml:space="preserve">. O direito à literatura. In: CANDIDO, </w:t>
      </w:r>
      <w:r w:rsidR="008A71C6" w:rsidRPr="00302245">
        <w:rPr>
          <w:sz w:val="24"/>
          <w:szCs w:val="24"/>
        </w:rPr>
        <w:t>Antônio</w:t>
      </w:r>
      <w:r w:rsidRPr="00302245">
        <w:rPr>
          <w:sz w:val="24"/>
          <w:szCs w:val="24"/>
        </w:rPr>
        <w:t xml:space="preserve">. </w:t>
      </w:r>
      <w:r w:rsidRPr="00302245">
        <w:rPr>
          <w:i/>
          <w:iCs/>
          <w:sz w:val="24"/>
          <w:szCs w:val="24"/>
        </w:rPr>
        <w:t>Vários escritos</w:t>
      </w:r>
      <w:r w:rsidRPr="00302245">
        <w:rPr>
          <w:sz w:val="24"/>
          <w:szCs w:val="24"/>
        </w:rPr>
        <w:t xml:space="preserve">. 5. ed. Rio de Janeiro: Ouro </w:t>
      </w:r>
      <w:proofErr w:type="gramStart"/>
      <w:r w:rsidRPr="00302245">
        <w:rPr>
          <w:sz w:val="24"/>
          <w:szCs w:val="24"/>
        </w:rPr>
        <w:t>sobre Azul</w:t>
      </w:r>
      <w:proofErr w:type="gramEnd"/>
      <w:r w:rsidRPr="00302245">
        <w:rPr>
          <w:sz w:val="24"/>
          <w:szCs w:val="24"/>
        </w:rPr>
        <w:t>, 2011.</w:t>
      </w:r>
    </w:p>
    <w:p w14:paraId="47ED48DD" w14:textId="77777777" w:rsidR="00302245" w:rsidRPr="00302245" w:rsidRDefault="00302245" w:rsidP="008A71C6">
      <w:pPr>
        <w:jc w:val="both"/>
        <w:rPr>
          <w:sz w:val="24"/>
          <w:szCs w:val="24"/>
        </w:rPr>
      </w:pPr>
      <w:r w:rsidRPr="00302245">
        <w:rPr>
          <w:sz w:val="24"/>
          <w:szCs w:val="24"/>
        </w:rPr>
        <w:t xml:space="preserve">FREIRE, Paulo. </w:t>
      </w:r>
      <w:r w:rsidRPr="00302245">
        <w:rPr>
          <w:i/>
          <w:iCs/>
          <w:sz w:val="24"/>
          <w:szCs w:val="24"/>
        </w:rPr>
        <w:t>A importância do ato de ler: em três artigos que se completam</w:t>
      </w:r>
      <w:r w:rsidRPr="00302245">
        <w:rPr>
          <w:sz w:val="24"/>
          <w:szCs w:val="24"/>
        </w:rPr>
        <w:t>. São Paulo: Autores Associados; Cortez, 1989.</w:t>
      </w:r>
    </w:p>
    <w:p w14:paraId="75113480" w14:textId="77777777" w:rsidR="00302245" w:rsidRPr="00302245" w:rsidRDefault="00302245" w:rsidP="008A71C6">
      <w:pPr>
        <w:jc w:val="both"/>
        <w:rPr>
          <w:sz w:val="24"/>
          <w:szCs w:val="24"/>
        </w:rPr>
      </w:pPr>
      <w:proofErr w:type="spellStart"/>
      <w:r w:rsidRPr="00302245">
        <w:rPr>
          <w:sz w:val="24"/>
          <w:szCs w:val="24"/>
        </w:rPr>
        <w:t>hooks</w:t>
      </w:r>
      <w:proofErr w:type="spellEnd"/>
      <w:r w:rsidRPr="00302245">
        <w:rPr>
          <w:sz w:val="24"/>
          <w:szCs w:val="24"/>
        </w:rPr>
        <w:t xml:space="preserve">, bell. </w:t>
      </w:r>
      <w:r w:rsidRPr="00302245">
        <w:rPr>
          <w:i/>
          <w:iCs/>
          <w:sz w:val="24"/>
          <w:szCs w:val="24"/>
        </w:rPr>
        <w:t>Ensinando a transgredir: a educação como prática da liberdade</w:t>
      </w:r>
      <w:r w:rsidRPr="00302245">
        <w:rPr>
          <w:sz w:val="24"/>
          <w:szCs w:val="24"/>
        </w:rPr>
        <w:t>. 2. ed. São Paulo: WMF Martins Fontes, 2017.</w:t>
      </w:r>
    </w:p>
    <w:p w14:paraId="30181A1F" w14:textId="77777777" w:rsidR="00302245" w:rsidRPr="00302245" w:rsidRDefault="00302245" w:rsidP="008A71C6">
      <w:pPr>
        <w:jc w:val="both"/>
        <w:rPr>
          <w:sz w:val="24"/>
          <w:szCs w:val="24"/>
        </w:rPr>
      </w:pPr>
      <w:r w:rsidRPr="00302245">
        <w:rPr>
          <w:sz w:val="24"/>
          <w:szCs w:val="24"/>
        </w:rPr>
        <w:t xml:space="preserve">LARROSA, Jorge. </w:t>
      </w:r>
      <w:r w:rsidRPr="00302245">
        <w:rPr>
          <w:i/>
          <w:iCs/>
          <w:sz w:val="24"/>
          <w:szCs w:val="24"/>
        </w:rPr>
        <w:t>Tremores: escritos sobre experiência</w:t>
      </w:r>
      <w:r w:rsidRPr="00302245">
        <w:rPr>
          <w:sz w:val="24"/>
          <w:szCs w:val="24"/>
        </w:rPr>
        <w:t>. Belo Horizonte: Autêntica, 2015.</w:t>
      </w:r>
    </w:p>
    <w:p w14:paraId="27AEE869" w14:textId="77777777" w:rsidR="00302245" w:rsidRPr="00302245" w:rsidRDefault="00302245" w:rsidP="008A71C6">
      <w:pPr>
        <w:jc w:val="both"/>
        <w:rPr>
          <w:sz w:val="24"/>
          <w:szCs w:val="24"/>
        </w:rPr>
      </w:pPr>
      <w:r w:rsidRPr="00302245">
        <w:rPr>
          <w:sz w:val="24"/>
          <w:szCs w:val="24"/>
        </w:rPr>
        <w:t xml:space="preserve">PETIT, </w:t>
      </w:r>
      <w:proofErr w:type="spellStart"/>
      <w:r w:rsidRPr="00302245">
        <w:rPr>
          <w:sz w:val="24"/>
          <w:szCs w:val="24"/>
        </w:rPr>
        <w:t>Michèle</w:t>
      </w:r>
      <w:proofErr w:type="spellEnd"/>
      <w:r w:rsidRPr="00302245">
        <w:rPr>
          <w:sz w:val="24"/>
          <w:szCs w:val="24"/>
        </w:rPr>
        <w:t xml:space="preserve">. </w:t>
      </w:r>
      <w:r w:rsidRPr="00302245">
        <w:rPr>
          <w:i/>
          <w:iCs/>
          <w:sz w:val="24"/>
          <w:szCs w:val="24"/>
        </w:rPr>
        <w:t>Os jovens e a leitura: uma nova perspectiva</w:t>
      </w:r>
      <w:r w:rsidRPr="00302245">
        <w:rPr>
          <w:sz w:val="24"/>
          <w:szCs w:val="24"/>
        </w:rPr>
        <w:t>. São Paulo: Editora 34, 2009.</w:t>
      </w:r>
    </w:p>
    <w:p w14:paraId="7C16D31E" w14:textId="69C8B42A" w:rsidR="00302245" w:rsidRPr="00302245" w:rsidRDefault="00302245" w:rsidP="008A71C6">
      <w:pPr>
        <w:jc w:val="both"/>
        <w:rPr>
          <w:sz w:val="24"/>
          <w:szCs w:val="24"/>
        </w:rPr>
      </w:pPr>
      <w:r w:rsidRPr="00302245">
        <w:rPr>
          <w:sz w:val="24"/>
          <w:szCs w:val="24"/>
        </w:rPr>
        <w:t xml:space="preserve">QUIJANO, Aníbal. Colonialidade do poder, eurocentrismo e América Latina. In: </w:t>
      </w:r>
    </w:p>
    <w:p w14:paraId="458F663F" w14:textId="53B4910A" w:rsidR="000970C4" w:rsidRDefault="00302245" w:rsidP="008A71C6">
      <w:pPr>
        <w:jc w:val="both"/>
      </w:pPr>
      <w:r w:rsidRPr="00302245">
        <w:rPr>
          <w:sz w:val="24"/>
          <w:szCs w:val="24"/>
        </w:rPr>
        <w:t xml:space="preserve">WALSH, Catherine. </w:t>
      </w:r>
      <w:proofErr w:type="spellStart"/>
      <w:r w:rsidRPr="00302245">
        <w:rPr>
          <w:i/>
          <w:iCs/>
          <w:sz w:val="24"/>
          <w:szCs w:val="24"/>
        </w:rPr>
        <w:t>Interculturalidad</w:t>
      </w:r>
      <w:proofErr w:type="spellEnd"/>
      <w:r w:rsidRPr="00302245">
        <w:rPr>
          <w:i/>
          <w:iCs/>
          <w:sz w:val="24"/>
          <w:szCs w:val="24"/>
        </w:rPr>
        <w:t xml:space="preserve">, Estado, </w:t>
      </w:r>
      <w:proofErr w:type="spellStart"/>
      <w:r w:rsidRPr="00302245">
        <w:rPr>
          <w:i/>
          <w:iCs/>
          <w:sz w:val="24"/>
          <w:szCs w:val="24"/>
        </w:rPr>
        <w:t>sociedad</w:t>
      </w:r>
      <w:proofErr w:type="spellEnd"/>
      <w:r w:rsidRPr="00302245">
        <w:rPr>
          <w:i/>
          <w:iCs/>
          <w:sz w:val="24"/>
          <w:szCs w:val="24"/>
        </w:rPr>
        <w:t>: luchas (de)</w:t>
      </w:r>
      <w:proofErr w:type="spellStart"/>
      <w:r w:rsidRPr="00302245">
        <w:rPr>
          <w:i/>
          <w:iCs/>
          <w:sz w:val="24"/>
          <w:szCs w:val="24"/>
        </w:rPr>
        <w:t>coloniales</w:t>
      </w:r>
      <w:proofErr w:type="spellEnd"/>
      <w:r w:rsidRPr="00302245">
        <w:rPr>
          <w:i/>
          <w:iCs/>
          <w:sz w:val="24"/>
          <w:szCs w:val="24"/>
        </w:rPr>
        <w:t xml:space="preserve"> de </w:t>
      </w:r>
      <w:proofErr w:type="spellStart"/>
      <w:r w:rsidRPr="00302245">
        <w:rPr>
          <w:i/>
          <w:iCs/>
          <w:sz w:val="24"/>
          <w:szCs w:val="24"/>
        </w:rPr>
        <w:t>nuestra</w:t>
      </w:r>
      <w:proofErr w:type="spellEnd"/>
      <w:r w:rsidRPr="00302245">
        <w:rPr>
          <w:i/>
          <w:iCs/>
          <w:sz w:val="24"/>
          <w:szCs w:val="24"/>
        </w:rPr>
        <w:t xml:space="preserve"> época</w:t>
      </w:r>
      <w:r w:rsidRPr="00302245">
        <w:rPr>
          <w:sz w:val="24"/>
          <w:szCs w:val="24"/>
        </w:rPr>
        <w:t xml:space="preserve">. Quito: </w:t>
      </w:r>
      <w:proofErr w:type="spellStart"/>
      <w:r w:rsidRPr="00302245">
        <w:rPr>
          <w:sz w:val="24"/>
          <w:szCs w:val="24"/>
        </w:rPr>
        <w:t>Universidad</w:t>
      </w:r>
      <w:proofErr w:type="spellEnd"/>
      <w:r w:rsidRPr="00302245">
        <w:rPr>
          <w:sz w:val="24"/>
          <w:szCs w:val="24"/>
        </w:rPr>
        <w:t xml:space="preserve"> Andina Simón Bolívar; </w:t>
      </w:r>
      <w:proofErr w:type="spellStart"/>
      <w:r w:rsidRPr="00302245">
        <w:rPr>
          <w:sz w:val="24"/>
          <w:szCs w:val="24"/>
        </w:rPr>
        <w:t>Abya</w:t>
      </w:r>
      <w:proofErr w:type="spellEnd"/>
      <w:r w:rsidRPr="00302245">
        <w:rPr>
          <w:sz w:val="24"/>
          <w:szCs w:val="24"/>
        </w:rPr>
        <w:t>-Yala, 2009.</w:t>
      </w:r>
    </w:p>
    <w:p w14:paraId="2952513C" w14:textId="77777777" w:rsidR="000970C4" w:rsidRDefault="000970C4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0970C4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5D0AE" w14:textId="77777777" w:rsidR="00A52409" w:rsidRDefault="00A52409">
      <w:pPr>
        <w:spacing w:line="240" w:lineRule="auto"/>
      </w:pPr>
      <w:r>
        <w:separator/>
      </w:r>
    </w:p>
  </w:endnote>
  <w:endnote w:type="continuationSeparator" w:id="0">
    <w:p w14:paraId="0B615F0F" w14:textId="77777777" w:rsidR="00A52409" w:rsidRDefault="00A524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2928B5-A699-4001-97C8-7D22D56528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63683A-2AA0-4536-A431-4BAEDA9C7D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C5E45" w14:textId="77777777" w:rsidR="000970C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62F95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573B2" w14:textId="77777777" w:rsidR="000970C4" w:rsidRDefault="000970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4DAAE" w14:textId="77777777" w:rsidR="00A52409" w:rsidRDefault="00A52409">
      <w:pPr>
        <w:spacing w:line="240" w:lineRule="auto"/>
      </w:pPr>
      <w:r>
        <w:separator/>
      </w:r>
    </w:p>
  </w:footnote>
  <w:footnote w:type="continuationSeparator" w:id="0">
    <w:p w14:paraId="45C86AC6" w14:textId="77777777" w:rsidR="00A52409" w:rsidRDefault="00A524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65862" w14:textId="77777777" w:rsidR="000970C4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9DA4003" wp14:editId="24D6A2CF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930B25E" wp14:editId="3C37B1D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797A65" w14:textId="77777777" w:rsidR="000970C4" w:rsidRDefault="000970C4">
    <w:pPr>
      <w:jc w:val="right"/>
    </w:pPr>
  </w:p>
  <w:p w14:paraId="235969E2" w14:textId="77777777" w:rsidR="000970C4" w:rsidRDefault="000970C4">
    <w:pPr>
      <w:jc w:val="right"/>
    </w:pPr>
  </w:p>
  <w:p w14:paraId="383FB9E0" w14:textId="77777777" w:rsidR="000970C4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FAD6775" wp14:editId="7A66C6BF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5CDA2" w14:textId="77777777" w:rsidR="000970C4" w:rsidRDefault="000970C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0C4"/>
    <w:rsid w:val="000933B0"/>
    <w:rsid w:val="000970C4"/>
    <w:rsid w:val="001A65CD"/>
    <w:rsid w:val="00302245"/>
    <w:rsid w:val="00310D65"/>
    <w:rsid w:val="003D39E9"/>
    <w:rsid w:val="003F5808"/>
    <w:rsid w:val="004B7165"/>
    <w:rsid w:val="008A71C6"/>
    <w:rsid w:val="00A52409"/>
    <w:rsid w:val="00D62F95"/>
    <w:rsid w:val="00FA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958BD"/>
  <w15:docId w15:val="{CF9D0F28-DCE8-427E-8DD8-4BA3A34A6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1107</Words>
  <Characters>6826</Characters>
  <Application>Microsoft Office Word</Application>
  <DocSecurity>0</DocSecurity>
  <Lines>124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AGOSTINI DE SOUZA</cp:lastModifiedBy>
  <cp:revision>5</cp:revision>
  <dcterms:created xsi:type="dcterms:W3CDTF">2026-08-10T23:12:00Z</dcterms:created>
  <dcterms:modified xsi:type="dcterms:W3CDTF">2026-08-13T23:52:00Z</dcterms:modified>
</cp:coreProperties>
</file>