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59CC" w14:textId="2B856C16" w:rsidR="009D4FEE" w:rsidRDefault="001800A4">
      <w:pPr>
        <w:keepLines/>
        <w:widowControl w:val="0"/>
        <w:spacing w:line="240" w:lineRule="auto"/>
        <w:jc w:val="center"/>
        <w:rPr>
          <w:b/>
          <w:bCs/>
          <w:sz w:val="24"/>
          <w:szCs w:val="24"/>
        </w:rPr>
      </w:pPr>
      <w:r w:rsidRPr="001800A4">
        <w:rPr>
          <w:b/>
          <w:bCs/>
          <w:sz w:val="24"/>
          <w:szCs w:val="24"/>
        </w:rPr>
        <w:t>AUTONOMIA DOCENTE EM DIÁLOGO COM PERSPECTIVAS DECOLONIAIS: REFLEXÕES NA UNIVERSIDADE A PARTIR DA</w:t>
      </w:r>
      <w:r>
        <w:rPr>
          <w:b/>
          <w:bCs/>
          <w:sz w:val="24"/>
          <w:szCs w:val="24"/>
        </w:rPr>
        <w:t xml:space="preserve"> EXPERIÊNCIA NA </w:t>
      </w:r>
      <w:r w:rsidRPr="001800A4">
        <w:rPr>
          <w:b/>
          <w:bCs/>
          <w:sz w:val="24"/>
          <w:szCs w:val="24"/>
        </w:rPr>
        <w:t>DISCIPLINA ESTUDOS AVANÇADOS EM EDUCAÇÃO E CONTEMPORANEIDADE</w:t>
      </w:r>
    </w:p>
    <w:p w14:paraId="2A204543" w14:textId="77777777" w:rsidR="001800A4" w:rsidRDefault="001800A4">
      <w:pPr>
        <w:keepLines/>
        <w:widowControl w:val="0"/>
        <w:spacing w:line="240" w:lineRule="auto"/>
        <w:jc w:val="center"/>
        <w:rPr>
          <w:b/>
          <w:bCs/>
          <w:sz w:val="24"/>
          <w:szCs w:val="24"/>
        </w:rPr>
      </w:pPr>
    </w:p>
    <w:p w14:paraId="4276647A" w14:textId="77777777" w:rsidR="001800A4" w:rsidRPr="001800A4" w:rsidRDefault="00000000" w:rsidP="001800A4">
      <w:pPr>
        <w:keepLines/>
        <w:widowControl w:val="0"/>
        <w:spacing w:line="240" w:lineRule="auto"/>
        <w:jc w:val="center"/>
        <w:rPr>
          <w:b/>
          <w:bCs/>
        </w:rPr>
      </w:pPr>
      <w:r>
        <w:rPr>
          <w:b/>
          <w:bCs/>
          <w:sz w:val="24"/>
          <w:szCs w:val="24"/>
        </w:rPr>
        <w:t xml:space="preserve"> </w:t>
      </w:r>
      <w:r w:rsidR="001800A4" w:rsidRPr="001800A4">
        <w:rPr>
          <w:b/>
          <w:bCs/>
        </w:rPr>
        <w:t>AUTONOMÍA DOCENTE EN DIÁLOGO CON PERSPECTIVAS DECOLONIALES: REFLEXIONES EN LA UNIVERSIDAD A PARTIR DE LA EXPERIENCIA EN LA ASIGNATURA ESTUDIOS AVANZADOS EN EDUCACIÓN Y CONTEMPORANEIDAD</w:t>
      </w:r>
    </w:p>
    <w:p w14:paraId="531644DB" w14:textId="77777777" w:rsidR="009D4FEE" w:rsidRDefault="009D4FEE">
      <w:pPr>
        <w:keepLines/>
        <w:widowControl w:val="0"/>
        <w:spacing w:line="240" w:lineRule="auto"/>
        <w:jc w:val="right"/>
        <w:rPr>
          <w:sz w:val="24"/>
          <w:szCs w:val="24"/>
        </w:rPr>
      </w:pPr>
    </w:p>
    <w:p w14:paraId="6CB014C1" w14:textId="77777777" w:rsidR="001800A4" w:rsidRDefault="001800A4" w:rsidP="001800A4">
      <w:pPr>
        <w:keepLines/>
        <w:widowControl w:val="0"/>
        <w:spacing w:line="240" w:lineRule="auto"/>
        <w:jc w:val="right"/>
        <w:rPr>
          <w:sz w:val="24"/>
          <w:szCs w:val="24"/>
        </w:rPr>
      </w:pPr>
      <w:r>
        <w:rPr>
          <w:sz w:val="24"/>
          <w:szCs w:val="24"/>
        </w:rPr>
        <w:t>Umelda Miranda Fagundes, Universidade do Estado da Bahia, umeldafagundess@gmail.com</w:t>
      </w:r>
    </w:p>
    <w:p w14:paraId="337CE5D5" w14:textId="77777777" w:rsidR="009D4FEE" w:rsidRDefault="009D4FEE">
      <w:pPr>
        <w:keepLines/>
        <w:widowControl w:val="0"/>
        <w:spacing w:line="240" w:lineRule="auto"/>
        <w:rPr>
          <w:sz w:val="24"/>
          <w:szCs w:val="24"/>
        </w:rPr>
      </w:pPr>
    </w:p>
    <w:p w14:paraId="5989F1F2" w14:textId="77777777" w:rsidR="009D4FEE" w:rsidRDefault="009D4FEE">
      <w:pPr>
        <w:keepLines/>
        <w:widowControl w:val="0"/>
        <w:spacing w:line="360" w:lineRule="auto"/>
        <w:rPr>
          <w:b/>
          <w:bCs/>
          <w:sz w:val="24"/>
          <w:szCs w:val="24"/>
        </w:rPr>
      </w:pPr>
    </w:p>
    <w:p w14:paraId="1C13BB64" w14:textId="77777777" w:rsidR="009D4FEE" w:rsidRDefault="00000000">
      <w:pPr>
        <w:keepLines/>
        <w:widowControl w:val="0"/>
        <w:spacing w:line="360" w:lineRule="auto"/>
        <w:rPr>
          <w:b/>
          <w:bCs/>
          <w:sz w:val="24"/>
          <w:szCs w:val="24"/>
        </w:rPr>
      </w:pPr>
      <w:r>
        <w:rPr>
          <w:b/>
          <w:bCs/>
          <w:sz w:val="24"/>
          <w:szCs w:val="24"/>
        </w:rPr>
        <w:t>RESUMO</w:t>
      </w:r>
    </w:p>
    <w:p w14:paraId="3C08A313" w14:textId="77777777" w:rsidR="009D4FEE" w:rsidRDefault="009D4FEE">
      <w:pPr>
        <w:keepLines/>
        <w:widowControl w:val="0"/>
        <w:spacing w:line="360" w:lineRule="auto"/>
        <w:rPr>
          <w:b/>
          <w:bCs/>
          <w:sz w:val="24"/>
          <w:szCs w:val="24"/>
        </w:rPr>
      </w:pPr>
    </w:p>
    <w:p w14:paraId="67F8BE63"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A educação é um processo libertador, intrinsecamente humano, social e cultural, por meio do qual adquirimos saberes, valores, tradições e formas de agir. Isto é, trata-se de uma formação ética e cidadã, que se consolida como um </w:t>
      </w:r>
      <w:proofErr w:type="spellStart"/>
      <w:r w:rsidRPr="00F53BCB">
        <w:rPr>
          <w:rFonts w:ascii="Arial" w:eastAsia="Times New Roman" w:hAnsi="Arial" w:cs="Arial"/>
          <w:sz w:val="24"/>
          <w:szCs w:val="24"/>
          <w:lang w:eastAsia="pt-BR"/>
        </w:rPr>
        <w:t>ethos</w:t>
      </w:r>
      <w:proofErr w:type="spellEnd"/>
      <w:r w:rsidRPr="00F53BCB">
        <w:rPr>
          <w:rFonts w:ascii="Arial" w:eastAsia="Times New Roman" w:hAnsi="Arial" w:cs="Arial"/>
          <w:sz w:val="24"/>
          <w:szCs w:val="24"/>
          <w:lang w:eastAsia="pt-BR"/>
        </w:rPr>
        <w:t xml:space="preserve"> construído no decorrer da trajetória educativa, comparável a uma peça teatral, na qual desempenhamos os papéis de protagonistas e diretores de nossas próprias existências. Como resultado, essa vivência permite elaborar estruturas conceituais capazes de tornar a realidade compreensível e, a partir disso, transformá-la, atribuindo sentido à busca por emancipação e realização pessoal (</w:t>
      </w:r>
      <w:proofErr w:type="spellStart"/>
      <w:r w:rsidRPr="00F53BCB">
        <w:rPr>
          <w:rFonts w:ascii="Arial" w:eastAsia="Times New Roman" w:hAnsi="Arial" w:cs="Arial"/>
          <w:sz w:val="24"/>
          <w:szCs w:val="24"/>
          <w:lang w:eastAsia="pt-BR"/>
        </w:rPr>
        <w:t>Limido</w:t>
      </w:r>
      <w:proofErr w:type="spellEnd"/>
      <w:r w:rsidRPr="00F53BCB">
        <w:rPr>
          <w:rFonts w:ascii="Arial" w:eastAsia="Times New Roman" w:hAnsi="Arial" w:cs="Arial"/>
          <w:sz w:val="24"/>
          <w:szCs w:val="24"/>
          <w:lang w:eastAsia="pt-BR"/>
        </w:rPr>
        <w:t xml:space="preserve">, 2023). </w:t>
      </w:r>
    </w:p>
    <w:p w14:paraId="4CACB787"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Embora a liberdade na produção do conhecimento devesse prevalecer no contexto educacional, observa-se a permanência da centralidade dos saberes eurocêntricos nos processos de ensino e aprendizagem, sustentada por currículos rígidos que pouco dialogam com as diversidades culturais, históricas e territoriais dos sujeitos educandos. Essa hegemonia epistemológica, presente em todos os níveis de ensino, inclusive na pós-graduação stricto sensu, pode ser atribuída tanto a limitações institucionais quanto à resistência por parte de alguns docentes em incorporar saberes alternativos.</w:t>
      </w:r>
    </w:p>
    <w:p w14:paraId="19098E89"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Esse cenário revela a continuidade de um modelo educacional pautado por lógicas coloniais que, mesmo após processos formais de descolonização, seguem reproduzindo-se nas escolhas curriculares, nos materiais didáticos e nas práticas pedagógicas. Nesse contexto, a autonomia docente apresenta-se como elemento estruturante para a adoção de práticas decoloniais, ao valorizar saberes plurais e reconhecer o educador como agente crítico, comprometido com a valorização dos grupos historicamente marginalizados.</w:t>
      </w:r>
    </w:p>
    <w:p w14:paraId="1EADE51B"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A autonomia deve ser compreendida como um processo contínuo de construção que envolve responsabilidade ética e compromisso social, sempre em diálogo com o contexto </w:t>
      </w:r>
      <w:r w:rsidRPr="00F53BCB">
        <w:rPr>
          <w:rFonts w:ascii="Arial" w:eastAsia="Times New Roman" w:hAnsi="Arial" w:cs="Arial"/>
          <w:sz w:val="24"/>
          <w:szCs w:val="24"/>
          <w:lang w:eastAsia="pt-BR"/>
        </w:rPr>
        <w:lastRenderedPageBreak/>
        <w:t>e com os sujeitos que dele fazem parte. Segundo Contreras (2012, p. 219), [...] “a ideia de autonomia, entendida como exercício, como construção, deve se desenvolver em relação ao encargo prático de uma tarefa moral, da qual se é publicamente responsável, e que deve ser socialmente participada. Para Castoriadis (1991, p. 130) “não podemos desejar a autonomia sem desejá-la para todos, e a sua realização só pode conceber-se como empreitada coletiva. Freire (1996, p. 25) complementa que “o respeito à autonomia e à dignidade de cada um é um imperativo ético e não um favor que podemos ou não conceder uns aos outros”.</w:t>
      </w:r>
    </w:p>
    <w:p w14:paraId="103AED4A"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Sob o olhar de Contreras (2002), a autonomia, no contexto da prática do ensino, precisa ser compreendida como uma construção duradoura, na qual tem que se harmonizar, se equilibrar e fazer sentido com muitos elementos. Em vista disso, pode ser caracterizada e fundamentada, mas não limitada a uma definição </w:t>
      </w:r>
      <w:proofErr w:type="spellStart"/>
      <w:proofErr w:type="gramStart"/>
      <w:r w:rsidRPr="00F53BCB">
        <w:rPr>
          <w:rFonts w:ascii="Arial" w:eastAsia="Times New Roman" w:hAnsi="Arial" w:cs="Arial"/>
          <w:sz w:val="24"/>
          <w:szCs w:val="24"/>
          <w:lang w:eastAsia="pt-BR"/>
        </w:rPr>
        <w:t>auto-explicativa</w:t>
      </w:r>
      <w:proofErr w:type="spellEnd"/>
      <w:proofErr w:type="gramEnd"/>
      <w:r w:rsidRPr="00F53BCB">
        <w:rPr>
          <w:rFonts w:ascii="Arial" w:eastAsia="Times New Roman" w:hAnsi="Arial" w:cs="Arial"/>
          <w:sz w:val="24"/>
          <w:szCs w:val="24"/>
          <w:lang w:eastAsia="pt-BR"/>
        </w:rPr>
        <w:t>. Para Silva e Araújo (2020), a autonomia é gerada como possibilidade e atributo que pode ser elaborada pelo professor em sua prática docente, bem como no exercício de desenvolvimento da responsabilidade que impulsiona o campo individual e que faz sentido na ação coletiva com o outro.</w:t>
      </w:r>
    </w:p>
    <w:p w14:paraId="3FADF75D"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A autonomia docente pode se relacionar ao pensamento decolonial, na medida em que ambas convergem para a construção de novos horizontes nos campos político, econômico e educacional. Essa articulação implica repensar os próprios processos formativos dos professores, de modo que o docente reconheça sua importância tanto na sala de aula, quanto na sociedade e na comunidade intelectual, exercendo, de forma consciente e crítica, sua autonomia como expressão de resistência. Portanto, trata-se de romper com velhos paradigmas e com o pensamento colonial, isto é, desaprender para aprender (Silva; Araujo, 2020).</w:t>
      </w:r>
    </w:p>
    <w:p w14:paraId="0FF78F91" w14:textId="77777777" w:rsidR="00F53BCB" w:rsidRPr="00F53BCB" w:rsidRDefault="00F53BCB" w:rsidP="00F53BCB">
      <w:pPr>
        <w:pStyle w:val="PargrafodaLista"/>
        <w:tabs>
          <w:tab w:val="left" w:pos="284"/>
        </w:tabs>
        <w:spacing w:after="0" w:line="360" w:lineRule="auto"/>
        <w:ind w:left="0" w:firstLine="709"/>
        <w:jc w:val="both"/>
        <w:rPr>
          <w:rFonts w:ascii="Arial" w:hAnsi="Arial" w:cs="Arial"/>
          <w:sz w:val="24"/>
          <w:szCs w:val="24"/>
        </w:rPr>
      </w:pPr>
      <w:r w:rsidRPr="00F53BCB">
        <w:rPr>
          <w:rFonts w:ascii="Arial" w:hAnsi="Arial" w:cs="Arial"/>
          <w:sz w:val="24"/>
          <w:szCs w:val="24"/>
        </w:rPr>
        <w:t xml:space="preserve">De acordo com </w:t>
      </w:r>
      <w:proofErr w:type="spellStart"/>
      <w:r w:rsidRPr="00F53BCB">
        <w:rPr>
          <w:rFonts w:ascii="Arial" w:hAnsi="Arial" w:cs="Arial"/>
          <w:sz w:val="24"/>
          <w:szCs w:val="24"/>
        </w:rPr>
        <w:t>Limido</w:t>
      </w:r>
      <w:proofErr w:type="spellEnd"/>
      <w:r w:rsidRPr="00F53BCB">
        <w:rPr>
          <w:rFonts w:ascii="Arial" w:hAnsi="Arial" w:cs="Arial"/>
          <w:sz w:val="24"/>
          <w:szCs w:val="24"/>
        </w:rPr>
        <w:t xml:space="preserve"> (2023, p.3), “fomos colonizados, primeiramente, territorialmente, e, em um segundo momento, ocorreu uma colonialidade educacional e cultural da qual ainda não nos podemos desprender”. Reis (2022), destaca que o colonialismo impacta tanto na construção das epistemologias dominantes quanto a relação desigual entre saberes, que reforça determinadas perspectivas e subalterniza outras, deslegitimando-as intelectual e institucionalmente. </w:t>
      </w:r>
    </w:p>
    <w:p w14:paraId="274B6CEB"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Diante disso, Reis e Andrade (2018) ressaltam que o pensamento decolonial problematiza a permanência das condições colonizadas da epistemologia, na busca pela emancipação de todas as formas de opressão e dominação, ao articular de modo </w:t>
      </w:r>
      <w:r w:rsidRPr="00F53BCB">
        <w:rPr>
          <w:rFonts w:ascii="Arial" w:eastAsia="Times New Roman" w:hAnsi="Arial" w:cs="Arial"/>
          <w:sz w:val="24"/>
          <w:szCs w:val="24"/>
          <w:lang w:eastAsia="pt-BR"/>
        </w:rPr>
        <w:lastRenderedPageBreak/>
        <w:t>interdisciplinar a cultura, a política e a economia para conceber um campo inovador de pensamento que valorize os elementos epistêmicos locais em contraposição aos legados impostos pela colonialidade.</w:t>
      </w:r>
    </w:p>
    <w:p w14:paraId="139E328A" w14:textId="0408B3B8"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Pr>
          <w:rFonts w:ascii="Arial" w:eastAsia="Times New Roman" w:hAnsi="Arial" w:cs="Arial"/>
          <w:sz w:val="24"/>
          <w:szCs w:val="24"/>
          <w:lang w:eastAsia="pt-BR"/>
        </w:rPr>
        <w:t>Essas</w:t>
      </w:r>
      <w:r w:rsidRPr="00F53BCB">
        <w:rPr>
          <w:rFonts w:ascii="Arial" w:eastAsia="Times New Roman" w:hAnsi="Arial" w:cs="Arial"/>
          <w:sz w:val="24"/>
          <w:szCs w:val="24"/>
          <w:lang w:eastAsia="pt-BR"/>
        </w:rPr>
        <w:t xml:space="preserve"> reflexões evidenciam a importância da autonomia docente como condição essencial para que o professor atue de forma ética, crítica e comprometida com os sujeitos no processo educativo. Essa autonomia possibilita ao docente a liberdade de planejar, selecionar e mobilizar saberes que dialoguem com a diversidade cultural, histórica e social em diferentes contextos educacionais. Ao ampliar sua capacidade de escolha epistemológica, o professor pode questionar a hegemonia de referenciais eurocêntricos, muitas vezes impostas pelas estruturas institucionais, e incorporar outras formas de produção de conhecimento como as afro-brasileiras, indígenas, latino-americanas e populares. Nesse sentido, precisa-se compreender a autonomia no exercício da docência como um princípio orientador que dá voz, sentido e equilíbrio às práticas pedagógicas, ampliando as possibilidades de ensino-aprendizagem mais plurais, inclusivas e emancipadoras.</w:t>
      </w:r>
    </w:p>
    <w:p w14:paraId="37059054"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A autonomia docente, quando articulada a uma postura crítica, frente às estruturas coloniais que historicamente moldaram o campo educacional, constitui-se como uma potente forma de resistência, ao favorecer o acesso e a valorização das epistemologias decoloniais. Conforme afirma Catherine Walsh (2009), a descolonização do pensamento e a ação pedagógica tornam possível romper com a lógica de um conhecimento único, eurocentrado, abrindo espaço para a pluralidade de saberes e práticas que emergem dos contextos locais e das experiências vividas. Nesse sentido, a autonomia se expressa não apenas como liberdade de escolha didática, mas como compromisso político-pedagógico para a construção de novas possibilidades formativas.</w:t>
      </w:r>
    </w:p>
    <w:p w14:paraId="6B7EC932"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A partir dessa perspectiva, este artigo tem como objetivo refletir sobre a autonomia docente enquanto elemento que favorece a busca por epistemologias diferentes das reproduzidas mecanicamente em contextos educativos e seu potencial para integração de perspectivas decoloniais. A temática abordada neste artigo, relativa à autonomia docente, conecta-se à minha pesquisa ao discutir a importância do(a) professor(a) como sujeito autônomo na formação docente, capaz de tomar decisões que orientem, de forma significativa, a seleção e a aplicação de metodologias ativas, como a gamificação, integrando-as de maneira intencional e coerente às suas práticas pedagógicas.</w:t>
      </w:r>
    </w:p>
    <w:p w14:paraId="79F96577" w14:textId="2DD6E6A9"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lastRenderedPageBreak/>
        <w:t xml:space="preserve">Além disso, são compartilhadas as reflexões baseadas nos textos do componente curricular ‘Estudos Avançados em Educação e Contemporaneidade’, ministrado pela professora Tânia Maria </w:t>
      </w:r>
      <w:proofErr w:type="spellStart"/>
      <w:r w:rsidRPr="00F53BCB">
        <w:rPr>
          <w:rFonts w:ascii="Arial" w:eastAsia="Times New Roman" w:hAnsi="Arial" w:cs="Arial"/>
          <w:sz w:val="24"/>
          <w:szCs w:val="24"/>
          <w:lang w:eastAsia="pt-BR"/>
        </w:rPr>
        <w:t>Hetkowski</w:t>
      </w:r>
      <w:proofErr w:type="spellEnd"/>
      <w:r w:rsidRPr="00F53BCB">
        <w:rPr>
          <w:rFonts w:ascii="Arial" w:eastAsia="Times New Roman" w:hAnsi="Arial" w:cs="Arial"/>
          <w:sz w:val="24"/>
          <w:szCs w:val="24"/>
          <w:lang w:eastAsia="pt-BR"/>
        </w:rPr>
        <w:t xml:space="preserve"> e</w:t>
      </w:r>
      <w:r w:rsidRPr="00F53BCB">
        <w:rPr>
          <w:rFonts w:ascii="Arial" w:eastAsia="Times New Roman" w:hAnsi="Arial" w:cs="Arial"/>
          <w:sz w:val="24"/>
          <w:szCs w:val="24"/>
          <w:lang w:eastAsia="pt-BR"/>
        </w:rPr>
        <w:t xml:space="preserve"> a professora convidada Régis </w:t>
      </w:r>
      <w:proofErr w:type="spellStart"/>
      <w:r w:rsidRPr="00F53BCB">
        <w:rPr>
          <w:rFonts w:ascii="Arial" w:eastAsia="Times New Roman" w:hAnsi="Arial" w:cs="Arial"/>
          <w:sz w:val="24"/>
          <w:szCs w:val="24"/>
          <w:lang w:eastAsia="pt-BR"/>
        </w:rPr>
        <w:t>Glauciane</w:t>
      </w:r>
      <w:proofErr w:type="spellEnd"/>
      <w:r w:rsidRPr="00F53BCB">
        <w:rPr>
          <w:rFonts w:ascii="Arial" w:eastAsia="Times New Roman" w:hAnsi="Arial" w:cs="Arial"/>
          <w:sz w:val="24"/>
          <w:szCs w:val="24"/>
          <w:lang w:eastAsia="pt-BR"/>
        </w:rPr>
        <w:t>. As discussões realizadas durante a disciplina fomentaram debates relevantes acerca da importância de reconhecer saberes diversos e de construir propostas educativas comprometidas com a transformação social. Buscou-se promover discussões sobre os processos de colonização e resistência; favorecer a conscientização sobre a condição do humano; despertar nos sujeitos a ideia de emancipação e cidadania; além de, estimular processos de internalização e o desenvolvimento de posturas críticas baseadas em fundamentos descoloniais e decoloniais.</w:t>
      </w:r>
    </w:p>
    <w:p w14:paraId="6FB6926B" w14:textId="77777777" w:rsidR="00F53BCB" w:rsidRPr="00F53BCB" w:rsidRDefault="00F53BCB" w:rsidP="00F53BCB">
      <w:pPr>
        <w:keepLines/>
        <w:widowControl w:val="0"/>
        <w:spacing w:line="360" w:lineRule="auto"/>
        <w:jc w:val="both"/>
        <w:rPr>
          <w:sz w:val="24"/>
          <w:szCs w:val="24"/>
        </w:rPr>
      </w:pPr>
    </w:p>
    <w:p w14:paraId="4A1C0D61" w14:textId="77777777" w:rsidR="00F53BCB" w:rsidRPr="00F53BCB" w:rsidRDefault="00F53BCB" w:rsidP="00F53BCB">
      <w:pPr>
        <w:keepLines/>
        <w:widowControl w:val="0"/>
        <w:spacing w:line="360" w:lineRule="auto"/>
        <w:jc w:val="both"/>
        <w:rPr>
          <w:sz w:val="24"/>
          <w:szCs w:val="24"/>
        </w:rPr>
      </w:pPr>
      <w:r w:rsidRPr="00F53BCB">
        <w:rPr>
          <w:sz w:val="24"/>
          <w:szCs w:val="24"/>
        </w:rPr>
        <w:t>2.</w:t>
      </w:r>
      <w:r w:rsidRPr="00F53BCB">
        <w:rPr>
          <w:sz w:val="24"/>
          <w:szCs w:val="24"/>
        </w:rPr>
        <w:tab/>
      </w:r>
      <w:r w:rsidRPr="00AE5E52">
        <w:rPr>
          <w:b/>
          <w:bCs/>
          <w:sz w:val="24"/>
          <w:szCs w:val="24"/>
        </w:rPr>
        <w:t>REFLEXÕES SOBRE A AUTONOMIA DOCENTE</w:t>
      </w:r>
    </w:p>
    <w:p w14:paraId="313A1B7B" w14:textId="77777777" w:rsidR="00F53BCB" w:rsidRPr="00F53BCB" w:rsidRDefault="00F53BCB" w:rsidP="00F53BCB">
      <w:pPr>
        <w:keepLines/>
        <w:widowControl w:val="0"/>
        <w:spacing w:line="360" w:lineRule="auto"/>
        <w:jc w:val="both"/>
        <w:rPr>
          <w:sz w:val="24"/>
          <w:szCs w:val="24"/>
        </w:rPr>
      </w:pPr>
    </w:p>
    <w:p w14:paraId="1D3CFDF9"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Ao refletir sobre a importância da autonomia docente e suas implicações para a área de Educação, é necessário, a princípio, compreender os diversos sentidos atribuídos ao conceito de autonomia, reconhecer sua complexidade e suas múltiplas interpretações adquiridas nos diferentes campos do conhecimento. A autonomia não possui uma definição única ou estática, sua compreensão exige um diálogo com distintos campos do saber como a filosofia, a psicologia, a pedagogia, a sociologia e a ciência política, nos quais o termo é ressignificado conforme os contextos em que está sendo discutido. Em conformidade, Contreras (2012, p. 210), afirma que a autonomia “não pode ser reduzida a uma definição autoexplicativa”. </w:t>
      </w:r>
    </w:p>
    <w:p w14:paraId="47E80D74"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De acordo com o Dicionário Aurélio da Língua Portuguesa (Ferreira, 2019, p. 90), autonomia é descrita como a faculdade de se governar por suas próprias leis, bem como a independência moral ou intelectual, a capacidade de tomar decisões sem depender de outrem e a liberdade para agir conforme os próprios princípios. Essa concepção evidencia a ideia de liberdade e autogoverno, na qual pode ser relacionada com a perspectiva kantiana em que a autonomia consiste na capacidade do sujeito de orientar sua conduta segundo princípios morais que ele mesmo reconhece como válidos, sem se submeter a determinações externas. A “autonomia é, pois, a propriedade da vontade de ser uma lei para si mesma" (Kant, 2003, p. 62). Para esse pensador, o homem deve usufruir não apenas da liberdade de pensar, mas também da liberdade de comunicar de forma pública </w:t>
      </w:r>
      <w:r w:rsidRPr="00F53BCB">
        <w:rPr>
          <w:rFonts w:ascii="Arial" w:eastAsia="Times New Roman" w:hAnsi="Arial" w:cs="Arial"/>
          <w:sz w:val="24"/>
          <w:szCs w:val="24"/>
          <w:lang w:eastAsia="pt-BR"/>
        </w:rPr>
        <w:lastRenderedPageBreak/>
        <w:t>seus pensamentos, pois é através da partilha e no confronto de ideias que o pensamento se desenvolve.</w:t>
      </w:r>
    </w:p>
    <w:p w14:paraId="2C58E65F" w14:textId="77777777" w:rsidR="00F53BCB" w:rsidRPr="00F53BCB" w:rsidRDefault="00F53BCB" w:rsidP="00F53BCB">
      <w:pPr>
        <w:pStyle w:val="PargrafodaLista"/>
        <w:tabs>
          <w:tab w:val="left" w:pos="284"/>
        </w:tabs>
        <w:spacing w:after="0" w:line="360" w:lineRule="auto"/>
        <w:ind w:left="0" w:firstLine="709"/>
        <w:jc w:val="both"/>
        <w:rPr>
          <w:rFonts w:ascii="Arial" w:hAnsi="Arial" w:cs="Arial"/>
          <w:sz w:val="24"/>
          <w:szCs w:val="24"/>
        </w:rPr>
      </w:pPr>
      <w:r w:rsidRPr="00F53BCB">
        <w:rPr>
          <w:rFonts w:ascii="Arial" w:eastAsia="Times New Roman" w:hAnsi="Arial" w:cs="Arial"/>
          <w:sz w:val="24"/>
          <w:szCs w:val="24"/>
          <w:lang w:eastAsia="pt-BR"/>
        </w:rPr>
        <w:t>A liberdade é compreendida como a capacidade do ser humano de agir de forma</w:t>
      </w:r>
      <w:r w:rsidRPr="00F53BCB">
        <w:rPr>
          <w:rFonts w:ascii="Arial" w:hAnsi="Arial" w:cs="Arial"/>
          <w:sz w:val="24"/>
          <w:szCs w:val="24"/>
        </w:rPr>
        <w:t xml:space="preserve"> consciente, ética e orientada pela razão. Essa concepção se articula ao pensamento de Freire (1987), ao reconhecer que a autonomia, enquanto amadurecimento do sujeito, constitui-se por meio das múltiplas experiências de escolhas vividas ao longo do tempo. Freire, defende que uma pedagogia voltada à autonomia deve estar centrada em práticas estimuladoras que incentivem a responsabilidade e o exercício da liberdade de maneira crítica e respeitosa.</w:t>
      </w:r>
    </w:p>
    <w:p w14:paraId="698A8C12"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O conceito de sujeito autônomo não se limita a uma ação individual, pois envolve uma dimensão de responsabilidade social e exige dos sujeitos o comprometimento com decisões que vão além de seus próprios interesses. A atitude autônoma deve estar vinculada a uma sensibilidade capaz de compreender o outro e disposta à busca do consenso (Monteiro; Monteiro; Azevedo, 2010). No contexto da docência, essa concepção de autonomia articulada à coletividade torna-se primordial, uma vez que ela se constitui na prática social e pedagógica, sendo atravessada por fatores históricos, políticos e institucionais.</w:t>
      </w:r>
    </w:p>
    <w:p w14:paraId="032C8C46"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Segundo Contreras (2012), ao construir sua autonomia profissional, o professor precisa articulá-la ao desejo de autonomia para a sociedade. A autonomia docente se constitui na dialética entre as concepções pedagógicas do educador e as possibilidades concretas de colocá-las em prática. É a partir da compreensão das circunstâncias que envolvem sua atuação e das consequências dos processos em curso que o professor pode construir e reconstruir continuamente sua prática autônoma, aquela que representa sua compreensão da situação e suas possibilidades de defender nela suas convicções profissionais. </w:t>
      </w:r>
    </w:p>
    <w:p w14:paraId="5F0E04F6" w14:textId="77777777" w:rsidR="00F53BCB" w:rsidRPr="00F53BCB" w:rsidRDefault="00F53BCB" w:rsidP="00F53BCB">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F53BCB">
        <w:rPr>
          <w:rFonts w:ascii="Arial" w:eastAsia="Times New Roman" w:hAnsi="Arial" w:cs="Arial"/>
          <w:sz w:val="24"/>
          <w:szCs w:val="24"/>
          <w:lang w:eastAsia="pt-BR"/>
        </w:rPr>
        <w:t xml:space="preserve">De acordo com Rodrigues (2003), o compromisso do educador cresce quando ele compreende a importância social do seu trabalho, a dimensão transformadora da sua ação, a importância social, cultural, coletiva e política das suas atividades. Para De Araújo (2020), cada ação ou prática pedagógica que evidencie a importância da educação como instrumento de transformação social adquire relevância para aqueles que reconhecem a amplitude e a complexidade desse processo. Assim, é necessário que o profissional docente desenvolva o autoconhecimento como parte constitutiva de sua atuação. </w:t>
      </w:r>
      <w:r w:rsidRPr="00F53BCB">
        <w:rPr>
          <w:rFonts w:ascii="Arial" w:eastAsia="Times New Roman" w:hAnsi="Arial" w:cs="Arial"/>
          <w:sz w:val="24"/>
          <w:szCs w:val="24"/>
          <w:lang w:eastAsia="pt-BR"/>
        </w:rPr>
        <w:lastRenderedPageBreak/>
        <w:t>Corroborando com essas reflexões, Contreras (2002, p. 302) apresenta uma importante consideração ao afirmar que:</w:t>
      </w:r>
    </w:p>
    <w:p w14:paraId="5499FEEF" w14:textId="77777777" w:rsidR="00F53BCB" w:rsidRPr="00AE5E52" w:rsidRDefault="00F53BCB" w:rsidP="00AE5E52">
      <w:pPr>
        <w:pStyle w:val="PargrafodaLista"/>
        <w:tabs>
          <w:tab w:val="left" w:pos="284"/>
        </w:tabs>
        <w:spacing w:after="0" w:line="240" w:lineRule="auto"/>
        <w:ind w:left="2268"/>
        <w:jc w:val="both"/>
        <w:rPr>
          <w:rFonts w:ascii="Arial" w:eastAsia="Times New Roman" w:hAnsi="Arial" w:cs="Arial"/>
          <w:sz w:val="20"/>
          <w:szCs w:val="20"/>
          <w:lang w:eastAsia="pt-BR"/>
        </w:rPr>
      </w:pPr>
      <w:r w:rsidRPr="00AE5E52">
        <w:rPr>
          <w:rFonts w:ascii="Arial" w:eastAsia="Times New Roman" w:hAnsi="Arial" w:cs="Arial"/>
          <w:sz w:val="20"/>
          <w:szCs w:val="20"/>
          <w:lang w:eastAsia="pt-BR"/>
        </w:rPr>
        <w:t>A autonomia não é um chamado à autocomplacência, nem tampouco ao individualismo competitivo, mas à convicção de que um desenvolvimento mais educativo dos professores e das escolas virá do processo democrático da educação, isto é, da tentativa de se construir a autonomia profissional juntamente com a autonomia social.</w:t>
      </w:r>
    </w:p>
    <w:p w14:paraId="32D5FF6D" w14:textId="77777777" w:rsidR="00F53BCB" w:rsidRPr="00F53BCB" w:rsidRDefault="00F53BCB" w:rsidP="00F53BCB">
      <w:pPr>
        <w:keepLines/>
        <w:widowControl w:val="0"/>
        <w:spacing w:line="360" w:lineRule="auto"/>
        <w:jc w:val="both"/>
        <w:rPr>
          <w:sz w:val="24"/>
          <w:szCs w:val="24"/>
        </w:rPr>
      </w:pPr>
    </w:p>
    <w:p w14:paraId="56B4C1F4"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Essa compreensão dialoga com as vivências desenvolvidas na disciplina “Estudos Avançados em Educação e Contemporaneidade”, ministrada pela professora Tânia, em parceria com Regis </w:t>
      </w:r>
      <w:proofErr w:type="spellStart"/>
      <w:r w:rsidRPr="00AE5E52">
        <w:rPr>
          <w:rFonts w:ascii="Arial" w:eastAsia="Times New Roman" w:hAnsi="Arial" w:cs="Arial"/>
          <w:sz w:val="24"/>
          <w:szCs w:val="24"/>
          <w:lang w:eastAsia="pt-BR"/>
        </w:rPr>
        <w:t>Glauciane</w:t>
      </w:r>
      <w:proofErr w:type="spellEnd"/>
      <w:r w:rsidRPr="00AE5E52">
        <w:rPr>
          <w:rFonts w:ascii="Arial" w:eastAsia="Times New Roman" w:hAnsi="Arial" w:cs="Arial"/>
          <w:sz w:val="24"/>
          <w:szCs w:val="24"/>
          <w:lang w:eastAsia="pt-BR"/>
        </w:rPr>
        <w:t>. As proposições abordadas não se limitavam a posicionamentos individuais, mas se configuravam como um convite ao pensamento coletivo, ético e crítico, voltado à desconstrução das hierarquias de saber e à problematização das epistemologias hegemônicas. O diálogo promovido pelas docentes instigava reflexões sobre a persistência de saberes coloniais na estrutura educacional e proporcionou um espaço potente de tensionamento das lógicas normativas, além de abrir caminhos para perspectivas decoloniais, destacando a importância de práticas pedagógicas de resistência fundamentadas em autores do Brasil e de outros países da América Latina.</w:t>
      </w:r>
    </w:p>
    <w:p w14:paraId="6F8180CF"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Desse modo, Silva e Araujo (2020) ressaltam que discutir a autonomia docente implica considerar a sala de aula como um dos ambientes privilegiados onde essa construção ocorre de forma propícia e instigante. Trata-se de um espaço constitutivo da prática docente, no qual o educador está em constante movimento, seja pela reprodução dos modelos educacionais existentes, seja por meio de iniciativas renovadoras e criativas, capazes de formar identidades docentes críticas, autônomas e, por que não, alinhadas a uma perspectiva descolonizadora. A relação da autonomia entre o professor e o processo de ensino-aprendizagem pode assumir diferentes abordagens, inclusive à luz do pensamento decolonial.</w:t>
      </w:r>
    </w:p>
    <w:p w14:paraId="563776DD" w14:textId="77777777" w:rsidR="00F53BCB" w:rsidRPr="00F53BCB" w:rsidRDefault="00F53BCB" w:rsidP="00AE5E52">
      <w:pPr>
        <w:pStyle w:val="PargrafodaLista"/>
        <w:tabs>
          <w:tab w:val="left" w:pos="284"/>
        </w:tabs>
        <w:spacing w:after="0" w:line="360" w:lineRule="auto"/>
        <w:ind w:left="0" w:firstLine="709"/>
        <w:jc w:val="both"/>
        <w:rPr>
          <w:rFonts w:ascii="Arial" w:hAnsi="Arial" w:cs="Arial"/>
          <w:sz w:val="24"/>
          <w:szCs w:val="24"/>
        </w:rPr>
      </w:pPr>
      <w:r w:rsidRPr="00F53BCB">
        <w:rPr>
          <w:rFonts w:ascii="Arial" w:hAnsi="Arial" w:cs="Arial"/>
          <w:sz w:val="24"/>
          <w:szCs w:val="24"/>
        </w:rPr>
        <w:t>A seguir, será discutida a importância da autonomia docente para fortalecer o diálogo e colocar em ação as perspectivas decoloniais, compreendendo-a como forma de resistência às imposições do sistema educacional hegemônico e como expressão do esperançar freiriano, que visa a construção de práticas pedagógicas transformadoras.</w:t>
      </w:r>
    </w:p>
    <w:p w14:paraId="28D7EB41" w14:textId="77777777" w:rsidR="00F53BCB" w:rsidRPr="00F53BCB" w:rsidRDefault="00F53BCB" w:rsidP="00F53BCB">
      <w:pPr>
        <w:keepLines/>
        <w:widowControl w:val="0"/>
        <w:spacing w:line="360" w:lineRule="auto"/>
        <w:jc w:val="both"/>
        <w:rPr>
          <w:sz w:val="24"/>
          <w:szCs w:val="24"/>
        </w:rPr>
      </w:pPr>
    </w:p>
    <w:p w14:paraId="7E68F6D3" w14:textId="7C15B6A3" w:rsidR="00F53BCB" w:rsidRPr="00AE5E52" w:rsidRDefault="00F53BCB" w:rsidP="00F53BCB">
      <w:pPr>
        <w:keepLines/>
        <w:widowControl w:val="0"/>
        <w:spacing w:line="360" w:lineRule="auto"/>
        <w:jc w:val="both"/>
        <w:rPr>
          <w:b/>
          <w:bCs/>
          <w:sz w:val="24"/>
          <w:szCs w:val="24"/>
        </w:rPr>
      </w:pPr>
      <w:r w:rsidRPr="00AE5E52">
        <w:rPr>
          <w:b/>
          <w:bCs/>
          <w:sz w:val="24"/>
          <w:szCs w:val="24"/>
        </w:rPr>
        <w:t>3.</w:t>
      </w:r>
      <w:r w:rsidR="00AE5E52" w:rsidRPr="00AE5E52">
        <w:rPr>
          <w:b/>
          <w:bCs/>
          <w:sz w:val="24"/>
          <w:szCs w:val="24"/>
        </w:rPr>
        <w:t xml:space="preserve"> </w:t>
      </w:r>
      <w:r w:rsidRPr="00AE5E52">
        <w:rPr>
          <w:b/>
          <w:bCs/>
          <w:sz w:val="24"/>
          <w:szCs w:val="24"/>
        </w:rPr>
        <w:t>AS POSSIBILIDADES NO ENCONTRO ENTRE AUTONOMIA DOCENTE E PERSPECTIVAS DECOLONIAIS</w:t>
      </w:r>
    </w:p>
    <w:p w14:paraId="1BD1F12B" w14:textId="77777777" w:rsidR="00F53BCB" w:rsidRPr="00F53BCB" w:rsidRDefault="00F53BCB" w:rsidP="00F53BCB">
      <w:pPr>
        <w:keepLines/>
        <w:widowControl w:val="0"/>
        <w:spacing w:line="360" w:lineRule="auto"/>
        <w:jc w:val="both"/>
        <w:rPr>
          <w:sz w:val="24"/>
          <w:szCs w:val="24"/>
        </w:rPr>
      </w:pPr>
    </w:p>
    <w:p w14:paraId="601DC37B"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Refletir sobre a autonomia docente implica reconhecer a necessidade de que a comunidade docente valorize e firme com ciência esse princípio no contexto de ensino-aprendizagem, com vistas a promover uma reflexão crítica sobre a produção do conhecimento historicamente centrada no pensamento eurocêntrico. Esse pensamento dominante carrega uma dimensão sombria, evidenciada pela ocupação violenta de diversos povos e de seus territórios durante a expansão europeia. Em resposta a esse domínio emerge a abordagem decolonial, propondo um olhar alternativo sobre o ensino, ampliando possibilidades de compreensão, revendo fundamentos consolidados e questionando verdades absolutas, por meio de uma visão crítica, autônoma e ética, ousar em desaprender para aprender, ou melhor, </w:t>
      </w:r>
      <w:proofErr w:type="spellStart"/>
      <w:r w:rsidRPr="00AE5E52">
        <w:rPr>
          <w:rFonts w:ascii="Arial" w:eastAsia="Times New Roman" w:hAnsi="Arial" w:cs="Arial"/>
          <w:sz w:val="24"/>
          <w:szCs w:val="24"/>
          <w:lang w:eastAsia="pt-BR"/>
        </w:rPr>
        <w:t>autolibertar-se</w:t>
      </w:r>
      <w:proofErr w:type="spellEnd"/>
      <w:r w:rsidRPr="00AE5E52">
        <w:rPr>
          <w:rFonts w:ascii="Arial" w:eastAsia="Times New Roman" w:hAnsi="Arial" w:cs="Arial"/>
          <w:sz w:val="24"/>
          <w:szCs w:val="24"/>
          <w:lang w:eastAsia="pt-BR"/>
        </w:rPr>
        <w:t xml:space="preserve">. A autonomia do pensamento possibilita a compreensão de novos contextos, realidades, mundos e saberes (Silva; Araujo, 2020). </w:t>
      </w:r>
    </w:p>
    <w:p w14:paraId="70E11CBF"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Segundo Peloso, Neto e Machado (2023), a decolonialidade, enquanto perspectiva teórica e epistêmica, possibilita analisar como as estruturas sociais foram moldadas por um padrão hegemônico heteronômico estabelecido desde o período colonial. A lógica de dominação persiste na forma da colonialidade, entendida como a reelaboração de práticas excludentes e hierarquizantes, baseadas em critérios de raça, gênero, religião e classe. As perspectivas decoloniais denunciam a continuidade da dominação cultural, política e epistemológica imposta pela Europa e pelos Estados Unidos aos países do Sul Global, como a América Latina, a África e a Ásia. Dialogando com essas ideias, encontramos em Santos, (2010, p. 23): </w:t>
      </w:r>
    </w:p>
    <w:p w14:paraId="0718CE24" w14:textId="77777777" w:rsidR="00F53BCB" w:rsidRPr="00AE5E52" w:rsidRDefault="00F53BCB" w:rsidP="00AE5E52">
      <w:pPr>
        <w:pStyle w:val="PargrafodaLista"/>
        <w:tabs>
          <w:tab w:val="left" w:pos="284"/>
        </w:tabs>
        <w:spacing w:after="0" w:line="240" w:lineRule="auto"/>
        <w:ind w:left="2268"/>
        <w:jc w:val="both"/>
        <w:rPr>
          <w:rFonts w:ascii="Arial" w:eastAsia="Times New Roman" w:hAnsi="Arial" w:cs="Arial"/>
          <w:sz w:val="20"/>
          <w:szCs w:val="20"/>
          <w:lang w:eastAsia="pt-BR"/>
        </w:rPr>
      </w:pPr>
      <w:r w:rsidRPr="00AE5E52">
        <w:rPr>
          <w:rFonts w:ascii="Arial" w:eastAsia="Times New Roman" w:hAnsi="Arial" w:cs="Arial"/>
          <w:sz w:val="20"/>
          <w:szCs w:val="20"/>
          <w:lang w:eastAsia="pt-BR"/>
        </w:rPr>
        <w:t xml:space="preserve">O colonialismo, para além de todas as dominações porque é conhecido, foi também uma dominação epistemológica, uma reflexão extremamente desigual entre saberes que conduziu à supressão de muitas formas de saber próprias dos povos e nações colonizados, relegando muitos outros saberes para um espaço de subalternidade. </w:t>
      </w:r>
    </w:p>
    <w:p w14:paraId="5DA8ED34" w14:textId="77777777" w:rsidR="00F53BCB" w:rsidRPr="00F53BCB" w:rsidRDefault="00F53BCB" w:rsidP="00F53BCB">
      <w:pPr>
        <w:keepLines/>
        <w:widowControl w:val="0"/>
        <w:spacing w:line="360" w:lineRule="auto"/>
        <w:jc w:val="both"/>
        <w:rPr>
          <w:sz w:val="24"/>
          <w:szCs w:val="24"/>
        </w:rPr>
      </w:pPr>
    </w:p>
    <w:p w14:paraId="34A0D196"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De acordo com Oliveira, Nascimento e </w:t>
      </w:r>
      <w:proofErr w:type="spellStart"/>
      <w:r w:rsidRPr="00AE5E52">
        <w:rPr>
          <w:rFonts w:ascii="Arial" w:eastAsia="Times New Roman" w:hAnsi="Arial" w:cs="Arial"/>
          <w:sz w:val="24"/>
          <w:szCs w:val="24"/>
          <w:lang w:eastAsia="pt-BR"/>
        </w:rPr>
        <w:t>Hetkowski</w:t>
      </w:r>
      <w:proofErr w:type="spellEnd"/>
      <w:r w:rsidRPr="00AE5E52">
        <w:rPr>
          <w:rFonts w:ascii="Arial" w:eastAsia="Times New Roman" w:hAnsi="Arial" w:cs="Arial"/>
          <w:sz w:val="24"/>
          <w:szCs w:val="24"/>
          <w:lang w:eastAsia="pt-BR"/>
        </w:rPr>
        <w:t xml:space="preserve">, (2023), o colonialismo, sustentado por uma narrativa científica, coisificou o “outro” por meio da dominação física e simbólico-existencial, transformando essa experiência, iniciada nas Américas, em um sistema de alcance mundial. Ao controlar as intersubjetividades por meio de diversas técnicas de subjugação, possibilitou a constituição da colonialidade como conceito. As leituras realizadas na disciplina indicaram que a lógica eurocêntrica, não apenas monopoliza a produção do conhecimento, mas também impõe modelos culturais, artísticos, linguísticos e </w:t>
      </w:r>
      <w:r w:rsidRPr="00AE5E52">
        <w:rPr>
          <w:rFonts w:ascii="Arial" w:eastAsia="Times New Roman" w:hAnsi="Arial" w:cs="Arial"/>
          <w:sz w:val="24"/>
          <w:szCs w:val="24"/>
          <w:lang w:eastAsia="pt-BR"/>
        </w:rPr>
        <w:lastRenderedPageBreak/>
        <w:t>econômicos como ideais universais. Essas estruturas promovem a hierarquização dos saberes, silenciando vozes, experiências e formas de conhecimento que se desviam do padrão dominante.</w:t>
      </w:r>
    </w:p>
    <w:p w14:paraId="18953E56"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Nesse contexto, vale destacar o pensamento de Contreras (2002, p.181) de que a “reflexão crítica é libertadora porque nos emancipa das visões acríticas, dos pressupostos, hábitos, tradições e costumes não questionados e das formas de coerção e de dominação que tais práticas supõem e que muitas vezes nós mesmos sustentamos, em um autoengano”. Como forma de resistência a história única contada sob a visão dos dominadores Arroyo (2012, p. 43) indica que [...] “ocupar os espaços, os territórios, as instituições como escolas, universidades e os ‘latifúndios do saber’ é uma pedagogia formadora que se contrapõe à histórica exclusão desses espaços, instituições de produção do conhecimento e da existência.”</w:t>
      </w:r>
    </w:p>
    <w:p w14:paraId="308530BA"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Para </w:t>
      </w:r>
      <w:proofErr w:type="spellStart"/>
      <w:r w:rsidRPr="00AE5E52">
        <w:rPr>
          <w:rFonts w:ascii="Arial" w:eastAsia="Times New Roman" w:hAnsi="Arial" w:cs="Arial"/>
          <w:sz w:val="24"/>
          <w:szCs w:val="24"/>
          <w:lang w:eastAsia="pt-BR"/>
        </w:rPr>
        <w:t>Limido</w:t>
      </w:r>
      <w:proofErr w:type="spellEnd"/>
      <w:r w:rsidRPr="00AE5E52">
        <w:rPr>
          <w:rFonts w:ascii="Arial" w:eastAsia="Times New Roman" w:hAnsi="Arial" w:cs="Arial"/>
          <w:sz w:val="24"/>
          <w:szCs w:val="24"/>
          <w:lang w:eastAsia="pt-BR"/>
        </w:rPr>
        <w:t xml:space="preserve"> (2023), é preciso pensar a educação a partir da nossa própria realidade histórica e cultural, o que implica romper com modelos pedagógicos eurocêntricos e descolados do contexto local, que desvalorizam as experiências e saberes dos povos sul-americanos. A educação precisa estar conectada ao território, à cultura e à dignidade dos sujeitos historicamente excluídos, reconhecendo suas vozes, memórias e práticas como parte constitutiva do processo formativo. </w:t>
      </w:r>
    </w:p>
    <w:p w14:paraId="00AB0DFD"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Oliveira, Nascimento e </w:t>
      </w:r>
      <w:proofErr w:type="spellStart"/>
      <w:r w:rsidRPr="00AE5E52">
        <w:rPr>
          <w:rFonts w:ascii="Arial" w:eastAsia="Times New Roman" w:hAnsi="Arial" w:cs="Arial"/>
          <w:sz w:val="24"/>
          <w:szCs w:val="24"/>
          <w:lang w:eastAsia="pt-BR"/>
        </w:rPr>
        <w:t>Hetkowski</w:t>
      </w:r>
      <w:proofErr w:type="spellEnd"/>
      <w:r w:rsidRPr="00AE5E52">
        <w:rPr>
          <w:rFonts w:ascii="Arial" w:eastAsia="Times New Roman" w:hAnsi="Arial" w:cs="Arial"/>
          <w:sz w:val="24"/>
          <w:szCs w:val="24"/>
          <w:lang w:eastAsia="pt-BR"/>
        </w:rPr>
        <w:t xml:space="preserve"> (2023), salientam que se faz urgente outras possibilidades teóricas e epistemológicas, assim como o surgimento de reconfigurações nos pilares do pensamento moderno ocidental, e a concretização das pedagogias decoloniais do Sul, a valorização de diferentes territórios, do meio ambiente, das questões raciais e pluriétnicas, da cultura, dos costumes, das linguagens e das diversas formas de educação, em uma busca contínua de resistência e reexistência, fundamentada na liberdade, na esperança e na ação transformadora. </w:t>
      </w:r>
    </w:p>
    <w:p w14:paraId="03763156" w14:textId="2B49F136" w:rsidR="00F53BCB"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Para questionar a colonialidade e seus impactos sociais, a perspectiva decolonial se apresenta como uma proposta crítica que visa desconstruir os saberes hegemônicos, valorizar epistemologias locais e promover formas alternativas de pensar e praticar a educação. Conforme afirma </w:t>
      </w:r>
      <w:proofErr w:type="spellStart"/>
      <w:r w:rsidRPr="00AE5E52">
        <w:rPr>
          <w:rFonts w:ascii="Arial" w:eastAsia="Times New Roman" w:hAnsi="Arial" w:cs="Arial"/>
          <w:sz w:val="24"/>
          <w:szCs w:val="24"/>
          <w:lang w:eastAsia="pt-BR"/>
        </w:rPr>
        <w:t>Mignolo</w:t>
      </w:r>
      <w:proofErr w:type="spellEnd"/>
      <w:r w:rsidRPr="00AE5E52">
        <w:rPr>
          <w:rFonts w:ascii="Arial" w:eastAsia="Times New Roman" w:hAnsi="Arial" w:cs="Arial"/>
          <w:sz w:val="24"/>
          <w:szCs w:val="24"/>
          <w:lang w:eastAsia="pt-BR"/>
        </w:rPr>
        <w:t xml:space="preserve"> (2014, s. p.):</w:t>
      </w:r>
    </w:p>
    <w:p w14:paraId="684F73E6" w14:textId="759604D5" w:rsidR="00F53BCB" w:rsidRPr="00AE5E52" w:rsidRDefault="00F53BCB" w:rsidP="00AE5E52">
      <w:pPr>
        <w:pStyle w:val="PargrafodaLista"/>
        <w:tabs>
          <w:tab w:val="left" w:pos="284"/>
        </w:tabs>
        <w:spacing w:after="0" w:line="240" w:lineRule="auto"/>
        <w:ind w:left="2268"/>
        <w:jc w:val="both"/>
        <w:rPr>
          <w:rFonts w:ascii="Arial" w:eastAsia="Times New Roman" w:hAnsi="Arial" w:cs="Arial"/>
          <w:sz w:val="20"/>
          <w:szCs w:val="20"/>
          <w:lang w:eastAsia="pt-BR"/>
        </w:rPr>
      </w:pPr>
      <w:r w:rsidRPr="00AE5E52">
        <w:rPr>
          <w:rFonts w:ascii="Arial" w:eastAsia="Times New Roman" w:hAnsi="Arial" w:cs="Arial"/>
          <w:sz w:val="20"/>
          <w:szCs w:val="20"/>
          <w:lang w:eastAsia="pt-BR"/>
        </w:rPr>
        <w:t xml:space="preserve">[...] Pensar </w:t>
      </w:r>
      <w:proofErr w:type="spellStart"/>
      <w:r w:rsidRPr="00AE5E52">
        <w:rPr>
          <w:rFonts w:ascii="Arial" w:eastAsia="Times New Roman" w:hAnsi="Arial" w:cs="Arial"/>
          <w:sz w:val="20"/>
          <w:szCs w:val="20"/>
          <w:lang w:eastAsia="pt-BR"/>
        </w:rPr>
        <w:t>decolonialmente</w:t>
      </w:r>
      <w:proofErr w:type="spellEnd"/>
      <w:r w:rsidRPr="00AE5E52">
        <w:rPr>
          <w:rFonts w:ascii="Arial" w:eastAsia="Times New Roman" w:hAnsi="Arial" w:cs="Arial"/>
          <w:sz w:val="20"/>
          <w:szCs w:val="20"/>
          <w:lang w:eastAsia="pt-BR"/>
        </w:rPr>
        <w:t xml:space="preserve"> significa desatrelar-se dos pressupostos da epistemologia moderna baseados na diferença entre sujeito cognoscente e objeto a conhecer. [...] A decolonialidade são os processos de busca de se estar no mundo e fazer nesse </w:t>
      </w:r>
      <w:r w:rsidR="00AE5E52" w:rsidRPr="00AE5E52">
        <w:rPr>
          <w:rFonts w:ascii="Arial" w:eastAsia="Times New Roman" w:hAnsi="Arial" w:cs="Arial"/>
          <w:sz w:val="20"/>
          <w:szCs w:val="20"/>
          <w:lang w:eastAsia="pt-BR"/>
        </w:rPr>
        <w:t>estar desobedecendo</w:t>
      </w:r>
      <w:r w:rsidRPr="00AE5E52">
        <w:rPr>
          <w:rFonts w:ascii="Arial" w:eastAsia="Times New Roman" w:hAnsi="Arial" w:cs="Arial"/>
          <w:sz w:val="20"/>
          <w:szCs w:val="20"/>
          <w:lang w:eastAsia="pt-BR"/>
        </w:rPr>
        <w:t xml:space="preserve"> àquilo que a retórica da modernidade e do desenvolvimento quer que sejamos e façamos (MIGNOLO, 2014, s. p.).</w:t>
      </w:r>
    </w:p>
    <w:p w14:paraId="627A08B9"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lastRenderedPageBreak/>
        <w:t>Para Preto et al. (2016, p. 5), essa ação implica em “[...] promover uma descolonização que envolve o conhecimento, o pensamento e o saber para um resgate de povos que tiveram suas culturas suprimidas ao longo de diversas colonizações [...]</w:t>
      </w:r>
      <w:proofErr w:type="gramStart"/>
      <w:r w:rsidRPr="00AE5E52">
        <w:rPr>
          <w:rFonts w:ascii="Arial" w:eastAsia="Times New Roman" w:hAnsi="Arial" w:cs="Arial"/>
          <w:sz w:val="24"/>
          <w:szCs w:val="24"/>
          <w:lang w:eastAsia="pt-BR"/>
        </w:rPr>
        <w:t>” .</w:t>
      </w:r>
      <w:proofErr w:type="gramEnd"/>
      <w:r w:rsidRPr="00AE5E52">
        <w:rPr>
          <w:rFonts w:ascii="Arial" w:eastAsia="Times New Roman" w:hAnsi="Arial" w:cs="Arial"/>
          <w:sz w:val="24"/>
          <w:szCs w:val="24"/>
          <w:lang w:eastAsia="pt-BR"/>
        </w:rPr>
        <w:t xml:space="preserve"> Assim sendo, Silva e Araújo (2020) ressaltam a importância da autonomia do(a) professor(a), articulada a uma postura ética, como elemento essencial para contribuir com uma revisão aprofundada dos fundamentos do ensino marcado por uma matriz colonial. Dessa maneira, os dois elementos, empregados sob a perspectiva do ensino decolonial, aprimoram o ensinamento e resistem à permanência de modos de neocolonização. </w:t>
      </w:r>
    </w:p>
    <w:p w14:paraId="7EAD99FD"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Os autores complementam que na perspectiva decolonial, é necessário que o(a) professor(a) compreenda que a ética e a autonomia são valores relevantes no processo de ensino-aprendizagem, atuando como bases para ressignificar os modos tradicionais de ensinar. Nesse sentido, adotar “um modo outro de ver a ciência da educação” torna-se um movimento primordial para desestabilizar os referenciais hegemônicos que embasam práticas pedagógicas relacionadas à matriz colonial. A crítica, nesse contexto, representa um instrumento de autolibertação docente, possibilitando o exercício desse “modo outro de ver” proposto pelo pensamento decolonial (Silva; Araújo, 2020). A seguir serão apresentadas as reflexões sobre as leituras discutidas no componente Estudos Avançados em Educação e Contemporaneidade.</w:t>
      </w:r>
    </w:p>
    <w:p w14:paraId="64F9779E" w14:textId="77777777" w:rsidR="00F53BCB" w:rsidRPr="00F53BCB" w:rsidRDefault="00F53BCB" w:rsidP="00F53BCB">
      <w:pPr>
        <w:keepLines/>
        <w:widowControl w:val="0"/>
        <w:spacing w:line="360" w:lineRule="auto"/>
        <w:jc w:val="both"/>
        <w:rPr>
          <w:sz w:val="24"/>
          <w:szCs w:val="24"/>
        </w:rPr>
      </w:pPr>
    </w:p>
    <w:p w14:paraId="516EDA37" w14:textId="2E8FD928" w:rsidR="00F53BCB" w:rsidRPr="00AE5E52" w:rsidRDefault="00F53BCB" w:rsidP="00F53BCB">
      <w:pPr>
        <w:keepLines/>
        <w:widowControl w:val="0"/>
        <w:spacing w:line="360" w:lineRule="auto"/>
        <w:jc w:val="both"/>
        <w:rPr>
          <w:b/>
          <w:bCs/>
          <w:sz w:val="24"/>
          <w:szCs w:val="24"/>
        </w:rPr>
      </w:pPr>
      <w:r w:rsidRPr="00AE5E52">
        <w:rPr>
          <w:b/>
          <w:bCs/>
          <w:sz w:val="24"/>
          <w:szCs w:val="24"/>
        </w:rPr>
        <w:t>4.</w:t>
      </w:r>
      <w:r w:rsidR="00AE5E52">
        <w:rPr>
          <w:b/>
          <w:bCs/>
          <w:sz w:val="24"/>
          <w:szCs w:val="24"/>
        </w:rPr>
        <w:t xml:space="preserve"> </w:t>
      </w:r>
      <w:r w:rsidRPr="00AE5E52">
        <w:rPr>
          <w:b/>
          <w:bCs/>
          <w:sz w:val="24"/>
          <w:szCs w:val="24"/>
        </w:rPr>
        <w:t>REFLEXÕES SOBRE AS LEITURAS REALIZADAS NA DISCIPLINA ESTUDOS AVANÇADOS EM EDUCAÇÃO E CONTEMPORANEIDADE</w:t>
      </w:r>
    </w:p>
    <w:p w14:paraId="24B64673" w14:textId="77777777" w:rsidR="00F53BCB" w:rsidRPr="00F53BCB" w:rsidRDefault="00F53BCB" w:rsidP="00F53BCB">
      <w:pPr>
        <w:keepLines/>
        <w:widowControl w:val="0"/>
        <w:spacing w:line="360" w:lineRule="auto"/>
        <w:jc w:val="both"/>
        <w:rPr>
          <w:sz w:val="24"/>
          <w:szCs w:val="24"/>
        </w:rPr>
      </w:pPr>
    </w:p>
    <w:p w14:paraId="7FB974C7"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O artigo trouxe uma discussão sobre as transformações tecnológicas com ênfase no desenvolvimento da sociedade, tendo como pontos principais: as tecnologias e seus impactos em diferentes contextos sociais; as modificações na produção do saber e o advento das tecnologias da informação e comunicação. Essa discussão foi construída a partir do pensamento de teóricos que retratam o assunto em diferentes épocas, no entanto, existe uma interligação entre as ideias nas obras envolvidas nessa pesquisa. </w:t>
      </w:r>
    </w:p>
    <w:p w14:paraId="08C1EFAE"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Na disciplina “Estudos Avançados em Educação e Contemporaneidade” lecionada pela professora Tânia Maria </w:t>
      </w:r>
      <w:proofErr w:type="spellStart"/>
      <w:r w:rsidRPr="00AE5E52">
        <w:rPr>
          <w:rFonts w:ascii="Arial" w:eastAsia="Times New Roman" w:hAnsi="Arial" w:cs="Arial"/>
          <w:sz w:val="24"/>
          <w:szCs w:val="24"/>
          <w:lang w:eastAsia="pt-BR"/>
        </w:rPr>
        <w:t>Hetkowski</w:t>
      </w:r>
      <w:proofErr w:type="spellEnd"/>
      <w:r w:rsidRPr="00AE5E52">
        <w:rPr>
          <w:rFonts w:ascii="Arial" w:eastAsia="Times New Roman" w:hAnsi="Arial" w:cs="Arial"/>
          <w:sz w:val="24"/>
          <w:szCs w:val="24"/>
          <w:lang w:eastAsia="pt-BR"/>
        </w:rPr>
        <w:t xml:space="preserve">, as leituras realizadas suscitam reflexões sobre os desafios e as possibilidades da educação crítica, ao mesmo tempo em que dialogam com os debates contemporâneos relacionados às teorias decoloniais e às formas de resistência aos modelos hegemônicos de produção do conhecimento. Ainda que de maneira indireta, </w:t>
      </w:r>
      <w:r w:rsidRPr="00AE5E52">
        <w:rPr>
          <w:rFonts w:ascii="Arial" w:eastAsia="Times New Roman" w:hAnsi="Arial" w:cs="Arial"/>
          <w:sz w:val="24"/>
          <w:szCs w:val="24"/>
          <w:lang w:eastAsia="pt-BR"/>
        </w:rPr>
        <w:lastRenderedPageBreak/>
        <w:t xml:space="preserve">evidenciam o papel do professor como sujeito mediador desses saberes, capaz de desenvolver práticas pedagógicas </w:t>
      </w:r>
      <w:proofErr w:type="spellStart"/>
      <w:r w:rsidRPr="00AE5E52">
        <w:rPr>
          <w:rFonts w:ascii="Arial" w:eastAsia="Times New Roman" w:hAnsi="Arial" w:cs="Arial"/>
          <w:sz w:val="24"/>
          <w:szCs w:val="24"/>
          <w:lang w:eastAsia="pt-BR"/>
        </w:rPr>
        <w:t>contra-hegemônicas</w:t>
      </w:r>
      <w:proofErr w:type="spellEnd"/>
      <w:r w:rsidRPr="00AE5E52">
        <w:rPr>
          <w:rFonts w:ascii="Arial" w:eastAsia="Times New Roman" w:hAnsi="Arial" w:cs="Arial"/>
          <w:sz w:val="24"/>
          <w:szCs w:val="24"/>
          <w:lang w:eastAsia="pt-BR"/>
        </w:rPr>
        <w:t xml:space="preserve"> por meio da seleção de epistemologias e da valorização de saberes plurais, contribuindo para uma educação comprometida com a transformação social.</w:t>
      </w:r>
    </w:p>
    <w:p w14:paraId="1314A395"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 partir da minha experiência como discente na disciplina, compreendo que a autonomia docente, conforme defendida neste artigo, ultrapassa a dimensão de uma ação individual, trata-se de um ato coletivo e social. Acredito que essa concepção esteve presente nas escolhas realizadas pela professora, desde a definição das temáticas até a seleção das bases epistemológicas e das metodologias adotadas e, sobretudo, no impacto significativo que essas decisões provocaram nas vivências formativas dos estudantes. Nesse sentido, a metodologia da roda de conversa merece destaque, adotada como estratégia para promover o diálogo entre as professoras e os(as) doutorandos(as) durante as aulas. Essa abordagem favoreceu a participação ativa, o compartilhamento de experiências e a construção coletiva do conhecimento, gerando um ambiente de escuta atenta, respeito mútuo e entusiasmo diante das temáticas discutidas.</w:t>
      </w:r>
    </w:p>
    <w:p w14:paraId="19D4358A"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As discussões realizadas na disciplina provocaram em mim uma inquietação, que se associava a um desejo legítimo de mudança, tanto em relação às minhas ações cotidianas, ao me questionar sobre como descolonizar atitudes aparentemente simples, quanto no modo como compreendo e exerço minha prática pedagógica. Ao entrar em contato com as perspectivas decoloniais, refleti sobre a necessidade de desconstruir lógicas eurocêntricas naturalizadas no cotidiano escolar e de criar espaços mais abertos à pluralidade de saberes. Acredito que essa inquietude foi provocada de forma intencional pela professora Tânia, com intuito de nos convidar a pensar em estratégias pequenas, mas carregadas de sentido, capazes de gerar esperança e abrir caminhos para outras possibilidades de ser e educar. Como ela mesma afirmava durante as aulas, ficaria satisfeita se conseguisse plantar sementes que futuramente floresceriam em práticas mais críticas, conscientes e comprometidas com a transformação social.</w:t>
      </w:r>
    </w:p>
    <w:p w14:paraId="7D16C1A0"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Nesse contexto, Silva e Araújo, (2020), afirmam que o docente é um agente importante para o aprimoramento do estudante, indo além dos limites da sala de aula. Através do ensino, o professor fomenta a autonomia e contribui para o processo integrativo do indivíduo em sociedade. Esse aprendiz desenvolve a liberdade e emancipação de pensamentos e se sente estimulado a explorar outros saberes em suas experiências. É </w:t>
      </w:r>
      <w:r w:rsidRPr="00AE5E52">
        <w:rPr>
          <w:rFonts w:ascii="Arial" w:eastAsia="Times New Roman" w:hAnsi="Arial" w:cs="Arial"/>
          <w:sz w:val="24"/>
          <w:szCs w:val="24"/>
          <w:lang w:eastAsia="pt-BR"/>
        </w:rPr>
        <w:lastRenderedPageBreak/>
        <w:t xml:space="preserve">primordial destacar que uma relação ética, racional e respeitosa, entre docente e estudante, impacta em um resultado positivo da atividade educacional. </w:t>
      </w:r>
    </w:p>
    <w:p w14:paraId="6D0F16CD"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As leituras contribuíram para ampliar a compreensão acerca das imposições do pensamento colonial eurocêntrico e das restrições direcionadas a outras epistemologias oriundas de diferentes contextos socioculturais. Os textos lidos apresentam uma densidade conceitual e uma variedade de informações significativas. A seguir, serão destacadas as ideias centrais de cada leitura, considerando que suas contribuições estão sendo retomadas ao longo do desenvolvimento deste artigo.</w:t>
      </w:r>
    </w:p>
    <w:p w14:paraId="76EAA417"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O primeiro texto lido foi “</w:t>
      </w:r>
      <w:proofErr w:type="spellStart"/>
      <w:r w:rsidRPr="00AE5E52">
        <w:rPr>
          <w:rFonts w:ascii="Arial" w:eastAsia="Times New Roman" w:hAnsi="Arial" w:cs="Arial"/>
          <w:sz w:val="24"/>
          <w:szCs w:val="24"/>
          <w:lang w:eastAsia="pt-BR"/>
        </w:rPr>
        <w:t>Decolonizar</w:t>
      </w:r>
      <w:proofErr w:type="spellEnd"/>
      <w:r w:rsidRPr="00AE5E52">
        <w:rPr>
          <w:rFonts w:ascii="Arial" w:eastAsia="Times New Roman" w:hAnsi="Arial" w:cs="Arial"/>
          <w:sz w:val="24"/>
          <w:szCs w:val="24"/>
          <w:lang w:eastAsia="pt-BR"/>
        </w:rPr>
        <w:t xml:space="preserve"> o povo para descolonizar os sistemas de educação: entre as fissuras e semeaduras”, escrito pelos autores Ângelo Dantas de Oliveira, Antônio Dias Nascimento e Tânia Maria </w:t>
      </w:r>
      <w:proofErr w:type="spellStart"/>
      <w:r w:rsidRPr="00AE5E52">
        <w:rPr>
          <w:rFonts w:ascii="Arial" w:eastAsia="Times New Roman" w:hAnsi="Arial" w:cs="Arial"/>
          <w:sz w:val="24"/>
          <w:szCs w:val="24"/>
          <w:lang w:eastAsia="pt-BR"/>
        </w:rPr>
        <w:t>Hetkowski</w:t>
      </w:r>
      <w:proofErr w:type="spellEnd"/>
      <w:r w:rsidRPr="00AE5E52">
        <w:rPr>
          <w:rFonts w:ascii="Arial" w:eastAsia="Times New Roman" w:hAnsi="Arial" w:cs="Arial"/>
          <w:sz w:val="24"/>
          <w:szCs w:val="24"/>
          <w:lang w:eastAsia="pt-BR"/>
        </w:rPr>
        <w:t xml:space="preserve"> propõe uma reflexão sobre as relações de poder dos países hegemônicos, que permeiam as questões econômicas, científicas e a produção de conhecimento. Trata-se de epistemologias associadas ao Norte Global, que enfatizam a hegemonia do saber científico ocidental como a única forma legítima de conhecimento. A construção das narrativas de invisibilização está pautada na verdade científica moderna ocidental, epistemologias eurocêntrica e colonizadora que foram impostas para silenciar os saberes relacionados à experiência, a vivência comunitária e a diversidade, a exemplo dos indígenas, africanos, latinos e outros povos subalternizados. Oliveira, Nascimento </w:t>
      </w:r>
      <w:proofErr w:type="gramStart"/>
      <w:r w:rsidRPr="00AE5E52">
        <w:rPr>
          <w:rFonts w:ascii="Arial" w:eastAsia="Times New Roman" w:hAnsi="Arial" w:cs="Arial"/>
          <w:sz w:val="24"/>
          <w:szCs w:val="24"/>
          <w:lang w:eastAsia="pt-BR"/>
        </w:rPr>
        <w:t xml:space="preserve">e  </w:t>
      </w:r>
      <w:proofErr w:type="spellStart"/>
      <w:r w:rsidRPr="00AE5E52">
        <w:rPr>
          <w:rFonts w:ascii="Arial" w:eastAsia="Times New Roman" w:hAnsi="Arial" w:cs="Arial"/>
          <w:sz w:val="24"/>
          <w:szCs w:val="24"/>
          <w:lang w:eastAsia="pt-BR"/>
        </w:rPr>
        <w:t>Hetkowski</w:t>
      </w:r>
      <w:proofErr w:type="spellEnd"/>
      <w:proofErr w:type="gramEnd"/>
      <w:r w:rsidRPr="00AE5E52">
        <w:rPr>
          <w:rFonts w:ascii="Arial" w:eastAsia="Times New Roman" w:hAnsi="Arial" w:cs="Arial"/>
          <w:sz w:val="24"/>
          <w:szCs w:val="24"/>
          <w:lang w:eastAsia="pt-BR"/>
        </w:rPr>
        <w:t xml:space="preserve"> (2023), evidenciam a importância de resistir, não apenas para sobreviver, mas para viver de acordo com os valores éticos relacionados à ancestralidade, à cultura e ao território desses povos.</w:t>
      </w:r>
    </w:p>
    <w:p w14:paraId="22A5FCAB"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Dando continuidade às leituras, pude perceber que o texto “Gritos, </w:t>
      </w:r>
      <w:proofErr w:type="spellStart"/>
      <w:r w:rsidRPr="00AE5E52">
        <w:rPr>
          <w:rFonts w:ascii="Arial" w:eastAsia="Times New Roman" w:hAnsi="Arial" w:cs="Arial"/>
          <w:sz w:val="24"/>
          <w:szCs w:val="24"/>
          <w:lang w:eastAsia="pt-BR"/>
        </w:rPr>
        <w:t>grietas</w:t>
      </w:r>
      <w:proofErr w:type="spellEnd"/>
      <w:r w:rsidRPr="00AE5E52">
        <w:rPr>
          <w:rFonts w:ascii="Arial" w:eastAsia="Times New Roman" w:hAnsi="Arial" w:cs="Arial"/>
          <w:sz w:val="24"/>
          <w:szCs w:val="24"/>
          <w:lang w:eastAsia="pt-BR"/>
        </w:rPr>
        <w:t xml:space="preserve"> y </w:t>
      </w:r>
      <w:proofErr w:type="spellStart"/>
      <w:r w:rsidRPr="00AE5E52">
        <w:rPr>
          <w:rFonts w:ascii="Arial" w:eastAsia="Times New Roman" w:hAnsi="Arial" w:cs="Arial"/>
          <w:sz w:val="24"/>
          <w:szCs w:val="24"/>
          <w:lang w:eastAsia="pt-BR"/>
        </w:rPr>
        <w:t>siembras</w:t>
      </w:r>
      <w:proofErr w:type="spellEnd"/>
      <w:r w:rsidRPr="00AE5E52">
        <w:rPr>
          <w:rFonts w:ascii="Arial" w:eastAsia="Times New Roman" w:hAnsi="Arial" w:cs="Arial"/>
          <w:sz w:val="24"/>
          <w:szCs w:val="24"/>
          <w:lang w:eastAsia="pt-BR"/>
        </w:rPr>
        <w:t xml:space="preserve"> de vida. </w:t>
      </w:r>
      <w:proofErr w:type="spellStart"/>
      <w:r w:rsidRPr="00AE5E52">
        <w:rPr>
          <w:rFonts w:ascii="Arial" w:eastAsia="Times New Roman" w:hAnsi="Arial" w:cs="Arial"/>
          <w:sz w:val="24"/>
          <w:szCs w:val="24"/>
          <w:lang w:eastAsia="pt-BR"/>
        </w:rPr>
        <w:t>Entretejeres</w:t>
      </w:r>
      <w:proofErr w:type="spellEnd"/>
      <w:r w:rsidRPr="00AE5E52">
        <w:rPr>
          <w:rFonts w:ascii="Arial" w:eastAsia="Times New Roman" w:hAnsi="Arial" w:cs="Arial"/>
          <w:sz w:val="24"/>
          <w:szCs w:val="24"/>
          <w:lang w:eastAsia="pt-BR"/>
        </w:rPr>
        <w:t xml:space="preserve"> de </w:t>
      </w:r>
      <w:proofErr w:type="spellStart"/>
      <w:r w:rsidRPr="00AE5E52">
        <w:rPr>
          <w:rFonts w:ascii="Arial" w:eastAsia="Times New Roman" w:hAnsi="Arial" w:cs="Arial"/>
          <w:sz w:val="24"/>
          <w:szCs w:val="24"/>
          <w:lang w:eastAsia="pt-BR"/>
        </w:rPr>
        <w:t>lo</w:t>
      </w:r>
      <w:proofErr w:type="spellEnd"/>
      <w:r w:rsidRPr="00AE5E52">
        <w:rPr>
          <w:rFonts w:ascii="Arial" w:eastAsia="Times New Roman" w:hAnsi="Arial" w:cs="Arial"/>
          <w:sz w:val="24"/>
          <w:szCs w:val="24"/>
          <w:lang w:eastAsia="pt-BR"/>
        </w:rPr>
        <w:t xml:space="preserve"> pedagógico y </w:t>
      </w:r>
      <w:proofErr w:type="spellStart"/>
      <w:r w:rsidRPr="00AE5E52">
        <w:rPr>
          <w:rFonts w:ascii="Arial" w:eastAsia="Times New Roman" w:hAnsi="Arial" w:cs="Arial"/>
          <w:sz w:val="24"/>
          <w:szCs w:val="24"/>
          <w:lang w:eastAsia="pt-BR"/>
        </w:rPr>
        <w:t>lo</w:t>
      </w:r>
      <w:proofErr w:type="spellEnd"/>
      <w:r w:rsidRPr="00AE5E52">
        <w:rPr>
          <w:rFonts w:ascii="Arial" w:eastAsia="Times New Roman" w:hAnsi="Arial" w:cs="Arial"/>
          <w:sz w:val="24"/>
          <w:szCs w:val="24"/>
          <w:lang w:eastAsia="pt-BR"/>
        </w:rPr>
        <w:t xml:space="preserve"> decolonial”, de Catherine Walsh, se destacou pela potência de sua linguagem e pela força simbólica de suas expressões. A recorrência do uso de termos como gritos e </w:t>
      </w:r>
      <w:proofErr w:type="spellStart"/>
      <w:r w:rsidRPr="00AE5E52">
        <w:rPr>
          <w:rFonts w:ascii="Arial" w:eastAsia="Times New Roman" w:hAnsi="Arial" w:cs="Arial"/>
          <w:sz w:val="24"/>
          <w:szCs w:val="24"/>
          <w:lang w:eastAsia="pt-BR"/>
        </w:rPr>
        <w:t>grietas</w:t>
      </w:r>
      <w:proofErr w:type="spellEnd"/>
      <w:r w:rsidRPr="00AE5E52">
        <w:rPr>
          <w:rFonts w:ascii="Arial" w:eastAsia="Times New Roman" w:hAnsi="Arial" w:cs="Arial"/>
          <w:sz w:val="24"/>
          <w:szCs w:val="24"/>
          <w:lang w:eastAsia="pt-BR"/>
        </w:rPr>
        <w:t>, de forma frequente evocada pelos colegas durante as discussões em sala de aula, evidencia o impacto conceitual e emocional da obra. No texto, os gritos são compreendidos como manifestações vivas de luta, resistência e memória coletiva, configurando-se como estratégias de rebeldia, desobediência, insurgência, ruptura e transgressão frente às estruturas coloniais, que historicamente, impõem o silenciamento.</w:t>
      </w:r>
    </w:p>
    <w:p w14:paraId="54DAFEC4"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Catherine Walsh (2017) manifesta sua indignação pelo pensamento e a prática de dominação colonial, principalmente em contextos do Equador e da América Latina, alicerçada no poder sobre os corpos e espaços, das quais destacam-se: o sistema </w:t>
      </w:r>
      <w:r w:rsidRPr="00AE5E52">
        <w:rPr>
          <w:rFonts w:ascii="Arial" w:eastAsia="Times New Roman" w:hAnsi="Arial" w:cs="Arial"/>
          <w:sz w:val="24"/>
          <w:szCs w:val="24"/>
          <w:lang w:eastAsia="pt-BR"/>
        </w:rPr>
        <w:lastRenderedPageBreak/>
        <w:t>capitalista, que promove a degradação dos recursos naturais e de outras formas de vida; a lógica patriarcal-paternal-colonial; a criminalização do protesto; o racismo; a violência e repressão de jovens; o feminicídio; assim como o silenciamento do pensamento crítico. Diante desse cenário, Walsh propõe a construção de uma pedagogia de resistência decolonial, ancorada em práticas pedagógicas que emergem dos territórios e das experiências históricas de luta dos povos originários, afrodescendentes, camponeses e dos movimentos sociais. A autora aposta em pequenas esperanças, ou seja, aquelas que se manifestam nos modos-muito-outros de pensar, saber, sentir, estar, ser, fazer e viver.</w:t>
      </w:r>
    </w:p>
    <w:p w14:paraId="706C8C74"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Em relação à autonomia docente, o artigo “Contemporaneidade: educação, modernidade e pós-modernidade”, escrito pela professora Bernardete Gatti (2023), é o que mais se aproxima dessa discussão. Ao analisar as transformações socioculturais e epistemológicas e seus impactos na educação contemporânea, a autora convida educadores e pesquisadores a refletirem criticamente sobre suas práticas pedagógicas e a buscarem alternativas que respondam aos desafios do mundo atual, além de trabalhar com perspectivas multiculturais e não visar unicidade e homogeneidades. Nesse contexto, a autonomia docente é compreendida não apenas como liberdade de ação, mas como capacidade de escolha e decisão fundamentada em conhecimentos comprometidos com valores essenciais: o valor da vida, o cuidado de si e do outro, e o cuidado com o mundo.</w:t>
      </w:r>
    </w:p>
    <w:p w14:paraId="0F552386"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As leituras evidenciam que a atuação docente pode configurar-se como prática de resistência e como aposta na possibilidade de transformação social. Um exemplo dessa perspectiva é o artigo “</w:t>
      </w:r>
      <w:proofErr w:type="spellStart"/>
      <w:r w:rsidRPr="00AE5E52">
        <w:rPr>
          <w:rFonts w:ascii="Arial" w:eastAsia="Times New Roman" w:hAnsi="Arial" w:cs="Arial"/>
          <w:sz w:val="24"/>
          <w:szCs w:val="24"/>
          <w:lang w:eastAsia="pt-BR"/>
        </w:rPr>
        <w:t>Enseñanza</w:t>
      </w:r>
      <w:proofErr w:type="spellEnd"/>
      <w:r w:rsidRPr="00AE5E52">
        <w:rPr>
          <w:rFonts w:ascii="Arial" w:eastAsia="Times New Roman" w:hAnsi="Arial" w:cs="Arial"/>
          <w:sz w:val="24"/>
          <w:szCs w:val="24"/>
          <w:lang w:eastAsia="pt-BR"/>
        </w:rPr>
        <w:t xml:space="preserve"> de </w:t>
      </w:r>
      <w:proofErr w:type="spellStart"/>
      <w:r w:rsidRPr="00AE5E52">
        <w:rPr>
          <w:rFonts w:ascii="Arial" w:eastAsia="Times New Roman" w:hAnsi="Arial" w:cs="Arial"/>
          <w:sz w:val="24"/>
          <w:szCs w:val="24"/>
          <w:lang w:eastAsia="pt-BR"/>
        </w:rPr>
        <w:t>la</w:t>
      </w:r>
      <w:proofErr w:type="spellEnd"/>
      <w:r w:rsidRPr="00AE5E52">
        <w:rPr>
          <w:rFonts w:ascii="Arial" w:eastAsia="Times New Roman" w:hAnsi="Arial" w:cs="Arial"/>
          <w:sz w:val="24"/>
          <w:szCs w:val="24"/>
          <w:lang w:eastAsia="pt-BR"/>
        </w:rPr>
        <w:t xml:space="preserve"> </w:t>
      </w:r>
      <w:proofErr w:type="spellStart"/>
      <w:proofErr w:type="gramStart"/>
      <w:r w:rsidRPr="00AE5E52">
        <w:rPr>
          <w:rFonts w:ascii="Arial" w:eastAsia="Times New Roman" w:hAnsi="Arial" w:cs="Arial"/>
          <w:sz w:val="24"/>
          <w:szCs w:val="24"/>
          <w:lang w:eastAsia="pt-BR"/>
        </w:rPr>
        <w:t>historia</w:t>
      </w:r>
      <w:proofErr w:type="spellEnd"/>
      <w:proofErr w:type="gram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antigua</w:t>
      </w:r>
      <w:proofErr w:type="spellEnd"/>
      <w:r w:rsidRPr="00AE5E52">
        <w:rPr>
          <w:rFonts w:ascii="Arial" w:eastAsia="Times New Roman" w:hAnsi="Arial" w:cs="Arial"/>
          <w:sz w:val="24"/>
          <w:szCs w:val="24"/>
          <w:lang w:eastAsia="pt-BR"/>
        </w:rPr>
        <w:t xml:space="preserve"> de </w:t>
      </w:r>
      <w:proofErr w:type="spellStart"/>
      <w:r w:rsidRPr="00AE5E52">
        <w:rPr>
          <w:rFonts w:ascii="Arial" w:eastAsia="Times New Roman" w:hAnsi="Arial" w:cs="Arial"/>
          <w:sz w:val="24"/>
          <w:szCs w:val="24"/>
          <w:lang w:eastAsia="pt-BR"/>
        </w:rPr>
        <w:t>Abya</w:t>
      </w:r>
      <w:proofErr w:type="spellEnd"/>
      <w:r w:rsidRPr="00AE5E52">
        <w:rPr>
          <w:rFonts w:ascii="Arial" w:eastAsia="Times New Roman" w:hAnsi="Arial" w:cs="Arial"/>
          <w:sz w:val="24"/>
          <w:szCs w:val="24"/>
          <w:lang w:eastAsia="pt-BR"/>
        </w:rPr>
        <w:t xml:space="preserve"> Yala desde </w:t>
      </w:r>
      <w:proofErr w:type="spellStart"/>
      <w:r w:rsidRPr="00AE5E52">
        <w:rPr>
          <w:rFonts w:ascii="Arial" w:eastAsia="Times New Roman" w:hAnsi="Arial" w:cs="Arial"/>
          <w:sz w:val="24"/>
          <w:szCs w:val="24"/>
          <w:lang w:eastAsia="pt-BR"/>
        </w:rPr>
        <w:t>el</w:t>
      </w:r>
      <w:proofErr w:type="spellEnd"/>
      <w:r w:rsidRPr="00AE5E52">
        <w:rPr>
          <w:rFonts w:ascii="Arial" w:eastAsia="Times New Roman" w:hAnsi="Arial" w:cs="Arial"/>
          <w:sz w:val="24"/>
          <w:szCs w:val="24"/>
          <w:lang w:eastAsia="pt-BR"/>
        </w:rPr>
        <w:t xml:space="preserve"> paradigma de </w:t>
      </w:r>
      <w:proofErr w:type="spellStart"/>
      <w:r w:rsidRPr="00AE5E52">
        <w:rPr>
          <w:rFonts w:ascii="Arial" w:eastAsia="Times New Roman" w:hAnsi="Arial" w:cs="Arial"/>
          <w:sz w:val="24"/>
          <w:szCs w:val="24"/>
          <w:lang w:eastAsia="pt-BR"/>
        </w:rPr>
        <w:t>la</w:t>
      </w:r>
      <w:proofErr w:type="spellEnd"/>
      <w:r w:rsidRPr="00AE5E52">
        <w:rPr>
          <w:rFonts w:ascii="Arial" w:eastAsia="Times New Roman" w:hAnsi="Arial" w:cs="Arial"/>
          <w:sz w:val="24"/>
          <w:szCs w:val="24"/>
          <w:lang w:eastAsia="pt-BR"/>
        </w:rPr>
        <w:t xml:space="preserve"> Liberación”, de Gabriel Herrera Salazar, que propõe uma ruptura com a epistemologia eurocêntrica ainda presente na forma como se ensina a história antiga das civilizações indígenas do continente americano. Salazar (2023) busca ressignificar sua práxis docente por meio de uma abordagem crítica e decolonial, defende que a história de </w:t>
      </w:r>
      <w:proofErr w:type="spellStart"/>
      <w:r w:rsidRPr="00AE5E52">
        <w:rPr>
          <w:rFonts w:ascii="Arial" w:eastAsia="Times New Roman" w:hAnsi="Arial" w:cs="Arial"/>
          <w:sz w:val="24"/>
          <w:szCs w:val="24"/>
          <w:lang w:eastAsia="pt-BR"/>
        </w:rPr>
        <w:t>Abya</w:t>
      </w:r>
      <w:proofErr w:type="spellEnd"/>
      <w:r w:rsidRPr="00AE5E52">
        <w:rPr>
          <w:rFonts w:ascii="Arial" w:eastAsia="Times New Roman" w:hAnsi="Arial" w:cs="Arial"/>
          <w:sz w:val="24"/>
          <w:szCs w:val="24"/>
          <w:lang w:eastAsia="pt-BR"/>
        </w:rPr>
        <w:t xml:space="preserve"> Yala deve ocupar lugar central na reconfiguração do ensino histórico, através da incorporação de fontes indígenas, oralidades, mitos e saberes ancestrais. A experiência docente é tida como referência para construir, junto aos estudantes, uma dinâmica pedagógica baseada no diálogo, na valorização de suas vivências e conhecimentos, de modo que esses saberes se articulem criticamente aos conteúdos propostos.</w:t>
      </w:r>
    </w:p>
    <w:p w14:paraId="50407603"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O artigo “</w:t>
      </w:r>
      <w:proofErr w:type="spellStart"/>
      <w:r w:rsidRPr="00AE5E52">
        <w:rPr>
          <w:rFonts w:ascii="Arial" w:eastAsia="Times New Roman" w:hAnsi="Arial" w:cs="Arial"/>
          <w:sz w:val="24"/>
          <w:szCs w:val="24"/>
          <w:lang w:eastAsia="pt-BR"/>
        </w:rPr>
        <w:t>Descolonización</w:t>
      </w:r>
      <w:proofErr w:type="spellEnd"/>
      <w:r w:rsidRPr="00AE5E52">
        <w:rPr>
          <w:rFonts w:ascii="Arial" w:eastAsia="Times New Roman" w:hAnsi="Arial" w:cs="Arial"/>
          <w:sz w:val="24"/>
          <w:szCs w:val="24"/>
          <w:lang w:eastAsia="pt-BR"/>
        </w:rPr>
        <w:t xml:space="preserve"> o Construcción </w:t>
      </w:r>
      <w:proofErr w:type="spellStart"/>
      <w:r w:rsidRPr="00AE5E52">
        <w:rPr>
          <w:rFonts w:ascii="Arial" w:eastAsia="Times New Roman" w:hAnsi="Arial" w:cs="Arial"/>
          <w:sz w:val="24"/>
          <w:szCs w:val="24"/>
          <w:lang w:eastAsia="pt-BR"/>
        </w:rPr>
        <w:t>Identitaria</w:t>
      </w:r>
      <w:proofErr w:type="spellEnd"/>
      <w:r w:rsidRPr="00AE5E52">
        <w:rPr>
          <w:rFonts w:ascii="Arial" w:eastAsia="Times New Roman" w:hAnsi="Arial" w:cs="Arial"/>
          <w:sz w:val="24"/>
          <w:szCs w:val="24"/>
          <w:lang w:eastAsia="pt-BR"/>
        </w:rPr>
        <w:t xml:space="preserve"> Cultural y Educativa?”, de Roberto </w:t>
      </w:r>
      <w:proofErr w:type="spellStart"/>
      <w:r w:rsidRPr="00AE5E52">
        <w:rPr>
          <w:rFonts w:ascii="Arial" w:eastAsia="Times New Roman" w:hAnsi="Arial" w:cs="Arial"/>
          <w:sz w:val="24"/>
          <w:szCs w:val="24"/>
          <w:lang w:eastAsia="pt-BR"/>
        </w:rPr>
        <w:t>Nasimbera</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Limido</w:t>
      </w:r>
      <w:proofErr w:type="spellEnd"/>
      <w:r w:rsidRPr="00AE5E52">
        <w:rPr>
          <w:rFonts w:ascii="Arial" w:eastAsia="Times New Roman" w:hAnsi="Arial" w:cs="Arial"/>
          <w:sz w:val="24"/>
          <w:szCs w:val="24"/>
          <w:lang w:eastAsia="pt-BR"/>
        </w:rPr>
        <w:t xml:space="preserve">, traz uma reflexão crítica sobre as consequências duradouras da colonização, destacando que sua imposição ultrapassou a dimensão territorial para se </w:t>
      </w:r>
      <w:r w:rsidRPr="00AE5E52">
        <w:rPr>
          <w:rFonts w:ascii="Arial" w:eastAsia="Times New Roman" w:hAnsi="Arial" w:cs="Arial"/>
          <w:sz w:val="24"/>
          <w:szCs w:val="24"/>
          <w:lang w:eastAsia="pt-BR"/>
        </w:rPr>
        <w:lastRenderedPageBreak/>
        <w:t xml:space="preserve">consolidar como um projeto de dominação cultural, educativa e existencial. Ao colonizar, instaurou-se uma lógica ocidental que ainda orienta as estruturas sociais, políticas e formativas da América Latina, em que impõe um afastamento dos indivíduos no que diz respeito aos seus próprios referenciais identitários. Nesse contexto, a descolonização implica repensar as bases epistemológicas que sustentam as práticas de ensino, reconhecer e integrar os saberes, as línguas e as experiências dos povos originários. </w:t>
      </w:r>
    </w:p>
    <w:p w14:paraId="53FC42FB"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 leitura seguinte foi do artigo "</w:t>
      </w:r>
      <w:proofErr w:type="spellStart"/>
      <w:r w:rsidRPr="00AE5E52">
        <w:rPr>
          <w:rFonts w:ascii="Arial" w:eastAsia="Times New Roman" w:hAnsi="Arial" w:cs="Arial"/>
          <w:sz w:val="24"/>
          <w:szCs w:val="24"/>
          <w:lang w:eastAsia="pt-BR"/>
        </w:rPr>
        <w:t>Pedagogías</w:t>
      </w:r>
      <w:proofErr w:type="spellEnd"/>
      <w:r w:rsidRPr="00AE5E52">
        <w:rPr>
          <w:rFonts w:ascii="Arial" w:eastAsia="Times New Roman" w:hAnsi="Arial" w:cs="Arial"/>
          <w:sz w:val="24"/>
          <w:szCs w:val="24"/>
          <w:lang w:eastAsia="pt-BR"/>
        </w:rPr>
        <w:t xml:space="preserve"> críticas: </w:t>
      </w:r>
      <w:proofErr w:type="spellStart"/>
      <w:r w:rsidRPr="00AE5E52">
        <w:rPr>
          <w:rFonts w:ascii="Arial" w:eastAsia="Times New Roman" w:hAnsi="Arial" w:cs="Arial"/>
          <w:sz w:val="24"/>
          <w:szCs w:val="24"/>
          <w:lang w:eastAsia="pt-BR"/>
        </w:rPr>
        <w:t>el</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desafío</w:t>
      </w:r>
      <w:proofErr w:type="spellEnd"/>
      <w:r w:rsidRPr="00AE5E52">
        <w:rPr>
          <w:rFonts w:ascii="Arial" w:eastAsia="Times New Roman" w:hAnsi="Arial" w:cs="Arial"/>
          <w:sz w:val="24"/>
          <w:szCs w:val="24"/>
          <w:lang w:eastAsia="pt-BR"/>
        </w:rPr>
        <w:t xml:space="preserve"> de </w:t>
      </w:r>
      <w:proofErr w:type="spellStart"/>
      <w:r w:rsidRPr="00AE5E52">
        <w:rPr>
          <w:rFonts w:ascii="Arial" w:eastAsia="Times New Roman" w:hAnsi="Arial" w:cs="Arial"/>
          <w:sz w:val="24"/>
          <w:szCs w:val="24"/>
          <w:lang w:eastAsia="pt-BR"/>
        </w:rPr>
        <w:t>la</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formación</w:t>
      </w:r>
      <w:proofErr w:type="spellEnd"/>
      <w:r w:rsidRPr="00AE5E52">
        <w:rPr>
          <w:rFonts w:ascii="Arial" w:eastAsia="Times New Roman" w:hAnsi="Arial" w:cs="Arial"/>
          <w:sz w:val="24"/>
          <w:szCs w:val="24"/>
          <w:lang w:eastAsia="pt-BR"/>
        </w:rPr>
        <w:t xml:space="preserve"> de subjetividades rebeldes", escrito por </w:t>
      </w:r>
      <w:proofErr w:type="spellStart"/>
      <w:r w:rsidRPr="00AE5E52">
        <w:rPr>
          <w:rFonts w:ascii="Arial" w:eastAsia="Times New Roman" w:hAnsi="Arial" w:cs="Arial"/>
          <w:sz w:val="24"/>
          <w:szCs w:val="24"/>
          <w:lang w:eastAsia="pt-BR"/>
        </w:rPr>
        <w:t>Luis</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Rigal</w:t>
      </w:r>
      <w:proofErr w:type="spellEnd"/>
      <w:r w:rsidRPr="00AE5E52">
        <w:rPr>
          <w:rFonts w:ascii="Arial" w:eastAsia="Times New Roman" w:hAnsi="Arial" w:cs="Arial"/>
          <w:sz w:val="24"/>
          <w:szCs w:val="24"/>
          <w:lang w:eastAsia="pt-BR"/>
        </w:rPr>
        <w:t xml:space="preserve">, Sabrina </w:t>
      </w:r>
      <w:proofErr w:type="spellStart"/>
      <w:r w:rsidRPr="00AE5E52">
        <w:rPr>
          <w:rFonts w:ascii="Arial" w:eastAsia="Times New Roman" w:hAnsi="Arial" w:cs="Arial"/>
          <w:sz w:val="24"/>
          <w:szCs w:val="24"/>
          <w:lang w:eastAsia="pt-BR"/>
        </w:rPr>
        <w:t>Zinger</w:t>
      </w:r>
      <w:proofErr w:type="spellEnd"/>
      <w:r w:rsidRPr="00AE5E52">
        <w:rPr>
          <w:rFonts w:ascii="Arial" w:eastAsia="Times New Roman" w:hAnsi="Arial" w:cs="Arial"/>
          <w:sz w:val="24"/>
          <w:szCs w:val="24"/>
          <w:lang w:eastAsia="pt-BR"/>
        </w:rPr>
        <w:t xml:space="preserve"> e </w:t>
      </w:r>
      <w:proofErr w:type="spellStart"/>
      <w:r w:rsidRPr="00AE5E52">
        <w:rPr>
          <w:rFonts w:ascii="Arial" w:eastAsia="Times New Roman" w:hAnsi="Arial" w:cs="Arial"/>
          <w:sz w:val="24"/>
          <w:szCs w:val="24"/>
          <w:lang w:eastAsia="pt-BR"/>
        </w:rPr>
        <w:t>Patricia</w:t>
      </w:r>
      <w:proofErr w:type="spellEnd"/>
      <w:r w:rsidRPr="00AE5E52">
        <w:rPr>
          <w:rFonts w:ascii="Arial" w:eastAsia="Times New Roman" w:hAnsi="Arial" w:cs="Arial"/>
          <w:sz w:val="24"/>
          <w:szCs w:val="24"/>
          <w:lang w:eastAsia="pt-BR"/>
        </w:rPr>
        <w:t xml:space="preserve"> Evangelina </w:t>
      </w:r>
      <w:proofErr w:type="spellStart"/>
      <w:r w:rsidRPr="00AE5E52">
        <w:rPr>
          <w:rFonts w:ascii="Arial" w:eastAsia="Times New Roman" w:hAnsi="Arial" w:cs="Arial"/>
          <w:sz w:val="24"/>
          <w:szCs w:val="24"/>
          <w:lang w:eastAsia="pt-BR"/>
        </w:rPr>
        <w:t>Patagua</w:t>
      </w:r>
      <w:proofErr w:type="spellEnd"/>
      <w:r w:rsidRPr="00AE5E52">
        <w:rPr>
          <w:rFonts w:ascii="Arial" w:eastAsia="Times New Roman" w:hAnsi="Arial" w:cs="Arial"/>
          <w:sz w:val="24"/>
          <w:szCs w:val="24"/>
          <w:lang w:eastAsia="pt-BR"/>
        </w:rPr>
        <w:t xml:space="preserve">. O texto aborda as pedagogias críticas como instrumentos de resistência, emancipação e construção de subjetividades </w:t>
      </w:r>
      <w:proofErr w:type="spellStart"/>
      <w:r w:rsidRPr="00AE5E52">
        <w:rPr>
          <w:rFonts w:ascii="Arial" w:eastAsia="Times New Roman" w:hAnsi="Arial" w:cs="Arial"/>
          <w:sz w:val="24"/>
          <w:szCs w:val="24"/>
          <w:lang w:eastAsia="pt-BR"/>
        </w:rPr>
        <w:t>contra-hegemônicas</w:t>
      </w:r>
      <w:proofErr w:type="spellEnd"/>
      <w:r w:rsidRPr="00AE5E52">
        <w:rPr>
          <w:rFonts w:ascii="Arial" w:eastAsia="Times New Roman" w:hAnsi="Arial" w:cs="Arial"/>
          <w:sz w:val="24"/>
          <w:szCs w:val="24"/>
          <w:lang w:eastAsia="pt-BR"/>
        </w:rPr>
        <w:t xml:space="preserve">. As reflexões apresentadas nesse artigo dialogam com as proposições discutidas pela profa. Tânia </w:t>
      </w:r>
      <w:proofErr w:type="spellStart"/>
      <w:r w:rsidRPr="00AE5E52">
        <w:rPr>
          <w:rFonts w:ascii="Arial" w:eastAsia="Times New Roman" w:hAnsi="Arial" w:cs="Arial"/>
          <w:sz w:val="24"/>
          <w:szCs w:val="24"/>
          <w:lang w:eastAsia="pt-BR"/>
        </w:rPr>
        <w:t>Hetkowski</w:t>
      </w:r>
      <w:proofErr w:type="spellEnd"/>
      <w:r w:rsidRPr="00AE5E52">
        <w:rPr>
          <w:rFonts w:ascii="Arial" w:eastAsia="Times New Roman" w:hAnsi="Arial" w:cs="Arial"/>
          <w:sz w:val="24"/>
          <w:szCs w:val="24"/>
          <w:lang w:eastAsia="pt-BR"/>
        </w:rPr>
        <w:t>, que, ao adotar uma abordagem pautada na pedagogia crítica, possibilitou o contato com epistemologias plurais e debates que denunciaram a problematização das estruturas de poder, da colonialidade do saber e das relações que sustentam desigualdades no campo educacional.</w:t>
      </w:r>
    </w:p>
    <w:p w14:paraId="0FA2749F"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De acordo com </w:t>
      </w:r>
      <w:proofErr w:type="spellStart"/>
      <w:r w:rsidRPr="00AE5E52">
        <w:rPr>
          <w:rFonts w:ascii="Arial" w:eastAsia="Times New Roman" w:hAnsi="Arial" w:cs="Arial"/>
          <w:sz w:val="24"/>
          <w:szCs w:val="24"/>
          <w:lang w:eastAsia="pt-BR"/>
        </w:rPr>
        <w:t>Rigal</w:t>
      </w:r>
      <w:proofErr w:type="spellEnd"/>
      <w:r w:rsidRPr="00AE5E52">
        <w:rPr>
          <w:rFonts w:ascii="Arial" w:eastAsia="Times New Roman" w:hAnsi="Arial" w:cs="Arial"/>
          <w:sz w:val="24"/>
          <w:szCs w:val="24"/>
          <w:lang w:eastAsia="pt-BR"/>
        </w:rPr>
        <w:t xml:space="preserve"> (2004), a educação implica a constituição da subjetividade, que está vinculada à identidade, as pedagogias críticas podem ser compreendidas como parte do processo de formação de uma subjetividade não alienada, construída a partir da articulação entre uma ética da autonomia do sujeito e uma pedagogia da resistência, efetivada em práticas com sentido político e emancipador. Entende-se que para ser ou se perceber rebelde é preciso de curiosidade epistêmica como uma atitude que questiona e se inquieta diante dos discursos estabelecidos e visões dogmáticas que são impostas como verdade absoluta. Também é necessário, o inconformismo diante da ordem estabelecida e uma postura crítica diante das injustiças sociais, principalmente, as geradas pelo sistema capitalista. Além disso, as pedagogias críticas precisam orientar-se por um projeto utópico com componente político, ou seja, manter vivo o pensamento crítico e orientar a ação transformadora para novas possibilidades de sociedade. </w:t>
      </w:r>
    </w:p>
    <w:p w14:paraId="6660BEA4"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O artigo "La </w:t>
      </w:r>
      <w:proofErr w:type="spellStart"/>
      <w:r w:rsidRPr="00AE5E52">
        <w:rPr>
          <w:rFonts w:ascii="Arial" w:eastAsia="Times New Roman" w:hAnsi="Arial" w:cs="Arial"/>
          <w:sz w:val="24"/>
          <w:szCs w:val="24"/>
          <w:lang w:eastAsia="pt-BR"/>
        </w:rPr>
        <w:t>soberanía</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del</w:t>
      </w:r>
      <w:proofErr w:type="spellEnd"/>
      <w:r w:rsidRPr="00AE5E52">
        <w:rPr>
          <w:rFonts w:ascii="Arial" w:eastAsia="Times New Roman" w:hAnsi="Arial" w:cs="Arial"/>
          <w:sz w:val="24"/>
          <w:szCs w:val="24"/>
          <w:lang w:eastAsia="pt-BR"/>
        </w:rPr>
        <w:t xml:space="preserve"> encargo: </w:t>
      </w:r>
      <w:proofErr w:type="spellStart"/>
      <w:r w:rsidRPr="00AE5E52">
        <w:rPr>
          <w:rFonts w:ascii="Arial" w:eastAsia="Times New Roman" w:hAnsi="Arial" w:cs="Arial"/>
          <w:sz w:val="24"/>
          <w:szCs w:val="24"/>
          <w:lang w:eastAsia="pt-BR"/>
        </w:rPr>
        <w:t>responsabilidad</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en</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Dussel</w:t>
      </w:r>
      <w:proofErr w:type="spellEnd"/>
      <w:r w:rsidRPr="00AE5E52">
        <w:rPr>
          <w:rFonts w:ascii="Arial" w:eastAsia="Times New Roman" w:hAnsi="Arial" w:cs="Arial"/>
          <w:sz w:val="24"/>
          <w:szCs w:val="24"/>
          <w:lang w:eastAsia="pt-BR"/>
        </w:rPr>
        <w:t xml:space="preserve"> y </w:t>
      </w:r>
      <w:proofErr w:type="spellStart"/>
      <w:r w:rsidRPr="00AE5E52">
        <w:rPr>
          <w:rFonts w:ascii="Arial" w:eastAsia="Times New Roman" w:hAnsi="Arial" w:cs="Arial"/>
          <w:sz w:val="24"/>
          <w:szCs w:val="24"/>
          <w:lang w:eastAsia="pt-BR"/>
        </w:rPr>
        <w:t>Ellacuría</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Implicaciones</w:t>
      </w:r>
      <w:proofErr w:type="spellEnd"/>
      <w:r w:rsidRPr="00AE5E52">
        <w:rPr>
          <w:rFonts w:ascii="Arial" w:eastAsia="Times New Roman" w:hAnsi="Arial" w:cs="Arial"/>
          <w:sz w:val="24"/>
          <w:szCs w:val="24"/>
          <w:lang w:eastAsia="pt-BR"/>
        </w:rPr>
        <w:t xml:space="preserve"> para una política mundial", escrito por Enrique Téllez Fabiani. Fabiani (2023), analisa os conceitos de ética, encargo e consciência, tendo a responsabilidade como categoria central que deve orientar a ação política e social voltada à constituição de uma práxis libertadora, a partir dos pensamentos de </w:t>
      </w:r>
      <w:proofErr w:type="spellStart"/>
      <w:r w:rsidRPr="00AE5E52">
        <w:rPr>
          <w:rFonts w:ascii="Arial" w:eastAsia="Times New Roman" w:hAnsi="Arial" w:cs="Arial"/>
          <w:sz w:val="24"/>
          <w:szCs w:val="24"/>
          <w:lang w:eastAsia="pt-BR"/>
        </w:rPr>
        <w:t>Dussel</w:t>
      </w:r>
      <w:proofErr w:type="spellEnd"/>
      <w:r w:rsidRPr="00AE5E52">
        <w:rPr>
          <w:rFonts w:ascii="Arial" w:eastAsia="Times New Roman" w:hAnsi="Arial" w:cs="Arial"/>
          <w:sz w:val="24"/>
          <w:szCs w:val="24"/>
          <w:lang w:eastAsia="pt-BR"/>
        </w:rPr>
        <w:t xml:space="preserve"> e </w:t>
      </w:r>
      <w:proofErr w:type="spellStart"/>
      <w:r w:rsidRPr="00AE5E52">
        <w:rPr>
          <w:rFonts w:ascii="Arial" w:eastAsia="Times New Roman" w:hAnsi="Arial" w:cs="Arial"/>
          <w:sz w:val="24"/>
          <w:szCs w:val="24"/>
          <w:lang w:eastAsia="pt-BR"/>
        </w:rPr>
        <w:t>Ellacuría</w:t>
      </w:r>
      <w:proofErr w:type="spellEnd"/>
      <w:r w:rsidRPr="00AE5E52">
        <w:rPr>
          <w:rFonts w:ascii="Arial" w:eastAsia="Times New Roman" w:hAnsi="Arial" w:cs="Arial"/>
          <w:sz w:val="24"/>
          <w:szCs w:val="24"/>
          <w:lang w:eastAsia="pt-BR"/>
        </w:rPr>
        <w:t xml:space="preserve">. A reflexão fundamenta-se em uma crítica à modernidade e em uma reinterpretação antropológica e ontológica do </w:t>
      </w:r>
      <w:r w:rsidRPr="00AE5E52">
        <w:rPr>
          <w:rFonts w:ascii="Arial" w:eastAsia="Times New Roman" w:hAnsi="Arial" w:cs="Arial"/>
          <w:sz w:val="24"/>
          <w:szCs w:val="24"/>
          <w:lang w:eastAsia="pt-BR"/>
        </w:rPr>
        <w:lastRenderedPageBreak/>
        <w:t xml:space="preserve">sujeito ético, articulando essas dimensões a uma política planetária orientada pela justiça, pela preservação da vida e pela dignidade dos oprimidos. A discussão sobre a ética também pode ser relacionada à autonomia docente, sobretudo quando compreendida como um compromisso ético-político com os sujeitos e com os territórios onde se exerce a docência. </w:t>
      </w:r>
    </w:p>
    <w:p w14:paraId="287E9357"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Os processos de colonização se manifestam nas formas de pensar, sentir, expressar e se comunicar, configurando-se como forças que operam na produção de subjetividades e na manutenção de estruturas de poder. O artigo “Descolonizar </w:t>
      </w:r>
      <w:proofErr w:type="spellStart"/>
      <w:r w:rsidRPr="00AE5E52">
        <w:rPr>
          <w:rFonts w:ascii="Arial" w:eastAsia="Times New Roman" w:hAnsi="Arial" w:cs="Arial"/>
          <w:sz w:val="24"/>
          <w:szCs w:val="24"/>
          <w:lang w:eastAsia="pt-BR"/>
        </w:rPr>
        <w:t>los</w:t>
      </w:r>
      <w:proofErr w:type="spellEnd"/>
      <w:r w:rsidRPr="00AE5E52">
        <w:rPr>
          <w:rFonts w:ascii="Arial" w:eastAsia="Times New Roman" w:hAnsi="Arial" w:cs="Arial"/>
          <w:sz w:val="24"/>
          <w:szCs w:val="24"/>
          <w:lang w:eastAsia="pt-BR"/>
        </w:rPr>
        <w:t xml:space="preserve"> </w:t>
      </w:r>
      <w:proofErr w:type="spellStart"/>
      <w:r w:rsidRPr="00AE5E52">
        <w:rPr>
          <w:rFonts w:ascii="Arial" w:eastAsia="Times New Roman" w:hAnsi="Arial" w:cs="Arial"/>
          <w:sz w:val="24"/>
          <w:szCs w:val="24"/>
          <w:lang w:eastAsia="pt-BR"/>
        </w:rPr>
        <w:t>lenguajes</w:t>
      </w:r>
      <w:proofErr w:type="spellEnd"/>
      <w:r w:rsidRPr="00AE5E52">
        <w:rPr>
          <w:rFonts w:ascii="Arial" w:eastAsia="Times New Roman" w:hAnsi="Arial" w:cs="Arial"/>
          <w:sz w:val="24"/>
          <w:szCs w:val="24"/>
          <w:lang w:eastAsia="pt-BR"/>
        </w:rPr>
        <w:t xml:space="preserve"> de </w:t>
      </w:r>
      <w:proofErr w:type="spellStart"/>
      <w:r w:rsidRPr="00AE5E52">
        <w:rPr>
          <w:rFonts w:ascii="Arial" w:eastAsia="Times New Roman" w:hAnsi="Arial" w:cs="Arial"/>
          <w:sz w:val="24"/>
          <w:szCs w:val="24"/>
          <w:lang w:eastAsia="pt-BR"/>
        </w:rPr>
        <w:t>los</w:t>
      </w:r>
      <w:proofErr w:type="spellEnd"/>
      <w:r w:rsidRPr="00AE5E52">
        <w:rPr>
          <w:rFonts w:ascii="Arial" w:eastAsia="Times New Roman" w:hAnsi="Arial" w:cs="Arial"/>
          <w:sz w:val="24"/>
          <w:szCs w:val="24"/>
          <w:lang w:eastAsia="pt-BR"/>
        </w:rPr>
        <w:t xml:space="preserve"> poderes”, escrito por Miguel Alberto González </w:t>
      </w:r>
      <w:proofErr w:type="spellStart"/>
      <w:r w:rsidRPr="00AE5E52">
        <w:rPr>
          <w:rFonts w:ascii="Arial" w:eastAsia="Times New Roman" w:hAnsi="Arial" w:cs="Arial"/>
          <w:sz w:val="24"/>
          <w:szCs w:val="24"/>
          <w:lang w:eastAsia="pt-BR"/>
        </w:rPr>
        <w:t>González</w:t>
      </w:r>
      <w:proofErr w:type="spellEnd"/>
      <w:r w:rsidRPr="00AE5E52">
        <w:rPr>
          <w:rFonts w:ascii="Arial" w:eastAsia="Times New Roman" w:hAnsi="Arial" w:cs="Arial"/>
          <w:sz w:val="24"/>
          <w:szCs w:val="24"/>
          <w:lang w:eastAsia="pt-BR"/>
        </w:rPr>
        <w:t xml:space="preserve"> e José González-</w:t>
      </w:r>
      <w:proofErr w:type="spellStart"/>
      <w:r w:rsidRPr="00AE5E52">
        <w:rPr>
          <w:rFonts w:ascii="Arial" w:eastAsia="Times New Roman" w:hAnsi="Arial" w:cs="Arial"/>
          <w:sz w:val="24"/>
          <w:szCs w:val="24"/>
          <w:lang w:eastAsia="pt-BR"/>
        </w:rPr>
        <w:t>Monteagudo</w:t>
      </w:r>
      <w:proofErr w:type="spellEnd"/>
      <w:r w:rsidRPr="00AE5E52">
        <w:rPr>
          <w:rFonts w:ascii="Arial" w:eastAsia="Times New Roman" w:hAnsi="Arial" w:cs="Arial"/>
          <w:sz w:val="24"/>
          <w:szCs w:val="24"/>
          <w:lang w:eastAsia="pt-BR"/>
        </w:rPr>
        <w:t>, aborda a necessidade de romper com as estruturas linguísticas que sustentam o colonialismo, ou seja, os discursos, signos e formas de comunicação legitimadas pelo sistema dominante, que reproduz a opressão e controle. Essas linguagens estruturadas orientam as ações sociais, impondo o que fazer, onde fazer, quando fazer e como fazer, elas também regulam as formas de resistência e determinam os limites dentro dos quais se deve protestar, resistir ou buscar libertação. Nesse cenário de imposições, é preciso libertar o pensamento, reinventar a educação e superar todas as formas de dominação, o que exige a descolonização linguística. Afinal, qualquer esforço por justiça social, equidade, liberdade ou bem-estar será ineficiente se não desafiarmos e transformarmos as linguagens instituídas pelos poderes hegemônicos.</w:t>
      </w:r>
    </w:p>
    <w:p w14:paraId="1AE72A74"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 diversidade temática abordada na disciplina ressalta a importância de ampliar o acesso a epistemologias que problematizam as estruturas de dominação que atravessam os espaços formativos, bem como de promover a desconstrução das lógicas de silenciamento, exclusão e desigualdade que ainda operam nas instituições educacionais. O próximo artigo intitulado “Racismo institucional, branquitude e gestão reativa seletiva: desafios para a implementação de ambiente universitário afirmativo”, de autoria de Yone Maria Gonzaga, traz uma discussão sobre os impactos das políticas de ações afirmativas (PAA) no ingresso de um número crescente de estudantes negros e de camadas populares nas universidades públicas. Esse processo tem provocado transformações significativas nesses ambientes, desestabilizando lógicas excludentes historicamente naturalizadas.</w:t>
      </w:r>
    </w:p>
    <w:p w14:paraId="3154604F"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Segundo Gonzaga (2023), essas políticas alteram o perfil étnico-racial e social do corpo discente e provocam questionamentos sobre os procedimentos adotados nas instituições, em relação ao currículo eurocêntrico e às condições simbólicas de permanência. Apesar desses avanços, a autora aponta que há resistências institucionais na implementação de políticas raciais, manifestadas em discursos que defendem cotas </w:t>
      </w:r>
      <w:r w:rsidRPr="00AE5E52">
        <w:rPr>
          <w:rFonts w:ascii="Arial" w:eastAsia="Times New Roman" w:hAnsi="Arial" w:cs="Arial"/>
          <w:sz w:val="24"/>
          <w:szCs w:val="24"/>
          <w:lang w:eastAsia="pt-BR"/>
        </w:rPr>
        <w:lastRenderedPageBreak/>
        <w:t xml:space="preserve">baseadas apenas em critérios socioeconômicos. Esse pensamento desconsidera os processos históricos de opressão vivenciados pela população negra e a centralidade da raça na produção das desigualdades cotidianas, conforme evidencia os Movimentos Sociais Negros. </w:t>
      </w:r>
    </w:p>
    <w:p w14:paraId="0CFF8B12"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Dentre as reflexões realizadas ao longo da disciplina, destaca-se a necessidade de enfrentar a fragmentação das identidades e a desvalorização da cultura e da arte, compreendendo essas expressões como formas de resistência frente aos poderes hegemônicos. Nesse sentido, o artigo “Arte e estética decolonial: um diálogo a partir da colonialidade do ver”, de autoria de Franciele Clara Peloso, João Colares da Mota Neto e Érico Ribas Machado, contribui com o debate ao propor, por meio da arte, uma reavaliação crítica dos padrões estéticos impostos pelo colonialismo, ressaltando a valorização das expressões artísticas indígenas como formas de afirmação identitária e cultural. Para exemplificar, os autores destacam a obra da artista indígena </w:t>
      </w:r>
      <w:proofErr w:type="spellStart"/>
      <w:r w:rsidRPr="00AE5E52">
        <w:rPr>
          <w:rFonts w:ascii="Arial" w:eastAsia="Times New Roman" w:hAnsi="Arial" w:cs="Arial"/>
          <w:sz w:val="24"/>
          <w:szCs w:val="24"/>
          <w:lang w:eastAsia="pt-BR"/>
        </w:rPr>
        <w:t>Duhigó</w:t>
      </w:r>
      <w:proofErr w:type="spellEnd"/>
      <w:r w:rsidRPr="00AE5E52">
        <w:rPr>
          <w:rFonts w:ascii="Arial" w:eastAsia="Times New Roman" w:hAnsi="Arial" w:cs="Arial"/>
          <w:sz w:val="24"/>
          <w:szCs w:val="24"/>
          <w:lang w:eastAsia="pt-BR"/>
        </w:rPr>
        <w:t xml:space="preserve"> Tukano, articulando-a ao conceito de estética da </w:t>
      </w:r>
      <w:proofErr w:type="spellStart"/>
      <w:r w:rsidRPr="00AE5E52">
        <w:rPr>
          <w:rFonts w:ascii="Arial" w:eastAsia="Times New Roman" w:hAnsi="Arial" w:cs="Arial"/>
          <w:sz w:val="24"/>
          <w:szCs w:val="24"/>
          <w:lang w:eastAsia="pt-BR"/>
        </w:rPr>
        <w:t>re-existência</w:t>
      </w:r>
      <w:proofErr w:type="spellEnd"/>
      <w:r w:rsidRPr="00AE5E52">
        <w:rPr>
          <w:rFonts w:ascii="Arial" w:eastAsia="Times New Roman" w:hAnsi="Arial" w:cs="Arial"/>
          <w:sz w:val="24"/>
          <w:szCs w:val="24"/>
          <w:lang w:eastAsia="pt-BR"/>
        </w:rPr>
        <w:t>.</w:t>
      </w:r>
    </w:p>
    <w:p w14:paraId="4286F93F"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 xml:space="preserve">O último artigo que traz “O pensamento de José Carlos </w:t>
      </w:r>
      <w:proofErr w:type="spellStart"/>
      <w:r w:rsidRPr="00AE5E52">
        <w:rPr>
          <w:rFonts w:ascii="Arial" w:eastAsia="Times New Roman" w:hAnsi="Arial" w:cs="Arial"/>
          <w:sz w:val="24"/>
          <w:szCs w:val="24"/>
          <w:lang w:eastAsia="pt-BR"/>
        </w:rPr>
        <w:t>Mariátegui</w:t>
      </w:r>
      <w:proofErr w:type="spellEnd"/>
      <w:r w:rsidRPr="00AE5E52">
        <w:rPr>
          <w:rFonts w:ascii="Arial" w:eastAsia="Times New Roman" w:hAnsi="Arial" w:cs="Arial"/>
          <w:sz w:val="24"/>
          <w:szCs w:val="24"/>
          <w:lang w:eastAsia="pt-BR"/>
        </w:rPr>
        <w:t xml:space="preserve"> (1895-1930) e as lutas indígenas no Brasil contemporâneo”, de autoria de Tanise Baptista de Medeiro e Magali Mendes de Menezes, estabelece uma relação entre o pensamento do intelectual peruano </w:t>
      </w:r>
      <w:proofErr w:type="spellStart"/>
      <w:r w:rsidRPr="00AE5E52">
        <w:rPr>
          <w:rFonts w:ascii="Arial" w:eastAsia="Times New Roman" w:hAnsi="Arial" w:cs="Arial"/>
          <w:sz w:val="24"/>
          <w:szCs w:val="24"/>
          <w:lang w:eastAsia="pt-BR"/>
        </w:rPr>
        <w:t>Mariátegui</w:t>
      </w:r>
      <w:proofErr w:type="spellEnd"/>
      <w:r w:rsidRPr="00AE5E52">
        <w:rPr>
          <w:rFonts w:ascii="Arial" w:eastAsia="Times New Roman" w:hAnsi="Arial" w:cs="Arial"/>
          <w:sz w:val="24"/>
          <w:szCs w:val="24"/>
          <w:lang w:eastAsia="pt-BR"/>
        </w:rPr>
        <w:t xml:space="preserve"> e as lutas dos povos indígenas no contexto brasileiro. Tendo como fundamento uma perspectiva marxista e anticolonial, </w:t>
      </w:r>
      <w:proofErr w:type="spellStart"/>
      <w:r w:rsidRPr="00AE5E52">
        <w:rPr>
          <w:rFonts w:ascii="Arial" w:eastAsia="Times New Roman" w:hAnsi="Arial" w:cs="Arial"/>
          <w:sz w:val="24"/>
          <w:szCs w:val="24"/>
          <w:lang w:eastAsia="pt-BR"/>
        </w:rPr>
        <w:t>Mariátegui</w:t>
      </w:r>
      <w:proofErr w:type="spellEnd"/>
      <w:r w:rsidRPr="00AE5E52">
        <w:rPr>
          <w:rFonts w:ascii="Arial" w:eastAsia="Times New Roman" w:hAnsi="Arial" w:cs="Arial"/>
          <w:sz w:val="24"/>
          <w:szCs w:val="24"/>
          <w:lang w:eastAsia="pt-BR"/>
        </w:rPr>
        <w:t xml:space="preserve"> valorizava as culturas indígenas e defendia um projeto revolucionário socialista que levasse em consideração as especificidades históricas e culturais da América Latina. Medeiro e Menezes (2023), afirmam que essas ideias podem contribuir para fortalecer as reivindicações contemporâneas dos povos indígenas no Brasil, principalmente no que tange à luta por terra, autonomia, direitos e reconhecimento de suas formas próprias de organização sociocultural.</w:t>
      </w:r>
    </w:p>
    <w:p w14:paraId="4F14B935"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As perspectivas decoloniais foram abordadas na disciplina “Estudos Avançados em Educação e Contemporaneidade” por meio de múltiplas vertentes teóricas e práticas, possibilitando uma análise crítica sobre os modos como as estruturas coloniais continuam a operar e a produzir impactos no campo educacional. As reflexões desenvolvidas evidenciam a necessidade de descolonizar o sistema, as políticas educacionais, os modos de pensar, a linguagem, as epistemologias e as práticas pedagógicas. Nesse processo, acredita-se que, o professor ao exercer sua autonomia de forma crítica e consciente, torna-</w:t>
      </w:r>
      <w:r w:rsidRPr="00AE5E52">
        <w:rPr>
          <w:rFonts w:ascii="Arial" w:eastAsia="Times New Roman" w:hAnsi="Arial" w:cs="Arial"/>
          <w:sz w:val="24"/>
          <w:szCs w:val="24"/>
          <w:lang w:eastAsia="pt-BR"/>
        </w:rPr>
        <w:lastRenderedPageBreak/>
        <w:t xml:space="preserve">se sujeito ativo na escolha de epistemologias </w:t>
      </w:r>
      <w:proofErr w:type="spellStart"/>
      <w:r w:rsidRPr="00AE5E52">
        <w:rPr>
          <w:rFonts w:ascii="Arial" w:eastAsia="Times New Roman" w:hAnsi="Arial" w:cs="Arial"/>
          <w:sz w:val="24"/>
          <w:szCs w:val="24"/>
          <w:lang w:eastAsia="pt-BR"/>
        </w:rPr>
        <w:t>contra-hegemônicas</w:t>
      </w:r>
      <w:proofErr w:type="spellEnd"/>
      <w:r w:rsidRPr="00AE5E52">
        <w:rPr>
          <w:rFonts w:ascii="Arial" w:eastAsia="Times New Roman" w:hAnsi="Arial" w:cs="Arial"/>
          <w:sz w:val="24"/>
          <w:szCs w:val="24"/>
          <w:lang w:eastAsia="pt-BR"/>
        </w:rPr>
        <w:t xml:space="preserve"> e na promoção de ações comprometidas com a valorização de diferentes saberes.</w:t>
      </w:r>
    </w:p>
    <w:p w14:paraId="6911FF7E" w14:textId="77777777" w:rsidR="00F53BCB" w:rsidRPr="00F53BCB" w:rsidRDefault="00F53BCB" w:rsidP="00F53BCB">
      <w:pPr>
        <w:keepLines/>
        <w:widowControl w:val="0"/>
        <w:spacing w:line="360" w:lineRule="auto"/>
        <w:jc w:val="both"/>
        <w:rPr>
          <w:sz w:val="24"/>
          <w:szCs w:val="24"/>
        </w:rPr>
      </w:pPr>
    </w:p>
    <w:p w14:paraId="72836B6C" w14:textId="65D32927" w:rsidR="00F53BCB" w:rsidRPr="00F53BCB" w:rsidRDefault="00F53BCB" w:rsidP="00F53BCB">
      <w:pPr>
        <w:keepLines/>
        <w:widowControl w:val="0"/>
        <w:spacing w:line="360" w:lineRule="auto"/>
        <w:jc w:val="both"/>
        <w:rPr>
          <w:sz w:val="24"/>
          <w:szCs w:val="24"/>
        </w:rPr>
      </w:pPr>
      <w:r w:rsidRPr="00F53BCB">
        <w:rPr>
          <w:sz w:val="24"/>
          <w:szCs w:val="24"/>
        </w:rPr>
        <w:t>5.</w:t>
      </w:r>
      <w:r w:rsidRPr="00F53BCB">
        <w:rPr>
          <w:sz w:val="24"/>
          <w:szCs w:val="24"/>
        </w:rPr>
        <w:tab/>
      </w:r>
      <w:r w:rsidRPr="00F53BCB">
        <w:rPr>
          <w:b/>
          <w:bCs/>
          <w:sz w:val="24"/>
          <w:szCs w:val="24"/>
        </w:rPr>
        <w:t>REFLEXÕES</w:t>
      </w:r>
      <w:r w:rsidRPr="00F53BCB">
        <w:rPr>
          <w:b/>
          <w:bCs/>
          <w:sz w:val="24"/>
          <w:szCs w:val="24"/>
        </w:rPr>
        <w:t xml:space="preserve"> FINAIS</w:t>
      </w:r>
    </w:p>
    <w:p w14:paraId="36BD0898" w14:textId="77777777" w:rsidR="00F53BCB" w:rsidRPr="00F53BCB" w:rsidRDefault="00F53BCB" w:rsidP="00F53BCB">
      <w:pPr>
        <w:keepLines/>
        <w:widowControl w:val="0"/>
        <w:spacing w:line="360" w:lineRule="auto"/>
        <w:jc w:val="both"/>
        <w:rPr>
          <w:sz w:val="24"/>
          <w:szCs w:val="24"/>
        </w:rPr>
      </w:pPr>
    </w:p>
    <w:p w14:paraId="0CFF7A86"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 discussão apresentada neste artigo buscou refletir sobre a autonomia docente enquanto elemento que favorece a busca por epistemologias diferentes das reproduzidas mecanicamente em contextos educativos e seu potencial para integração de perspectivas decoloniais. O exercício da autonomia do(a) professor(a) não se resume à liberdade de escolha de métodos ou conteúdos, mas se articula ao compromisso com práticas educativas que reconhecem a pluralidade de experiências, saberes e contextos, contribuindo para a construção de uma educação mais comprometida com as questões sociais. Conforme indica Ferreira (2015, p.4), “ser professor significa tomar decisões pessoais e individuais constantes, porém sempre reguladas por normas coletivas, as quais são elaboradas por outros profissionais ou regulamentos institucionais”.</w:t>
      </w:r>
    </w:p>
    <w:p w14:paraId="400C2F36" w14:textId="77777777" w:rsidR="00F53BCB" w:rsidRPr="00AE5E52" w:rsidRDefault="00F53BCB" w:rsidP="00AE5E52">
      <w:pPr>
        <w:pStyle w:val="PargrafodaLista"/>
        <w:tabs>
          <w:tab w:val="left" w:pos="284"/>
        </w:tabs>
        <w:spacing w:after="0" w:line="360" w:lineRule="auto"/>
        <w:ind w:left="0" w:firstLine="709"/>
        <w:jc w:val="both"/>
        <w:rPr>
          <w:rFonts w:ascii="Arial" w:eastAsia="Times New Roman" w:hAnsi="Arial" w:cs="Arial"/>
          <w:sz w:val="24"/>
          <w:szCs w:val="24"/>
          <w:lang w:eastAsia="pt-BR"/>
        </w:rPr>
      </w:pPr>
      <w:r w:rsidRPr="00AE5E52">
        <w:rPr>
          <w:rFonts w:ascii="Arial" w:eastAsia="Times New Roman" w:hAnsi="Arial" w:cs="Arial"/>
          <w:sz w:val="24"/>
          <w:szCs w:val="24"/>
          <w:lang w:eastAsia="pt-BR"/>
        </w:rPr>
        <w:t>A experiência vivenciada na disciplina “Estudos Avançados em Educação e Contemporaneidade”, evidenciou que, quando há espaço para a autonomia, os(as) professores(as) podem ampliar sua escuta, ressignificar suas práticas e promover experiências educativas mais críticas, diversificadas e sensíveis às realidades locais. No entanto, também se reconhece que a prática da autonomia docente é uma construção contínua, ou seja, não acontece de forma plena e linear. Ela é permeada por políticas educacionais, estruturas institucionais, e pela própria formação dos professores, que muitas vezes não contempla referenciais teóricos e metodológicos que desafiam a lógica hegemônica. Por isso, é importante realizar processos formativos que reconheçam a autonomia como um direito e cultivem como ação cotidiana voltada à transformação.</w:t>
      </w:r>
    </w:p>
    <w:p w14:paraId="02FFF234" w14:textId="2E7BFDDD" w:rsidR="00F53BCB" w:rsidRDefault="00F53BCB" w:rsidP="00F53BCB">
      <w:pPr>
        <w:keepLines/>
        <w:widowControl w:val="0"/>
        <w:spacing w:line="360" w:lineRule="auto"/>
        <w:jc w:val="both"/>
        <w:rPr>
          <w:sz w:val="24"/>
          <w:szCs w:val="24"/>
        </w:rPr>
      </w:pPr>
      <w:r w:rsidRPr="00F53BCB">
        <w:rPr>
          <w:sz w:val="24"/>
          <w:szCs w:val="24"/>
        </w:rPr>
        <w:lastRenderedPageBreak/>
        <w:t>Como contribuição, destaca-se a centralidade da discussão sobre a autonomia docente, que evidencia a importância do(a) professor(a) em assumir uma postura crítica e reflexiva, promovendo transformações nas práticas pedagógicas. Além disso, pequenas ações podem favorecer a incorporação das perspectivas decoloniais, possibilitando rupturas com paradigmas hegemônicos e coloniais ainda presentes no ambiente escolar. Por fim, essas contribuições fortalecem o desenvolvimento profissional docente, promovendo um diálogo mais consistente com os desafios sociais, políticos e culturais contemporâneos. Para aprofundar as temáticas discutidas, a realização de entrevistas ou a aplicação de um questionário com perguntas abertas às professoras responsáveis pela disciplina e a cada doutorando(a) poderia ampliar o conjunto de informações e possibilitar a coleta de percepções a partir de diferentes pontos de vista.</w:t>
      </w:r>
    </w:p>
    <w:p w14:paraId="68EAAF45" w14:textId="77777777" w:rsidR="009D4FEE" w:rsidRPr="00EA3E46" w:rsidRDefault="009D4FEE" w:rsidP="00EA3E46">
      <w:pPr>
        <w:keepLines/>
        <w:widowControl w:val="0"/>
        <w:spacing w:line="240" w:lineRule="auto"/>
        <w:jc w:val="both"/>
      </w:pPr>
    </w:p>
    <w:p w14:paraId="0CD80193" w14:textId="0E4CB6E0" w:rsidR="00EA3E46" w:rsidRPr="00EA3E46" w:rsidRDefault="00000000" w:rsidP="00EA3E46">
      <w:pPr>
        <w:keepLines/>
        <w:widowControl w:val="0"/>
        <w:spacing w:line="240" w:lineRule="auto"/>
        <w:jc w:val="both"/>
        <w:rPr>
          <w:b/>
          <w:bCs/>
        </w:rPr>
      </w:pPr>
      <w:r w:rsidRPr="00EA3E46">
        <w:rPr>
          <w:b/>
          <w:bCs/>
        </w:rPr>
        <w:t>PALAVRAS-CHAVE</w:t>
      </w:r>
      <w:r w:rsidR="00EA3E46" w:rsidRPr="00EA3E46">
        <w:rPr>
          <w:b/>
          <w:bCs/>
        </w:rPr>
        <w:t xml:space="preserve">: </w:t>
      </w:r>
      <w:r w:rsidR="00EA3E46" w:rsidRPr="00EA3E46">
        <w:rPr>
          <w:rFonts w:eastAsia="Times New Roman"/>
        </w:rPr>
        <w:t>A</w:t>
      </w:r>
      <w:r w:rsidR="00EA3E46" w:rsidRPr="00EA3E46">
        <w:rPr>
          <w:rFonts w:eastAsia="Times New Roman"/>
        </w:rPr>
        <w:t>utonomia docente; narrativas; perspectivas decoloniais; epistemologias plurais.</w:t>
      </w:r>
    </w:p>
    <w:p w14:paraId="2778159D" w14:textId="77777777" w:rsidR="009D4FEE" w:rsidRDefault="009D4FEE">
      <w:pPr>
        <w:keepLines/>
        <w:widowControl w:val="0"/>
        <w:spacing w:line="240" w:lineRule="auto"/>
        <w:rPr>
          <w:sz w:val="24"/>
          <w:szCs w:val="24"/>
        </w:rPr>
      </w:pPr>
    </w:p>
    <w:p w14:paraId="44E1F7C2" w14:textId="77777777" w:rsidR="009D4FEE" w:rsidRDefault="009D4FEE">
      <w:pPr>
        <w:keepLines/>
        <w:widowControl w:val="0"/>
        <w:spacing w:line="240" w:lineRule="auto"/>
        <w:rPr>
          <w:b/>
          <w:bCs/>
          <w:sz w:val="24"/>
          <w:szCs w:val="24"/>
        </w:rPr>
      </w:pPr>
    </w:p>
    <w:p w14:paraId="2BEAB182" w14:textId="77777777" w:rsidR="009D4FEE" w:rsidRDefault="00000000">
      <w:pPr>
        <w:keepLines/>
        <w:widowControl w:val="0"/>
        <w:spacing w:line="240" w:lineRule="auto"/>
        <w:rPr>
          <w:sz w:val="24"/>
          <w:szCs w:val="24"/>
        </w:rPr>
      </w:pPr>
      <w:r>
        <w:rPr>
          <w:b/>
          <w:bCs/>
          <w:sz w:val="24"/>
          <w:szCs w:val="24"/>
        </w:rPr>
        <w:t>REFERÊNCIAS</w:t>
      </w:r>
      <w:r>
        <w:rPr>
          <w:sz w:val="24"/>
          <w:szCs w:val="24"/>
        </w:rPr>
        <w:t xml:space="preserve"> </w:t>
      </w:r>
    </w:p>
    <w:p w14:paraId="646307DC" w14:textId="77777777" w:rsidR="00EA3E46" w:rsidRDefault="00EA3E46">
      <w:pPr>
        <w:keepLines/>
        <w:widowControl w:val="0"/>
        <w:spacing w:line="240" w:lineRule="auto"/>
        <w:rPr>
          <w:sz w:val="24"/>
          <w:szCs w:val="24"/>
        </w:rPr>
      </w:pPr>
    </w:p>
    <w:p w14:paraId="6E0B8D57"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ARROYO, Miguel Gonzales. </w:t>
      </w:r>
      <w:r w:rsidRPr="00EA3E46">
        <w:rPr>
          <w:rFonts w:ascii="Arial" w:hAnsi="Arial" w:cs="Arial"/>
          <w:b/>
          <w:bCs/>
          <w:sz w:val="22"/>
          <w:szCs w:val="22"/>
        </w:rPr>
        <w:t xml:space="preserve">Imagens Quebradas: </w:t>
      </w:r>
      <w:r w:rsidRPr="00EA3E46">
        <w:rPr>
          <w:rFonts w:ascii="Arial" w:hAnsi="Arial" w:cs="Arial"/>
          <w:sz w:val="22"/>
          <w:szCs w:val="22"/>
        </w:rPr>
        <w:t>Trajetórias e tempos de alunos e mestres. Petrópolis, RJ: Vozes, 2004.</w:t>
      </w:r>
    </w:p>
    <w:p w14:paraId="4C3A42CF"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CASTORIADIS, C. </w:t>
      </w:r>
      <w:r w:rsidRPr="00EA3E46">
        <w:rPr>
          <w:rFonts w:ascii="Arial" w:hAnsi="Arial" w:cs="Arial"/>
          <w:b/>
          <w:bCs/>
          <w:sz w:val="22"/>
          <w:szCs w:val="22"/>
        </w:rPr>
        <w:t>A instituição imaginária da sociedade</w:t>
      </w:r>
      <w:r w:rsidRPr="00EA3E46">
        <w:rPr>
          <w:rFonts w:ascii="Arial" w:hAnsi="Arial" w:cs="Arial"/>
          <w:sz w:val="22"/>
          <w:szCs w:val="22"/>
        </w:rPr>
        <w:t>. Rio de Janeiro: Paz e Terra, 1991.</w:t>
      </w:r>
    </w:p>
    <w:p w14:paraId="7221D0F1"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CONTRERAS, J. </w:t>
      </w:r>
      <w:r w:rsidRPr="00EA3E46">
        <w:rPr>
          <w:rFonts w:ascii="Arial" w:hAnsi="Arial" w:cs="Arial"/>
          <w:b/>
          <w:bCs/>
          <w:sz w:val="22"/>
          <w:szCs w:val="22"/>
        </w:rPr>
        <w:t>A autonomia dos professores.</w:t>
      </w:r>
      <w:r w:rsidRPr="00EA3E46">
        <w:rPr>
          <w:rFonts w:ascii="Arial" w:hAnsi="Arial" w:cs="Arial"/>
          <w:sz w:val="22"/>
          <w:szCs w:val="22"/>
        </w:rPr>
        <w:t xml:space="preserve"> São Paulo: Editora Cortez, 2012.</w:t>
      </w:r>
    </w:p>
    <w:p w14:paraId="1659B446"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DE ARAÚJO, Igor Câmara. Um discurso sobre a importância da Autonomia e Ética docente no contexto do ensino-aprendizagem. In: </w:t>
      </w:r>
      <w:r w:rsidRPr="00EA3E46">
        <w:rPr>
          <w:rFonts w:ascii="Arial" w:hAnsi="Arial" w:cs="Arial"/>
          <w:b/>
          <w:bCs/>
          <w:sz w:val="22"/>
          <w:szCs w:val="22"/>
        </w:rPr>
        <w:t>Anais do Encontro Virtual de Documentação em Software Livre e Congresso Internacional de Linguagem e Tecnologia Online</w:t>
      </w:r>
      <w:r w:rsidRPr="00EA3E46">
        <w:rPr>
          <w:rFonts w:ascii="Arial" w:hAnsi="Arial" w:cs="Arial"/>
          <w:sz w:val="22"/>
          <w:szCs w:val="22"/>
        </w:rPr>
        <w:t>. 2020.</w:t>
      </w:r>
    </w:p>
    <w:p w14:paraId="0A65ABB0"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FABIANI, Enrique Téllez. La </w:t>
      </w:r>
      <w:proofErr w:type="spellStart"/>
      <w:r w:rsidRPr="00EA3E46">
        <w:rPr>
          <w:rFonts w:ascii="Arial" w:hAnsi="Arial" w:cs="Arial"/>
          <w:sz w:val="22"/>
          <w:szCs w:val="22"/>
        </w:rPr>
        <w:t>soberanía</w:t>
      </w:r>
      <w:proofErr w:type="spellEnd"/>
      <w:r w:rsidRPr="00EA3E46">
        <w:rPr>
          <w:rFonts w:ascii="Arial" w:hAnsi="Arial" w:cs="Arial"/>
          <w:sz w:val="22"/>
          <w:szCs w:val="22"/>
        </w:rPr>
        <w:t xml:space="preserve"> </w:t>
      </w:r>
      <w:proofErr w:type="spellStart"/>
      <w:r w:rsidRPr="00EA3E46">
        <w:rPr>
          <w:rFonts w:ascii="Arial" w:hAnsi="Arial" w:cs="Arial"/>
          <w:sz w:val="22"/>
          <w:szCs w:val="22"/>
        </w:rPr>
        <w:t>del</w:t>
      </w:r>
      <w:proofErr w:type="spellEnd"/>
      <w:r w:rsidRPr="00EA3E46">
        <w:rPr>
          <w:rFonts w:ascii="Arial" w:hAnsi="Arial" w:cs="Arial"/>
          <w:sz w:val="22"/>
          <w:szCs w:val="22"/>
        </w:rPr>
        <w:t xml:space="preserve"> encargo: </w:t>
      </w:r>
      <w:proofErr w:type="spellStart"/>
      <w:r w:rsidRPr="00EA3E46">
        <w:rPr>
          <w:rFonts w:ascii="Arial" w:hAnsi="Arial" w:cs="Arial"/>
          <w:sz w:val="22"/>
          <w:szCs w:val="22"/>
        </w:rPr>
        <w:t>responsabilidad</w:t>
      </w:r>
      <w:proofErr w:type="spellEnd"/>
      <w:r w:rsidRPr="00EA3E46">
        <w:rPr>
          <w:rFonts w:ascii="Arial" w:hAnsi="Arial" w:cs="Arial"/>
          <w:sz w:val="22"/>
          <w:szCs w:val="22"/>
        </w:rPr>
        <w:t xml:space="preserve"> </w:t>
      </w:r>
      <w:proofErr w:type="spellStart"/>
      <w:r w:rsidRPr="00EA3E46">
        <w:rPr>
          <w:rFonts w:ascii="Arial" w:hAnsi="Arial" w:cs="Arial"/>
          <w:sz w:val="22"/>
          <w:szCs w:val="22"/>
        </w:rPr>
        <w:t>en</w:t>
      </w:r>
      <w:proofErr w:type="spellEnd"/>
      <w:r w:rsidRPr="00EA3E46">
        <w:rPr>
          <w:rFonts w:ascii="Arial" w:hAnsi="Arial" w:cs="Arial"/>
          <w:sz w:val="22"/>
          <w:szCs w:val="22"/>
        </w:rPr>
        <w:t xml:space="preserve"> </w:t>
      </w:r>
      <w:proofErr w:type="spellStart"/>
      <w:r w:rsidRPr="00EA3E46">
        <w:rPr>
          <w:rFonts w:ascii="Arial" w:hAnsi="Arial" w:cs="Arial"/>
          <w:sz w:val="22"/>
          <w:szCs w:val="22"/>
        </w:rPr>
        <w:t>Dussel</w:t>
      </w:r>
      <w:proofErr w:type="spellEnd"/>
      <w:r w:rsidRPr="00EA3E46">
        <w:rPr>
          <w:rFonts w:ascii="Arial" w:hAnsi="Arial" w:cs="Arial"/>
          <w:sz w:val="22"/>
          <w:szCs w:val="22"/>
        </w:rPr>
        <w:t xml:space="preserve"> y </w:t>
      </w:r>
      <w:proofErr w:type="spellStart"/>
      <w:r w:rsidRPr="00EA3E46">
        <w:rPr>
          <w:rFonts w:ascii="Arial" w:hAnsi="Arial" w:cs="Arial"/>
          <w:sz w:val="22"/>
          <w:szCs w:val="22"/>
        </w:rPr>
        <w:t>Ellacuría</w:t>
      </w:r>
      <w:proofErr w:type="spellEnd"/>
      <w:r w:rsidRPr="00EA3E46">
        <w:rPr>
          <w:rFonts w:ascii="Arial" w:hAnsi="Arial" w:cs="Arial"/>
          <w:sz w:val="22"/>
          <w:szCs w:val="22"/>
        </w:rPr>
        <w:t xml:space="preserve">. </w:t>
      </w:r>
      <w:proofErr w:type="spellStart"/>
      <w:r w:rsidRPr="00EA3E46">
        <w:rPr>
          <w:rFonts w:ascii="Arial" w:hAnsi="Arial" w:cs="Arial"/>
          <w:sz w:val="22"/>
          <w:szCs w:val="22"/>
        </w:rPr>
        <w:t>Implicaciones</w:t>
      </w:r>
      <w:proofErr w:type="spellEnd"/>
      <w:r w:rsidRPr="00EA3E46">
        <w:rPr>
          <w:rFonts w:ascii="Arial" w:hAnsi="Arial" w:cs="Arial"/>
          <w:sz w:val="22"/>
          <w:szCs w:val="22"/>
        </w:rPr>
        <w:t xml:space="preserve"> para una política mundial. </w:t>
      </w:r>
      <w:r w:rsidRPr="00EA3E46">
        <w:rPr>
          <w:rFonts w:ascii="Arial" w:hAnsi="Arial" w:cs="Arial"/>
          <w:b/>
          <w:bCs/>
          <w:sz w:val="22"/>
          <w:szCs w:val="22"/>
        </w:rPr>
        <w:t>Revista Práxis Educacional</w:t>
      </w:r>
      <w:r w:rsidRPr="00EA3E46">
        <w:rPr>
          <w:rFonts w:ascii="Arial" w:hAnsi="Arial" w:cs="Arial"/>
          <w:sz w:val="22"/>
          <w:szCs w:val="22"/>
        </w:rPr>
        <w:t>, v. 19, n. 50, 2023.</w:t>
      </w:r>
    </w:p>
    <w:p w14:paraId="797832A3"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FERREIRA, J. C. F. </w:t>
      </w:r>
      <w:r w:rsidRPr="00EA3E46">
        <w:rPr>
          <w:rFonts w:ascii="Arial" w:hAnsi="Arial" w:cs="Arial"/>
          <w:b/>
          <w:bCs/>
          <w:sz w:val="22"/>
          <w:szCs w:val="22"/>
        </w:rPr>
        <w:t>Reflexões sobre ser professor:</w:t>
      </w:r>
      <w:r w:rsidRPr="00EA3E46">
        <w:rPr>
          <w:rFonts w:ascii="Arial" w:hAnsi="Arial" w:cs="Arial"/>
          <w:sz w:val="22"/>
          <w:szCs w:val="22"/>
        </w:rPr>
        <w:t xml:space="preserve"> a construção de um professor</w:t>
      </w:r>
    </w:p>
    <w:p w14:paraId="133B7DCB"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intelectual. 1996 - Disponível em: www.bocc.ubi.pt. Acessado em: 15 mar. 2015.</w:t>
      </w:r>
    </w:p>
    <w:p w14:paraId="6C55A1D8"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FREIRE, Paulo. </w:t>
      </w:r>
      <w:r w:rsidRPr="00EA3E46">
        <w:rPr>
          <w:rFonts w:ascii="Arial" w:hAnsi="Arial" w:cs="Arial"/>
          <w:b/>
          <w:bCs/>
          <w:sz w:val="22"/>
          <w:szCs w:val="22"/>
        </w:rPr>
        <w:t>Pedagogia do oprimido</w:t>
      </w:r>
      <w:r w:rsidRPr="00EA3E46">
        <w:rPr>
          <w:rFonts w:ascii="Arial" w:hAnsi="Arial" w:cs="Arial"/>
          <w:sz w:val="22"/>
          <w:szCs w:val="22"/>
        </w:rPr>
        <w:t>. 24. ed. Rio de Janeiro: Paz e Terra, 1996.</w:t>
      </w:r>
    </w:p>
    <w:p w14:paraId="2C2ED827"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GATTI, Bernardete Angelina. Contemporaneidade: educação, modernidade e pós-modernidade. </w:t>
      </w:r>
      <w:r w:rsidRPr="00EA3E46">
        <w:rPr>
          <w:rFonts w:ascii="Arial" w:hAnsi="Arial" w:cs="Arial"/>
          <w:b/>
          <w:bCs/>
          <w:sz w:val="22"/>
          <w:szCs w:val="22"/>
        </w:rPr>
        <w:t>Revista Práxis Educacional</w:t>
      </w:r>
      <w:r w:rsidRPr="00EA3E46">
        <w:rPr>
          <w:rFonts w:ascii="Arial" w:hAnsi="Arial" w:cs="Arial"/>
          <w:sz w:val="22"/>
          <w:szCs w:val="22"/>
        </w:rPr>
        <w:t>, v. 19, n. 50, 2023.</w:t>
      </w:r>
    </w:p>
    <w:p w14:paraId="1C270D3D"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GONZAGA, Yone Maria. Racismo institucional, branquitude e gestão reativa seletiva: desafios para a implementação de ambiente universitário afirmativo. </w:t>
      </w:r>
      <w:r w:rsidRPr="00EA3E46">
        <w:rPr>
          <w:rFonts w:ascii="Arial" w:hAnsi="Arial" w:cs="Arial"/>
          <w:b/>
          <w:bCs/>
          <w:sz w:val="22"/>
          <w:szCs w:val="22"/>
        </w:rPr>
        <w:t>Revista Práxis Educacional</w:t>
      </w:r>
      <w:r w:rsidRPr="00EA3E46">
        <w:rPr>
          <w:rFonts w:ascii="Arial" w:hAnsi="Arial" w:cs="Arial"/>
          <w:sz w:val="22"/>
          <w:szCs w:val="22"/>
        </w:rPr>
        <w:t>, v. 19, n. 50, 2023.</w:t>
      </w:r>
    </w:p>
    <w:p w14:paraId="21339210"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GONZÁLEZ, Miguel Alberto González; GONZÁLEZ-MONTEAGUDO, José. Descolonizar </w:t>
      </w:r>
      <w:proofErr w:type="spellStart"/>
      <w:r w:rsidRPr="00EA3E46">
        <w:rPr>
          <w:rFonts w:ascii="Arial" w:hAnsi="Arial" w:cs="Arial"/>
          <w:sz w:val="22"/>
          <w:szCs w:val="22"/>
        </w:rPr>
        <w:t>los</w:t>
      </w:r>
      <w:proofErr w:type="spellEnd"/>
      <w:r w:rsidRPr="00EA3E46">
        <w:rPr>
          <w:rFonts w:ascii="Arial" w:hAnsi="Arial" w:cs="Arial"/>
          <w:sz w:val="22"/>
          <w:szCs w:val="22"/>
        </w:rPr>
        <w:t xml:space="preserve"> </w:t>
      </w:r>
      <w:proofErr w:type="spellStart"/>
      <w:r w:rsidRPr="00EA3E46">
        <w:rPr>
          <w:rFonts w:ascii="Arial" w:hAnsi="Arial" w:cs="Arial"/>
          <w:sz w:val="22"/>
          <w:szCs w:val="22"/>
        </w:rPr>
        <w:t>lenguajes</w:t>
      </w:r>
      <w:proofErr w:type="spellEnd"/>
      <w:r w:rsidRPr="00EA3E46">
        <w:rPr>
          <w:rFonts w:ascii="Arial" w:hAnsi="Arial" w:cs="Arial"/>
          <w:sz w:val="22"/>
          <w:szCs w:val="22"/>
        </w:rPr>
        <w:t xml:space="preserve"> de </w:t>
      </w:r>
      <w:proofErr w:type="spellStart"/>
      <w:r w:rsidRPr="00EA3E46">
        <w:rPr>
          <w:rFonts w:ascii="Arial" w:hAnsi="Arial" w:cs="Arial"/>
          <w:sz w:val="22"/>
          <w:szCs w:val="22"/>
        </w:rPr>
        <w:t>los</w:t>
      </w:r>
      <w:proofErr w:type="spellEnd"/>
      <w:r w:rsidRPr="00EA3E46">
        <w:rPr>
          <w:rFonts w:ascii="Arial" w:hAnsi="Arial" w:cs="Arial"/>
          <w:sz w:val="22"/>
          <w:szCs w:val="22"/>
        </w:rPr>
        <w:t xml:space="preserve"> poderes. </w:t>
      </w:r>
      <w:r w:rsidRPr="00EA3E46">
        <w:rPr>
          <w:rFonts w:ascii="Arial" w:hAnsi="Arial" w:cs="Arial"/>
          <w:b/>
          <w:bCs/>
          <w:sz w:val="22"/>
          <w:szCs w:val="22"/>
        </w:rPr>
        <w:t>Revista Práxis Educacional</w:t>
      </w:r>
      <w:r w:rsidRPr="00EA3E46">
        <w:rPr>
          <w:rFonts w:ascii="Arial" w:hAnsi="Arial" w:cs="Arial"/>
          <w:sz w:val="22"/>
          <w:szCs w:val="22"/>
        </w:rPr>
        <w:t>, v. 19, n. 50, 2023.</w:t>
      </w:r>
    </w:p>
    <w:p w14:paraId="52772C6E"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KANT, Immanuel. Resposta à pergunta: que é esclarecimento. </w:t>
      </w:r>
      <w:r w:rsidRPr="00EA3E46">
        <w:rPr>
          <w:rFonts w:ascii="Arial" w:hAnsi="Arial" w:cs="Arial"/>
          <w:b/>
          <w:bCs/>
          <w:sz w:val="22"/>
          <w:szCs w:val="22"/>
        </w:rPr>
        <w:t>Espaço Acadêmico</w:t>
      </w:r>
      <w:r w:rsidRPr="00EA3E46">
        <w:rPr>
          <w:rFonts w:ascii="Arial" w:hAnsi="Arial" w:cs="Arial"/>
          <w:sz w:val="22"/>
          <w:szCs w:val="22"/>
        </w:rPr>
        <w:t xml:space="preserve">, </w:t>
      </w:r>
      <w:proofErr w:type="spellStart"/>
      <w:proofErr w:type="gramStart"/>
      <w:r w:rsidRPr="00EA3E46">
        <w:rPr>
          <w:rFonts w:ascii="Arial" w:hAnsi="Arial" w:cs="Arial"/>
          <w:sz w:val="22"/>
          <w:szCs w:val="22"/>
        </w:rPr>
        <w:t>Cascavel,PR</w:t>
      </w:r>
      <w:proofErr w:type="spellEnd"/>
      <w:proofErr w:type="gramEnd"/>
      <w:r w:rsidRPr="00EA3E46">
        <w:rPr>
          <w:rFonts w:ascii="Arial" w:hAnsi="Arial" w:cs="Arial"/>
          <w:sz w:val="22"/>
          <w:szCs w:val="22"/>
        </w:rPr>
        <w:t>, n. 31, 2003.</w:t>
      </w:r>
    </w:p>
    <w:p w14:paraId="40F04FC7"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LIMIDO, Roberto </w:t>
      </w:r>
      <w:proofErr w:type="spellStart"/>
      <w:r w:rsidRPr="00EA3E46">
        <w:rPr>
          <w:rFonts w:ascii="Arial" w:hAnsi="Arial" w:cs="Arial"/>
          <w:sz w:val="22"/>
          <w:szCs w:val="22"/>
        </w:rPr>
        <w:t>Nasimbera</w:t>
      </w:r>
      <w:proofErr w:type="spellEnd"/>
      <w:r w:rsidRPr="00EA3E46">
        <w:rPr>
          <w:rFonts w:ascii="Arial" w:hAnsi="Arial" w:cs="Arial"/>
          <w:sz w:val="22"/>
          <w:szCs w:val="22"/>
        </w:rPr>
        <w:t xml:space="preserve">. </w:t>
      </w:r>
      <w:proofErr w:type="spellStart"/>
      <w:r w:rsidRPr="00EA3E46">
        <w:rPr>
          <w:rFonts w:ascii="Arial" w:hAnsi="Arial" w:cs="Arial"/>
          <w:sz w:val="22"/>
          <w:szCs w:val="22"/>
        </w:rPr>
        <w:t>Descolonización</w:t>
      </w:r>
      <w:proofErr w:type="spellEnd"/>
      <w:r w:rsidRPr="00EA3E46">
        <w:rPr>
          <w:rFonts w:ascii="Arial" w:hAnsi="Arial" w:cs="Arial"/>
          <w:sz w:val="22"/>
          <w:szCs w:val="22"/>
        </w:rPr>
        <w:t xml:space="preserve"> o </w:t>
      </w:r>
      <w:proofErr w:type="spellStart"/>
      <w:r w:rsidRPr="00EA3E46">
        <w:rPr>
          <w:rFonts w:ascii="Arial" w:hAnsi="Arial" w:cs="Arial"/>
          <w:sz w:val="22"/>
          <w:szCs w:val="22"/>
        </w:rPr>
        <w:t>construcción</w:t>
      </w:r>
      <w:proofErr w:type="spellEnd"/>
      <w:r w:rsidRPr="00EA3E46">
        <w:rPr>
          <w:rFonts w:ascii="Arial" w:hAnsi="Arial" w:cs="Arial"/>
          <w:sz w:val="22"/>
          <w:szCs w:val="22"/>
        </w:rPr>
        <w:t xml:space="preserve"> </w:t>
      </w:r>
      <w:proofErr w:type="spellStart"/>
      <w:r w:rsidRPr="00EA3E46">
        <w:rPr>
          <w:rFonts w:ascii="Arial" w:hAnsi="Arial" w:cs="Arial"/>
          <w:sz w:val="22"/>
          <w:szCs w:val="22"/>
        </w:rPr>
        <w:t>identitaria</w:t>
      </w:r>
      <w:proofErr w:type="spellEnd"/>
      <w:r w:rsidRPr="00EA3E46">
        <w:rPr>
          <w:rFonts w:ascii="Arial" w:hAnsi="Arial" w:cs="Arial"/>
          <w:sz w:val="22"/>
          <w:szCs w:val="22"/>
        </w:rPr>
        <w:t xml:space="preserve"> cultural y educativa? </w:t>
      </w:r>
      <w:r w:rsidRPr="00EA3E46">
        <w:rPr>
          <w:rFonts w:ascii="Arial" w:hAnsi="Arial" w:cs="Arial"/>
          <w:b/>
          <w:bCs/>
          <w:sz w:val="22"/>
          <w:szCs w:val="22"/>
        </w:rPr>
        <w:t>Revista Práxis Educacional</w:t>
      </w:r>
      <w:r w:rsidRPr="00EA3E46">
        <w:rPr>
          <w:rFonts w:ascii="Arial" w:hAnsi="Arial" w:cs="Arial"/>
          <w:sz w:val="22"/>
          <w:szCs w:val="22"/>
        </w:rPr>
        <w:t>, v. 19, n. 50, 2023.</w:t>
      </w:r>
    </w:p>
    <w:p w14:paraId="5E315AA3"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MONTEIRO, Marco Aurélio Alvarenga; MONTEIRO, Isabel Cristina de Castro; AZEVEDO, Tânia Cristina Arantes Macedo de. Visões de autonomia do professor e sua influência na prática pedagógica. </w:t>
      </w:r>
      <w:r w:rsidRPr="00EA3E46">
        <w:rPr>
          <w:rFonts w:ascii="Arial" w:hAnsi="Arial" w:cs="Arial"/>
          <w:b/>
          <w:bCs/>
          <w:sz w:val="22"/>
          <w:szCs w:val="22"/>
        </w:rPr>
        <w:t>Ensaio Pesquisa em Educação em Ciências</w:t>
      </w:r>
      <w:r w:rsidRPr="00EA3E46">
        <w:rPr>
          <w:rFonts w:ascii="Arial" w:hAnsi="Arial" w:cs="Arial"/>
          <w:sz w:val="22"/>
          <w:szCs w:val="22"/>
        </w:rPr>
        <w:t>, v. 12, n. 3, p. 117-130, 2010.</w:t>
      </w:r>
    </w:p>
    <w:p w14:paraId="266EF4C9"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lastRenderedPageBreak/>
        <w:t xml:space="preserve">OLIVEIRA, </w:t>
      </w:r>
      <w:proofErr w:type="spellStart"/>
      <w:r w:rsidRPr="00EA3E46">
        <w:rPr>
          <w:rFonts w:ascii="Arial" w:hAnsi="Arial" w:cs="Arial"/>
          <w:sz w:val="22"/>
          <w:szCs w:val="22"/>
        </w:rPr>
        <w:t>Angelo</w:t>
      </w:r>
      <w:proofErr w:type="spellEnd"/>
      <w:r w:rsidRPr="00EA3E46">
        <w:rPr>
          <w:rFonts w:ascii="Arial" w:hAnsi="Arial" w:cs="Arial"/>
          <w:sz w:val="22"/>
          <w:szCs w:val="22"/>
        </w:rPr>
        <w:t xml:space="preserve"> Dantas de; NASCIMENTO, Antônio Dias; HETKOWSKI, Tânia Maria. </w:t>
      </w:r>
      <w:proofErr w:type="spellStart"/>
      <w:r w:rsidRPr="00EA3E46">
        <w:rPr>
          <w:rFonts w:ascii="Arial" w:hAnsi="Arial" w:cs="Arial"/>
          <w:sz w:val="22"/>
          <w:szCs w:val="22"/>
        </w:rPr>
        <w:t>Decolonizar</w:t>
      </w:r>
      <w:proofErr w:type="spellEnd"/>
      <w:r w:rsidRPr="00EA3E46">
        <w:rPr>
          <w:rFonts w:ascii="Arial" w:hAnsi="Arial" w:cs="Arial"/>
          <w:sz w:val="22"/>
          <w:szCs w:val="22"/>
        </w:rPr>
        <w:t xml:space="preserve"> o povo para descolonizar os sistemas de educação: entre as fissuras e semeaduras. </w:t>
      </w:r>
      <w:r w:rsidRPr="00EA3E46">
        <w:rPr>
          <w:rFonts w:ascii="Arial" w:hAnsi="Arial" w:cs="Arial"/>
          <w:b/>
          <w:bCs/>
          <w:sz w:val="22"/>
          <w:szCs w:val="22"/>
        </w:rPr>
        <w:t>Revista Práxis Educacional</w:t>
      </w:r>
      <w:r w:rsidRPr="00EA3E46">
        <w:rPr>
          <w:rFonts w:ascii="Arial" w:hAnsi="Arial" w:cs="Arial"/>
          <w:sz w:val="22"/>
          <w:szCs w:val="22"/>
        </w:rPr>
        <w:t>, v. 19, n. 50, 2023.</w:t>
      </w:r>
    </w:p>
    <w:p w14:paraId="09B18722"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PELOSO, Franciele Clara; MOTA NETO, João Colares da; MACHADO, Érico Ribas. Arte e estética decolonial: um diálogo a partir da colonialidade do ver. </w:t>
      </w:r>
      <w:r w:rsidRPr="00EA3E46">
        <w:rPr>
          <w:rFonts w:ascii="Arial" w:hAnsi="Arial" w:cs="Arial"/>
          <w:b/>
          <w:bCs/>
          <w:sz w:val="22"/>
          <w:szCs w:val="22"/>
        </w:rPr>
        <w:t>Revista Práxis Educacional</w:t>
      </w:r>
      <w:r w:rsidRPr="00EA3E46">
        <w:rPr>
          <w:rFonts w:ascii="Arial" w:hAnsi="Arial" w:cs="Arial"/>
          <w:sz w:val="22"/>
          <w:szCs w:val="22"/>
        </w:rPr>
        <w:t>, v. 19, n. 50, 2023.</w:t>
      </w:r>
    </w:p>
    <w:p w14:paraId="7A99DB18"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REIS, Diego dos Santos. A colonialidade do saber: perspectivas decoloniais para repensar a </w:t>
      </w:r>
      <w:proofErr w:type="spellStart"/>
      <w:r w:rsidRPr="00EA3E46">
        <w:rPr>
          <w:rFonts w:ascii="Arial" w:hAnsi="Arial" w:cs="Arial"/>
          <w:sz w:val="22"/>
          <w:szCs w:val="22"/>
        </w:rPr>
        <w:t>univers</w:t>
      </w:r>
      <w:proofErr w:type="spellEnd"/>
      <w:r w:rsidRPr="00EA3E46">
        <w:rPr>
          <w:rFonts w:ascii="Arial" w:hAnsi="Arial" w:cs="Arial"/>
          <w:sz w:val="22"/>
          <w:szCs w:val="22"/>
        </w:rPr>
        <w:t xml:space="preserve">(al)idade. </w:t>
      </w:r>
      <w:r w:rsidRPr="00EA3E46">
        <w:rPr>
          <w:rFonts w:ascii="Arial" w:hAnsi="Arial" w:cs="Arial"/>
          <w:b/>
          <w:bCs/>
          <w:sz w:val="22"/>
          <w:szCs w:val="22"/>
        </w:rPr>
        <w:t>Educação &amp; Sociedade</w:t>
      </w:r>
      <w:r w:rsidRPr="00EA3E46">
        <w:rPr>
          <w:rFonts w:ascii="Arial" w:hAnsi="Arial" w:cs="Arial"/>
          <w:sz w:val="22"/>
          <w:szCs w:val="22"/>
        </w:rPr>
        <w:t>, v. 43, p. e240967, 2022.</w:t>
      </w:r>
    </w:p>
    <w:p w14:paraId="7B772D50"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REIS, Maurício de Novais; ANDRADE, </w:t>
      </w:r>
      <w:proofErr w:type="spellStart"/>
      <w:r w:rsidRPr="00EA3E46">
        <w:rPr>
          <w:rFonts w:ascii="Arial" w:hAnsi="Arial" w:cs="Arial"/>
          <w:sz w:val="22"/>
          <w:szCs w:val="22"/>
        </w:rPr>
        <w:t>Marcilea</w:t>
      </w:r>
      <w:proofErr w:type="spellEnd"/>
      <w:r w:rsidRPr="00EA3E46">
        <w:rPr>
          <w:rFonts w:ascii="Arial" w:hAnsi="Arial" w:cs="Arial"/>
          <w:sz w:val="22"/>
          <w:szCs w:val="22"/>
        </w:rPr>
        <w:t xml:space="preserve"> Freitas Ferraz de.  O pensamento decolonial:  análise, desafio e perspectivas.</w:t>
      </w:r>
      <w:r w:rsidRPr="00EA3E46">
        <w:rPr>
          <w:rFonts w:ascii="Arial" w:hAnsi="Arial" w:cs="Arial"/>
          <w:b/>
          <w:bCs/>
          <w:sz w:val="22"/>
          <w:szCs w:val="22"/>
        </w:rPr>
        <w:t xml:space="preserve"> Revista Espaço Acadêmico</w:t>
      </w:r>
      <w:r w:rsidRPr="00EA3E46">
        <w:rPr>
          <w:rFonts w:ascii="Arial" w:hAnsi="Arial" w:cs="Arial"/>
          <w:sz w:val="22"/>
          <w:szCs w:val="22"/>
        </w:rPr>
        <w:t>, Maringá, n.  202, p. 1-11, 2018.</w:t>
      </w:r>
    </w:p>
    <w:p w14:paraId="2612512C"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RIGAL, </w:t>
      </w:r>
      <w:proofErr w:type="spellStart"/>
      <w:r w:rsidRPr="00EA3E46">
        <w:rPr>
          <w:rFonts w:ascii="Arial" w:hAnsi="Arial" w:cs="Arial"/>
          <w:sz w:val="22"/>
          <w:szCs w:val="22"/>
        </w:rPr>
        <w:t>Luis</w:t>
      </w:r>
      <w:proofErr w:type="spellEnd"/>
      <w:r w:rsidRPr="00EA3E46">
        <w:rPr>
          <w:rFonts w:ascii="Arial" w:hAnsi="Arial" w:cs="Arial"/>
          <w:sz w:val="22"/>
          <w:szCs w:val="22"/>
        </w:rPr>
        <w:t xml:space="preserve">. </w:t>
      </w:r>
      <w:r w:rsidRPr="00EA3E46">
        <w:rPr>
          <w:rFonts w:ascii="Arial" w:hAnsi="Arial" w:cs="Arial"/>
          <w:b/>
          <w:bCs/>
          <w:sz w:val="22"/>
          <w:szCs w:val="22"/>
        </w:rPr>
        <w:t>El sentido de educar.</w:t>
      </w:r>
      <w:r w:rsidRPr="00EA3E46">
        <w:rPr>
          <w:rFonts w:ascii="Arial" w:hAnsi="Arial" w:cs="Arial"/>
          <w:sz w:val="22"/>
          <w:szCs w:val="22"/>
        </w:rPr>
        <w:t xml:space="preserve"> Buenos Aires: </w:t>
      </w:r>
      <w:proofErr w:type="spellStart"/>
      <w:r w:rsidRPr="00EA3E46">
        <w:rPr>
          <w:rFonts w:ascii="Arial" w:hAnsi="Arial" w:cs="Arial"/>
          <w:sz w:val="22"/>
          <w:szCs w:val="22"/>
        </w:rPr>
        <w:t>Miño</w:t>
      </w:r>
      <w:proofErr w:type="spellEnd"/>
      <w:r w:rsidRPr="00EA3E46">
        <w:rPr>
          <w:rFonts w:ascii="Arial" w:hAnsi="Arial" w:cs="Arial"/>
          <w:sz w:val="22"/>
          <w:szCs w:val="22"/>
        </w:rPr>
        <w:t xml:space="preserve"> y Dávila, 2004.</w:t>
      </w:r>
    </w:p>
    <w:p w14:paraId="27C0C93F"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RIGAL, </w:t>
      </w:r>
      <w:proofErr w:type="spellStart"/>
      <w:r w:rsidRPr="00EA3E46">
        <w:rPr>
          <w:rFonts w:ascii="Arial" w:hAnsi="Arial" w:cs="Arial"/>
          <w:sz w:val="22"/>
          <w:szCs w:val="22"/>
        </w:rPr>
        <w:t>Luis</w:t>
      </w:r>
      <w:proofErr w:type="spellEnd"/>
      <w:r w:rsidRPr="00EA3E46">
        <w:rPr>
          <w:rFonts w:ascii="Arial" w:hAnsi="Arial" w:cs="Arial"/>
          <w:sz w:val="22"/>
          <w:szCs w:val="22"/>
        </w:rPr>
        <w:t xml:space="preserve">; ZINGER, Sabrina; PATAGUA, </w:t>
      </w:r>
      <w:proofErr w:type="spellStart"/>
      <w:r w:rsidRPr="00EA3E46">
        <w:rPr>
          <w:rFonts w:ascii="Arial" w:hAnsi="Arial" w:cs="Arial"/>
          <w:sz w:val="22"/>
          <w:szCs w:val="22"/>
        </w:rPr>
        <w:t>Patricia</w:t>
      </w:r>
      <w:proofErr w:type="spellEnd"/>
      <w:r w:rsidRPr="00EA3E46">
        <w:rPr>
          <w:rFonts w:ascii="Arial" w:hAnsi="Arial" w:cs="Arial"/>
          <w:sz w:val="22"/>
          <w:szCs w:val="22"/>
        </w:rPr>
        <w:t xml:space="preserve"> Evangelina. </w:t>
      </w:r>
      <w:proofErr w:type="spellStart"/>
      <w:r w:rsidRPr="00EA3E46">
        <w:rPr>
          <w:rFonts w:ascii="Arial" w:hAnsi="Arial" w:cs="Arial"/>
          <w:sz w:val="22"/>
          <w:szCs w:val="22"/>
        </w:rPr>
        <w:t>Pedagogías</w:t>
      </w:r>
      <w:proofErr w:type="spellEnd"/>
      <w:r w:rsidRPr="00EA3E46">
        <w:rPr>
          <w:rFonts w:ascii="Arial" w:hAnsi="Arial" w:cs="Arial"/>
          <w:sz w:val="22"/>
          <w:szCs w:val="22"/>
        </w:rPr>
        <w:t xml:space="preserve"> </w:t>
      </w:r>
      <w:proofErr w:type="gramStart"/>
      <w:r w:rsidRPr="00EA3E46">
        <w:rPr>
          <w:rFonts w:ascii="Arial" w:hAnsi="Arial" w:cs="Arial"/>
          <w:sz w:val="22"/>
          <w:szCs w:val="22"/>
        </w:rPr>
        <w:t>criticas</w:t>
      </w:r>
      <w:proofErr w:type="gramEnd"/>
      <w:r w:rsidRPr="00EA3E46">
        <w:rPr>
          <w:rFonts w:ascii="Arial" w:hAnsi="Arial" w:cs="Arial"/>
          <w:sz w:val="22"/>
          <w:szCs w:val="22"/>
        </w:rPr>
        <w:t xml:space="preserve">: </w:t>
      </w:r>
      <w:proofErr w:type="spellStart"/>
      <w:r w:rsidRPr="00EA3E46">
        <w:rPr>
          <w:rFonts w:ascii="Arial" w:hAnsi="Arial" w:cs="Arial"/>
          <w:sz w:val="22"/>
          <w:szCs w:val="22"/>
        </w:rPr>
        <w:t>el</w:t>
      </w:r>
      <w:proofErr w:type="spellEnd"/>
      <w:r w:rsidRPr="00EA3E46">
        <w:rPr>
          <w:rFonts w:ascii="Arial" w:hAnsi="Arial" w:cs="Arial"/>
          <w:sz w:val="22"/>
          <w:szCs w:val="22"/>
        </w:rPr>
        <w:t xml:space="preserve"> desafio de </w:t>
      </w:r>
      <w:proofErr w:type="spellStart"/>
      <w:r w:rsidRPr="00EA3E46">
        <w:rPr>
          <w:rFonts w:ascii="Arial" w:hAnsi="Arial" w:cs="Arial"/>
          <w:sz w:val="22"/>
          <w:szCs w:val="22"/>
        </w:rPr>
        <w:t>la</w:t>
      </w:r>
      <w:proofErr w:type="spellEnd"/>
      <w:r w:rsidRPr="00EA3E46">
        <w:rPr>
          <w:rFonts w:ascii="Arial" w:hAnsi="Arial" w:cs="Arial"/>
          <w:sz w:val="22"/>
          <w:szCs w:val="22"/>
        </w:rPr>
        <w:t xml:space="preserve"> </w:t>
      </w:r>
      <w:proofErr w:type="spellStart"/>
      <w:r w:rsidRPr="00EA3E46">
        <w:rPr>
          <w:rFonts w:ascii="Arial" w:hAnsi="Arial" w:cs="Arial"/>
          <w:sz w:val="22"/>
          <w:szCs w:val="22"/>
        </w:rPr>
        <w:t>formación</w:t>
      </w:r>
      <w:proofErr w:type="spellEnd"/>
      <w:r w:rsidRPr="00EA3E46">
        <w:rPr>
          <w:rFonts w:ascii="Arial" w:hAnsi="Arial" w:cs="Arial"/>
          <w:sz w:val="22"/>
          <w:szCs w:val="22"/>
        </w:rPr>
        <w:t xml:space="preserve"> de subjetividades rebeldes.</w:t>
      </w:r>
      <w:r w:rsidRPr="00EA3E46">
        <w:rPr>
          <w:rFonts w:ascii="Arial" w:hAnsi="Arial" w:cs="Arial"/>
          <w:b/>
          <w:bCs/>
          <w:sz w:val="22"/>
          <w:szCs w:val="22"/>
        </w:rPr>
        <w:t xml:space="preserve"> Revista Práxis Educacional, </w:t>
      </w:r>
      <w:r w:rsidRPr="00EA3E46">
        <w:rPr>
          <w:rFonts w:ascii="Arial" w:hAnsi="Arial" w:cs="Arial"/>
          <w:sz w:val="22"/>
          <w:szCs w:val="22"/>
        </w:rPr>
        <w:t>v. 19, n. 50, 2023.</w:t>
      </w:r>
    </w:p>
    <w:p w14:paraId="29F53B92"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SALAZAR, Gabriel Herrera. </w:t>
      </w:r>
      <w:proofErr w:type="spellStart"/>
      <w:r w:rsidRPr="00EA3E46">
        <w:rPr>
          <w:rFonts w:ascii="Arial" w:hAnsi="Arial" w:cs="Arial"/>
          <w:sz w:val="22"/>
          <w:szCs w:val="22"/>
        </w:rPr>
        <w:t>Enseñanza</w:t>
      </w:r>
      <w:proofErr w:type="spellEnd"/>
      <w:r w:rsidRPr="00EA3E46">
        <w:rPr>
          <w:rFonts w:ascii="Arial" w:hAnsi="Arial" w:cs="Arial"/>
          <w:sz w:val="22"/>
          <w:szCs w:val="22"/>
        </w:rPr>
        <w:t xml:space="preserve"> de </w:t>
      </w:r>
      <w:proofErr w:type="spellStart"/>
      <w:r w:rsidRPr="00EA3E46">
        <w:rPr>
          <w:rFonts w:ascii="Arial" w:hAnsi="Arial" w:cs="Arial"/>
          <w:sz w:val="22"/>
          <w:szCs w:val="22"/>
        </w:rPr>
        <w:t>la</w:t>
      </w:r>
      <w:proofErr w:type="spellEnd"/>
      <w:r w:rsidRPr="00EA3E46">
        <w:rPr>
          <w:rFonts w:ascii="Arial" w:hAnsi="Arial" w:cs="Arial"/>
          <w:sz w:val="22"/>
          <w:szCs w:val="22"/>
        </w:rPr>
        <w:t xml:space="preserve"> história </w:t>
      </w:r>
      <w:proofErr w:type="spellStart"/>
      <w:r w:rsidRPr="00EA3E46">
        <w:rPr>
          <w:rFonts w:ascii="Arial" w:hAnsi="Arial" w:cs="Arial"/>
          <w:sz w:val="22"/>
          <w:szCs w:val="22"/>
        </w:rPr>
        <w:t>antigua</w:t>
      </w:r>
      <w:proofErr w:type="spellEnd"/>
      <w:r w:rsidRPr="00EA3E46">
        <w:rPr>
          <w:rFonts w:ascii="Arial" w:hAnsi="Arial" w:cs="Arial"/>
          <w:sz w:val="22"/>
          <w:szCs w:val="22"/>
        </w:rPr>
        <w:t xml:space="preserve"> de </w:t>
      </w:r>
      <w:proofErr w:type="spellStart"/>
      <w:r w:rsidRPr="00EA3E46">
        <w:rPr>
          <w:rFonts w:ascii="Arial" w:hAnsi="Arial" w:cs="Arial"/>
          <w:sz w:val="22"/>
          <w:szCs w:val="22"/>
        </w:rPr>
        <w:t>Abya</w:t>
      </w:r>
      <w:proofErr w:type="spellEnd"/>
      <w:r w:rsidRPr="00EA3E46">
        <w:rPr>
          <w:rFonts w:ascii="Arial" w:hAnsi="Arial" w:cs="Arial"/>
          <w:sz w:val="22"/>
          <w:szCs w:val="22"/>
        </w:rPr>
        <w:t xml:space="preserve"> Yala desde </w:t>
      </w:r>
      <w:proofErr w:type="spellStart"/>
      <w:r w:rsidRPr="00EA3E46">
        <w:rPr>
          <w:rFonts w:ascii="Arial" w:hAnsi="Arial" w:cs="Arial"/>
          <w:sz w:val="22"/>
          <w:szCs w:val="22"/>
        </w:rPr>
        <w:t>el</w:t>
      </w:r>
      <w:proofErr w:type="spellEnd"/>
      <w:r w:rsidRPr="00EA3E46">
        <w:rPr>
          <w:rFonts w:ascii="Arial" w:hAnsi="Arial" w:cs="Arial"/>
          <w:sz w:val="22"/>
          <w:szCs w:val="22"/>
        </w:rPr>
        <w:t xml:space="preserve"> paradigma de </w:t>
      </w:r>
      <w:proofErr w:type="spellStart"/>
      <w:r w:rsidRPr="00EA3E46">
        <w:rPr>
          <w:rFonts w:ascii="Arial" w:hAnsi="Arial" w:cs="Arial"/>
          <w:sz w:val="22"/>
          <w:szCs w:val="22"/>
        </w:rPr>
        <w:t>la</w:t>
      </w:r>
      <w:proofErr w:type="spellEnd"/>
      <w:r w:rsidRPr="00EA3E46">
        <w:rPr>
          <w:rFonts w:ascii="Arial" w:hAnsi="Arial" w:cs="Arial"/>
          <w:sz w:val="22"/>
          <w:szCs w:val="22"/>
        </w:rPr>
        <w:t xml:space="preserve"> </w:t>
      </w:r>
      <w:proofErr w:type="spellStart"/>
      <w:r w:rsidRPr="00EA3E46">
        <w:rPr>
          <w:rFonts w:ascii="Arial" w:hAnsi="Arial" w:cs="Arial"/>
          <w:sz w:val="22"/>
          <w:szCs w:val="22"/>
        </w:rPr>
        <w:t>liberación</w:t>
      </w:r>
      <w:proofErr w:type="spellEnd"/>
      <w:r w:rsidRPr="00EA3E46">
        <w:rPr>
          <w:rFonts w:ascii="Arial" w:hAnsi="Arial" w:cs="Arial"/>
          <w:sz w:val="22"/>
          <w:szCs w:val="22"/>
        </w:rPr>
        <w:t xml:space="preserve">. </w:t>
      </w:r>
      <w:r w:rsidRPr="00EA3E46">
        <w:rPr>
          <w:rFonts w:ascii="Arial" w:hAnsi="Arial" w:cs="Arial"/>
          <w:b/>
          <w:bCs/>
          <w:sz w:val="22"/>
          <w:szCs w:val="22"/>
        </w:rPr>
        <w:t>Revista Práxis Educacional</w:t>
      </w:r>
      <w:r w:rsidRPr="00EA3E46">
        <w:rPr>
          <w:rFonts w:ascii="Arial" w:hAnsi="Arial" w:cs="Arial"/>
          <w:sz w:val="22"/>
          <w:szCs w:val="22"/>
        </w:rPr>
        <w:t>, v. 19, n. 50, 2023.</w:t>
      </w:r>
    </w:p>
    <w:p w14:paraId="3FFB2708"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SANTOS, Boaventura de Souza. Para além do pensamento abissal. In: SANTOS, Boaventura de Souza; MENESES, Maria Paula. </w:t>
      </w:r>
      <w:r w:rsidRPr="00EA3E46">
        <w:rPr>
          <w:rFonts w:ascii="Arial" w:hAnsi="Arial" w:cs="Arial"/>
          <w:b/>
          <w:bCs/>
          <w:sz w:val="22"/>
          <w:szCs w:val="22"/>
        </w:rPr>
        <w:t>Epistemologias do Sul</w:t>
      </w:r>
      <w:r w:rsidRPr="00EA3E46">
        <w:rPr>
          <w:rFonts w:ascii="Arial" w:hAnsi="Arial" w:cs="Arial"/>
          <w:sz w:val="22"/>
          <w:szCs w:val="22"/>
        </w:rPr>
        <w:t>. São Paulo: Cortez, 2010. </w:t>
      </w:r>
    </w:p>
    <w:p w14:paraId="21153354"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SILVA, Gilberto Ferreira da; ARAÚJO, Igor Câmara de. </w:t>
      </w:r>
      <w:r w:rsidRPr="00EA3E46">
        <w:rPr>
          <w:rFonts w:ascii="Arial" w:hAnsi="Arial" w:cs="Arial"/>
          <w:b/>
          <w:bCs/>
          <w:sz w:val="22"/>
          <w:szCs w:val="22"/>
        </w:rPr>
        <w:t>Autonomia e ética docente:</w:t>
      </w:r>
      <w:r w:rsidRPr="00EA3E46">
        <w:rPr>
          <w:rFonts w:ascii="Arial" w:hAnsi="Arial" w:cs="Arial"/>
          <w:sz w:val="22"/>
          <w:szCs w:val="22"/>
        </w:rPr>
        <w:t xml:space="preserve"> uma perspectiva decolonial no contexto da prática do ensino-aprendizagem. [capítulo de livro]. 2020.</w:t>
      </w:r>
    </w:p>
    <w:p w14:paraId="455ED3B0"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WALSH, Catherine. </w:t>
      </w:r>
      <w:proofErr w:type="spellStart"/>
      <w:r w:rsidRPr="00EA3E46">
        <w:rPr>
          <w:rFonts w:ascii="Arial" w:hAnsi="Arial" w:cs="Arial"/>
          <w:sz w:val="22"/>
          <w:szCs w:val="22"/>
        </w:rPr>
        <w:t>Interculturalidad</w:t>
      </w:r>
      <w:proofErr w:type="spellEnd"/>
      <w:r w:rsidRPr="00EA3E46">
        <w:rPr>
          <w:rFonts w:ascii="Arial" w:hAnsi="Arial" w:cs="Arial"/>
          <w:sz w:val="22"/>
          <w:szCs w:val="22"/>
        </w:rPr>
        <w:t xml:space="preserve"> crítica y </w:t>
      </w:r>
      <w:proofErr w:type="spellStart"/>
      <w:r w:rsidRPr="00EA3E46">
        <w:rPr>
          <w:rFonts w:ascii="Arial" w:hAnsi="Arial" w:cs="Arial"/>
          <w:sz w:val="22"/>
          <w:szCs w:val="22"/>
        </w:rPr>
        <w:t>pedagogía</w:t>
      </w:r>
      <w:proofErr w:type="spellEnd"/>
      <w:r w:rsidRPr="00EA3E46">
        <w:rPr>
          <w:rFonts w:ascii="Arial" w:hAnsi="Arial" w:cs="Arial"/>
          <w:sz w:val="22"/>
          <w:szCs w:val="22"/>
        </w:rPr>
        <w:t xml:space="preserve"> </w:t>
      </w:r>
      <w:proofErr w:type="spellStart"/>
      <w:r w:rsidRPr="00EA3E46">
        <w:rPr>
          <w:rFonts w:ascii="Arial" w:hAnsi="Arial" w:cs="Arial"/>
          <w:sz w:val="22"/>
          <w:szCs w:val="22"/>
        </w:rPr>
        <w:t>de-colonial</w:t>
      </w:r>
      <w:proofErr w:type="spellEnd"/>
      <w:r w:rsidRPr="00EA3E46">
        <w:rPr>
          <w:rFonts w:ascii="Arial" w:hAnsi="Arial" w:cs="Arial"/>
          <w:sz w:val="22"/>
          <w:szCs w:val="22"/>
        </w:rPr>
        <w:t xml:space="preserve">: </w:t>
      </w:r>
      <w:proofErr w:type="spellStart"/>
      <w:r w:rsidRPr="00EA3E46">
        <w:rPr>
          <w:rFonts w:ascii="Arial" w:hAnsi="Arial" w:cs="Arial"/>
          <w:sz w:val="22"/>
          <w:szCs w:val="22"/>
        </w:rPr>
        <w:t>apuestas</w:t>
      </w:r>
      <w:proofErr w:type="spellEnd"/>
      <w:r w:rsidRPr="00EA3E46">
        <w:rPr>
          <w:rFonts w:ascii="Arial" w:hAnsi="Arial" w:cs="Arial"/>
          <w:sz w:val="22"/>
          <w:szCs w:val="22"/>
        </w:rPr>
        <w:t xml:space="preserve"> (</w:t>
      </w:r>
      <w:proofErr w:type="spellStart"/>
      <w:r w:rsidRPr="00EA3E46">
        <w:rPr>
          <w:rFonts w:ascii="Arial" w:hAnsi="Arial" w:cs="Arial"/>
          <w:sz w:val="22"/>
          <w:szCs w:val="22"/>
        </w:rPr>
        <w:t>des</w:t>
      </w:r>
      <w:proofErr w:type="spellEnd"/>
      <w:r w:rsidRPr="00EA3E46">
        <w:rPr>
          <w:rFonts w:ascii="Arial" w:hAnsi="Arial" w:cs="Arial"/>
          <w:sz w:val="22"/>
          <w:szCs w:val="22"/>
        </w:rPr>
        <w:t xml:space="preserve">) de </w:t>
      </w:r>
      <w:proofErr w:type="spellStart"/>
      <w:r w:rsidRPr="00EA3E46">
        <w:rPr>
          <w:rFonts w:ascii="Arial" w:hAnsi="Arial" w:cs="Arial"/>
          <w:sz w:val="22"/>
          <w:szCs w:val="22"/>
        </w:rPr>
        <w:t>el</w:t>
      </w:r>
      <w:proofErr w:type="spellEnd"/>
      <w:r w:rsidRPr="00EA3E46">
        <w:rPr>
          <w:rFonts w:ascii="Arial" w:hAnsi="Arial" w:cs="Arial"/>
          <w:sz w:val="22"/>
          <w:szCs w:val="22"/>
        </w:rPr>
        <w:t xml:space="preserve"> </w:t>
      </w:r>
      <w:proofErr w:type="spellStart"/>
      <w:r w:rsidRPr="00EA3E46">
        <w:rPr>
          <w:rFonts w:ascii="Arial" w:hAnsi="Arial" w:cs="Arial"/>
          <w:sz w:val="22"/>
          <w:szCs w:val="22"/>
        </w:rPr>
        <w:t>in-surgir</w:t>
      </w:r>
      <w:proofErr w:type="spellEnd"/>
      <w:r w:rsidRPr="00EA3E46">
        <w:rPr>
          <w:rFonts w:ascii="Arial" w:hAnsi="Arial" w:cs="Arial"/>
          <w:sz w:val="22"/>
          <w:szCs w:val="22"/>
        </w:rPr>
        <w:t xml:space="preserve">, </w:t>
      </w:r>
      <w:proofErr w:type="spellStart"/>
      <w:proofErr w:type="gramStart"/>
      <w:r w:rsidRPr="00EA3E46">
        <w:rPr>
          <w:rFonts w:ascii="Arial" w:hAnsi="Arial" w:cs="Arial"/>
          <w:sz w:val="22"/>
          <w:szCs w:val="22"/>
        </w:rPr>
        <w:t>re-existir</w:t>
      </w:r>
      <w:proofErr w:type="spellEnd"/>
      <w:proofErr w:type="gramEnd"/>
      <w:r w:rsidRPr="00EA3E46">
        <w:rPr>
          <w:rFonts w:ascii="Arial" w:hAnsi="Arial" w:cs="Arial"/>
          <w:sz w:val="22"/>
          <w:szCs w:val="22"/>
        </w:rPr>
        <w:t xml:space="preserve"> y </w:t>
      </w:r>
      <w:proofErr w:type="spellStart"/>
      <w:r w:rsidRPr="00EA3E46">
        <w:rPr>
          <w:rFonts w:ascii="Arial" w:hAnsi="Arial" w:cs="Arial"/>
          <w:sz w:val="22"/>
          <w:szCs w:val="22"/>
        </w:rPr>
        <w:t>re-vivir</w:t>
      </w:r>
      <w:proofErr w:type="spellEnd"/>
      <w:r w:rsidRPr="00EA3E46">
        <w:rPr>
          <w:rFonts w:ascii="Arial" w:hAnsi="Arial" w:cs="Arial"/>
          <w:sz w:val="22"/>
          <w:szCs w:val="22"/>
        </w:rPr>
        <w:t xml:space="preserve">. </w:t>
      </w:r>
      <w:r w:rsidRPr="00EA3E46">
        <w:rPr>
          <w:rFonts w:ascii="Arial" w:hAnsi="Arial" w:cs="Arial"/>
          <w:b/>
          <w:bCs/>
          <w:sz w:val="22"/>
          <w:szCs w:val="22"/>
        </w:rPr>
        <w:t>Educação Online</w:t>
      </w:r>
      <w:r w:rsidRPr="00EA3E46">
        <w:rPr>
          <w:rFonts w:ascii="Arial" w:hAnsi="Arial" w:cs="Arial"/>
          <w:sz w:val="22"/>
          <w:szCs w:val="22"/>
        </w:rPr>
        <w:t>, n. 4, 2009.</w:t>
      </w:r>
    </w:p>
    <w:p w14:paraId="61EBED4A" w14:textId="77777777" w:rsidR="00EA3E46" w:rsidRPr="00EA3E46" w:rsidRDefault="00EA3E46" w:rsidP="00EA3E46">
      <w:pPr>
        <w:pStyle w:val="NormalWeb"/>
        <w:spacing w:after="60" w:line="240" w:lineRule="auto"/>
        <w:rPr>
          <w:rFonts w:ascii="Arial" w:hAnsi="Arial" w:cs="Arial"/>
          <w:sz w:val="22"/>
          <w:szCs w:val="22"/>
        </w:rPr>
      </w:pPr>
      <w:r w:rsidRPr="00EA3E46">
        <w:rPr>
          <w:rFonts w:ascii="Arial" w:hAnsi="Arial" w:cs="Arial"/>
          <w:sz w:val="22"/>
          <w:szCs w:val="22"/>
        </w:rPr>
        <w:t xml:space="preserve">WALSH, Catherine. Gritos, </w:t>
      </w:r>
      <w:proofErr w:type="spellStart"/>
      <w:r w:rsidRPr="00EA3E46">
        <w:rPr>
          <w:rFonts w:ascii="Arial" w:hAnsi="Arial" w:cs="Arial"/>
          <w:sz w:val="22"/>
          <w:szCs w:val="22"/>
        </w:rPr>
        <w:t>grietas</w:t>
      </w:r>
      <w:proofErr w:type="spellEnd"/>
      <w:r w:rsidRPr="00EA3E46">
        <w:rPr>
          <w:rFonts w:ascii="Arial" w:hAnsi="Arial" w:cs="Arial"/>
          <w:sz w:val="22"/>
          <w:szCs w:val="22"/>
        </w:rPr>
        <w:t xml:space="preserve"> y </w:t>
      </w:r>
      <w:proofErr w:type="spellStart"/>
      <w:r w:rsidRPr="00EA3E46">
        <w:rPr>
          <w:rFonts w:ascii="Arial" w:hAnsi="Arial" w:cs="Arial"/>
          <w:sz w:val="22"/>
          <w:szCs w:val="22"/>
        </w:rPr>
        <w:t>siembras</w:t>
      </w:r>
      <w:proofErr w:type="spellEnd"/>
      <w:r w:rsidRPr="00EA3E46">
        <w:rPr>
          <w:rFonts w:ascii="Arial" w:hAnsi="Arial" w:cs="Arial"/>
          <w:sz w:val="22"/>
          <w:szCs w:val="22"/>
        </w:rPr>
        <w:t xml:space="preserve"> de vida. </w:t>
      </w:r>
      <w:proofErr w:type="spellStart"/>
      <w:r w:rsidRPr="00EA3E46">
        <w:rPr>
          <w:rFonts w:ascii="Arial" w:hAnsi="Arial" w:cs="Arial"/>
          <w:sz w:val="22"/>
          <w:szCs w:val="22"/>
        </w:rPr>
        <w:t>Entretejeres</w:t>
      </w:r>
      <w:proofErr w:type="spellEnd"/>
      <w:r w:rsidRPr="00EA3E46">
        <w:rPr>
          <w:rFonts w:ascii="Arial" w:hAnsi="Arial" w:cs="Arial"/>
          <w:sz w:val="22"/>
          <w:szCs w:val="22"/>
        </w:rPr>
        <w:t xml:space="preserve"> de </w:t>
      </w:r>
      <w:proofErr w:type="spellStart"/>
      <w:r w:rsidRPr="00EA3E46">
        <w:rPr>
          <w:rFonts w:ascii="Arial" w:hAnsi="Arial" w:cs="Arial"/>
          <w:sz w:val="22"/>
          <w:szCs w:val="22"/>
        </w:rPr>
        <w:t>lo</w:t>
      </w:r>
      <w:proofErr w:type="spellEnd"/>
      <w:r w:rsidRPr="00EA3E46">
        <w:rPr>
          <w:rFonts w:ascii="Arial" w:hAnsi="Arial" w:cs="Arial"/>
          <w:sz w:val="22"/>
          <w:szCs w:val="22"/>
        </w:rPr>
        <w:t xml:space="preserve"> pedagógico y </w:t>
      </w:r>
      <w:proofErr w:type="spellStart"/>
      <w:r w:rsidRPr="00EA3E46">
        <w:rPr>
          <w:rFonts w:ascii="Arial" w:hAnsi="Arial" w:cs="Arial"/>
          <w:sz w:val="22"/>
          <w:szCs w:val="22"/>
        </w:rPr>
        <w:t>lo</w:t>
      </w:r>
      <w:proofErr w:type="spellEnd"/>
      <w:r w:rsidRPr="00EA3E46">
        <w:rPr>
          <w:rFonts w:ascii="Arial" w:hAnsi="Arial" w:cs="Arial"/>
          <w:sz w:val="22"/>
          <w:szCs w:val="22"/>
        </w:rPr>
        <w:t xml:space="preserve"> decolonial. </w:t>
      </w:r>
      <w:proofErr w:type="spellStart"/>
      <w:r w:rsidRPr="00EA3E46">
        <w:rPr>
          <w:rFonts w:ascii="Arial" w:hAnsi="Arial" w:cs="Arial"/>
          <w:b/>
          <w:bCs/>
          <w:sz w:val="22"/>
          <w:szCs w:val="22"/>
        </w:rPr>
        <w:t>Pedagogías</w:t>
      </w:r>
      <w:proofErr w:type="spellEnd"/>
      <w:r w:rsidRPr="00EA3E46">
        <w:rPr>
          <w:rFonts w:ascii="Arial" w:hAnsi="Arial" w:cs="Arial"/>
          <w:b/>
          <w:bCs/>
          <w:sz w:val="22"/>
          <w:szCs w:val="22"/>
        </w:rPr>
        <w:t xml:space="preserve"> </w:t>
      </w:r>
      <w:proofErr w:type="spellStart"/>
      <w:r w:rsidRPr="00EA3E46">
        <w:rPr>
          <w:rFonts w:ascii="Arial" w:hAnsi="Arial" w:cs="Arial"/>
          <w:b/>
          <w:bCs/>
          <w:sz w:val="22"/>
          <w:szCs w:val="22"/>
        </w:rPr>
        <w:t>decoloniales</w:t>
      </w:r>
      <w:proofErr w:type="spellEnd"/>
      <w:r w:rsidRPr="00EA3E46">
        <w:rPr>
          <w:rFonts w:ascii="Arial" w:hAnsi="Arial" w:cs="Arial"/>
          <w:b/>
          <w:bCs/>
          <w:sz w:val="22"/>
          <w:szCs w:val="22"/>
        </w:rPr>
        <w:t xml:space="preserve">. </w:t>
      </w:r>
      <w:proofErr w:type="spellStart"/>
      <w:r w:rsidRPr="00EA3E46">
        <w:rPr>
          <w:rFonts w:ascii="Arial" w:hAnsi="Arial" w:cs="Arial"/>
          <w:b/>
          <w:bCs/>
          <w:sz w:val="22"/>
          <w:szCs w:val="22"/>
        </w:rPr>
        <w:t>Prácticas</w:t>
      </w:r>
      <w:proofErr w:type="spellEnd"/>
      <w:r w:rsidRPr="00EA3E46">
        <w:rPr>
          <w:rFonts w:ascii="Arial" w:hAnsi="Arial" w:cs="Arial"/>
          <w:b/>
          <w:bCs/>
          <w:sz w:val="22"/>
          <w:szCs w:val="22"/>
        </w:rPr>
        <w:t xml:space="preserve"> insurgentes de resistir, (</w:t>
      </w:r>
      <w:proofErr w:type="spellStart"/>
      <w:r w:rsidRPr="00EA3E46">
        <w:rPr>
          <w:rFonts w:ascii="Arial" w:hAnsi="Arial" w:cs="Arial"/>
          <w:b/>
          <w:bCs/>
          <w:sz w:val="22"/>
          <w:szCs w:val="22"/>
        </w:rPr>
        <w:t>re</w:t>
      </w:r>
      <w:proofErr w:type="spellEnd"/>
      <w:r w:rsidRPr="00EA3E46">
        <w:rPr>
          <w:rFonts w:ascii="Arial" w:hAnsi="Arial" w:cs="Arial"/>
          <w:b/>
          <w:bCs/>
          <w:sz w:val="22"/>
          <w:szCs w:val="22"/>
        </w:rPr>
        <w:t>) existir y (</w:t>
      </w:r>
      <w:proofErr w:type="spellStart"/>
      <w:r w:rsidRPr="00EA3E46">
        <w:rPr>
          <w:rFonts w:ascii="Arial" w:hAnsi="Arial" w:cs="Arial"/>
          <w:b/>
          <w:bCs/>
          <w:sz w:val="22"/>
          <w:szCs w:val="22"/>
        </w:rPr>
        <w:t>re</w:t>
      </w:r>
      <w:proofErr w:type="spellEnd"/>
      <w:r w:rsidRPr="00EA3E46">
        <w:rPr>
          <w:rFonts w:ascii="Arial" w:hAnsi="Arial" w:cs="Arial"/>
          <w:b/>
          <w:bCs/>
          <w:sz w:val="22"/>
          <w:szCs w:val="22"/>
        </w:rPr>
        <w:t xml:space="preserve">) </w:t>
      </w:r>
      <w:proofErr w:type="spellStart"/>
      <w:r w:rsidRPr="00EA3E46">
        <w:rPr>
          <w:rFonts w:ascii="Arial" w:hAnsi="Arial" w:cs="Arial"/>
          <w:b/>
          <w:bCs/>
          <w:sz w:val="22"/>
          <w:szCs w:val="22"/>
        </w:rPr>
        <w:t>vivir</w:t>
      </w:r>
      <w:proofErr w:type="spellEnd"/>
      <w:r w:rsidRPr="00EA3E46">
        <w:rPr>
          <w:rFonts w:ascii="Arial" w:hAnsi="Arial" w:cs="Arial"/>
          <w:sz w:val="22"/>
          <w:szCs w:val="22"/>
        </w:rPr>
        <w:t xml:space="preserve">, v. 2, p. 17-45, 2017. </w:t>
      </w:r>
    </w:p>
    <w:p w14:paraId="0E6FF99B" w14:textId="77777777" w:rsidR="009D4FEE" w:rsidRDefault="009D4FEE"/>
    <w:p w14:paraId="78C763C1" w14:textId="77777777" w:rsidR="009D4FEE" w:rsidRDefault="009D4FEE">
      <w:pPr>
        <w:spacing w:after="200" w:line="240" w:lineRule="auto"/>
        <w:jc w:val="both"/>
        <w:rPr>
          <w:b/>
          <w:bCs/>
          <w:sz w:val="24"/>
          <w:szCs w:val="24"/>
        </w:rPr>
      </w:pPr>
    </w:p>
    <w:sectPr w:rsidR="009D4FEE" w:rsidSect="00F53BCB">
      <w:headerReference w:type="default" r:id="rId7"/>
      <w:footerReference w:type="default" r:id="rId8"/>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40D53" w14:textId="77777777" w:rsidR="00416B3B" w:rsidRDefault="00416B3B">
      <w:pPr>
        <w:spacing w:line="240" w:lineRule="auto"/>
      </w:pPr>
      <w:r>
        <w:separator/>
      </w:r>
    </w:p>
  </w:endnote>
  <w:endnote w:type="continuationSeparator" w:id="0">
    <w:p w14:paraId="6156FC55" w14:textId="77777777" w:rsidR="00416B3B" w:rsidRDefault="00416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30C1734-8274-489C-879D-EF2B9F6B91F4}"/>
  </w:font>
  <w:font w:name="Calibri">
    <w:panose1 w:val="020F0502020204030204"/>
    <w:charset w:val="00"/>
    <w:family w:val="swiss"/>
    <w:pitch w:val="variable"/>
    <w:sig w:usb0="E4002EFF" w:usb1="C200247B" w:usb2="00000009" w:usb3="00000000" w:csb0="000001FF" w:csb1="00000000"/>
    <w:embedRegular r:id="rId2" w:fontKey="{A76D1FBB-1859-4DF6-AACF-53BBDB66B6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A4E6" w14:textId="77777777" w:rsidR="009D4FEE" w:rsidRDefault="00000000">
    <w:pPr>
      <w:jc w:val="center"/>
    </w:pPr>
    <w:r>
      <w:fldChar w:fldCharType="begin"/>
    </w:r>
    <w:r>
      <w:instrText>PAGE</w:instrText>
    </w:r>
    <w:r>
      <w:fldChar w:fldCharType="separate"/>
    </w:r>
    <w:r w:rsidR="001800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DB262" w14:textId="77777777" w:rsidR="00416B3B" w:rsidRDefault="00416B3B">
      <w:pPr>
        <w:spacing w:line="240" w:lineRule="auto"/>
      </w:pPr>
      <w:r>
        <w:separator/>
      </w:r>
    </w:p>
  </w:footnote>
  <w:footnote w:type="continuationSeparator" w:id="0">
    <w:p w14:paraId="02A513C5" w14:textId="77777777" w:rsidR="00416B3B" w:rsidRDefault="00416B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4810" w14:textId="77777777" w:rsidR="009D4FEE" w:rsidRDefault="00000000">
    <w:pPr>
      <w:jc w:val="right"/>
    </w:pPr>
    <w:r>
      <w:rPr>
        <w:noProof/>
      </w:rPr>
      <w:drawing>
        <wp:anchor distT="114300" distB="114300" distL="114300" distR="114300" simplePos="0" relativeHeight="251658240" behindDoc="1" locked="0" layoutInCell="1" hidden="0" allowOverlap="1" wp14:anchorId="61748BF8" wp14:editId="4F2A90A5">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EFBE4D5" wp14:editId="10867F85">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66676327" w14:textId="77777777" w:rsidR="009D4FEE" w:rsidRDefault="009D4FEE">
    <w:pPr>
      <w:jc w:val="right"/>
    </w:pPr>
  </w:p>
  <w:p w14:paraId="2753CB1A" w14:textId="77777777" w:rsidR="009D4FEE" w:rsidRDefault="009D4FEE">
    <w:pPr>
      <w:jc w:val="right"/>
    </w:pPr>
  </w:p>
  <w:p w14:paraId="54A3688E" w14:textId="77777777" w:rsidR="009D4FEE" w:rsidRDefault="00000000">
    <w:r>
      <w:rPr>
        <w:noProof/>
      </w:rPr>
      <w:drawing>
        <wp:anchor distT="114300" distB="114300" distL="114300" distR="114300" simplePos="0" relativeHeight="251660288" behindDoc="1" locked="0" layoutInCell="1" hidden="0" allowOverlap="1" wp14:anchorId="12D6D761" wp14:editId="57115158">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FEE"/>
    <w:rsid w:val="001800A4"/>
    <w:rsid w:val="002E3EDD"/>
    <w:rsid w:val="00416B3B"/>
    <w:rsid w:val="009D4FEE"/>
    <w:rsid w:val="009E4127"/>
    <w:rsid w:val="00AE5E52"/>
    <w:rsid w:val="00EA3E46"/>
    <w:rsid w:val="00F53B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5DD9"/>
  <w15:docId w15:val="{4BB55C85-AD05-4962-91FC-69A5D6B72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1800A4"/>
    <w:rPr>
      <w:rFonts w:ascii="Times New Roman" w:hAnsi="Times New Roman" w:cs="Times New Roman"/>
      <w:sz w:val="24"/>
      <w:szCs w:val="24"/>
    </w:rPr>
  </w:style>
  <w:style w:type="paragraph" w:styleId="PargrafodaLista">
    <w:name w:val="List Paragraph"/>
    <w:basedOn w:val="Normal"/>
    <w:uiPriority w:val="34"/>
    <w:qFormat/>
    <w:rsid w:val="00F53BCB"/>
    <w:pPr>
      <w:spacing w:after="200"/>
      <w:ind w:left="720"/>
      <w:contextualSpacing/>
    </w:pPr>
    <w:rPr>
      <w:rFonts w:asciiTheme="minorHAnsi" w:eastAsiaTheme="minorHAnsi" w:hAnsiTheme="minorHAnsi" w:cstheme="minorBidi"/>
      <w:lang w:eastAsia="en-US"/>
    </w:rPr>
  </w:style>
  <w:style w:type="paragraph" w:styleId="Textodenotaderodap">
    <w:name w:val="footnote text"/>
    <w:basedOn w:val="Normal"/>
    <w:link w:val="TextodenotaderodapChar"/>
    <w:uiPriority w:val="99"/>
    <w:semiHidden/>
    <w:unhideWhenUsed/>
    <w:rsid w:val="002E3EDD"/>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2E3EDD"/>
    <w:rPr>
      <w:sz w:val="20"/>
      <w:szCs w:val="20"/>
    </w:rPr>
  </w:style>
  <w:style w:type="character" w:styleId="Refdenotaderodap">
    <w:name w:val="footnote reference"/>
    <w:basedOn w:val="Fontepargpadro"/>
    <w:uiPriority w:val="99"/>
    <w:semiHidden/>
    <w:unhideWhenUsed/>
    <w:rsid w:val="002E3ED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F464A-650F-4642-9D4F-9B99DAFBE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7019</Words>
  <Characters>37905</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Umelda Fagundes</dc:creator>
  <cp:lastModifiedBy>Umelda Fagundes</cp:lastModifiedBy>
  <cp:revision>3</cp:revision>
  <dcterms:created xsi:type="dcterms:W3CDTF">2026-08-14T14:56:00Z</dcterms:created>
  <dcterms:modified xsi:type="dcterms:W3CDTF">2026-08-14T14:59:00Z</dcterms:modified>
</cp:coreProperties>
</file>