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default" w:ascii="Arial" w:hAnsi="Arial" w:cs="Arial"/>
          <w:b/>
          <w:bCs/>
          <w:sz w:val="24"/>
          <w:szCs w:val="24"/>
          <w:rtl w:val="0"/>
          <w:lang w:val="pt-BR"/>
        </w:rPr>
      </w:pPr>
      <w:r>
        <w:rPr>
          <w:rFonts w:hint="default" w:ascii="Arial" w:hAnsi="Arial" w:cs="Arial"/>
          <w:b/>
          <w:bCs/>
          <w:sz w:val="24"/>
          <w:szCs w:val="24"/>
          <w:rtl w:val="0"/>
          <w:lang w:val="pt-BR"/>
        </w:rPr>
        <w:t>EDUCAÇÃO QUILOMBOLA: TERRITÓRIO E (RE)EXISTÊNCIA</w:t>
      </w:r>
    </w:p>
    <w:p w14:paraId="00000004">
      <w:pPr>
        <w:keepNext w:val="0"/>
        <w:keepLines/>
        <w:pageBreakBefore w:val="0"/>
        <w:widowControl w:val="0"/>
        <w:kinsoku/>
        <w:wordWrap/>
        <w:overflowPunct/>
        <w:topLinePunct w:val="0"/>
        <w:autoSpaceDE/>
        <w:autoSpaceDN/>
        <w:bidi w:val="0"/>
        <w:adjustRightInd/>
        <w:snapToGrid/>
        <w:spacing w:line="360" w:lineRule="auto"/>
        <w:textAlignment w:val="auto"/>
        <w:rPr>
          <w:rFonts w:hint="default" w:ascii="Arial" w:hAnsi="Arial" w:cs="Arial"/>
          <w:b/>
          <w:bCs/>
          <w:sz w:val="24"/>
          <w:szCs w:val="24"/>
        </w:rPr>
      </w:pPr>
    </w:p>
    <w:p w14:paraId="00000008">
      <w:pPr>
        <w:keepNext w:val="0"/>
        <w:keepLines w:val="0"/>
        <w:pageBreakBefore w:val="0"/>
        <w:widowControl/>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 xml:space="preserve">Entre a memória e a resistência: histórias e saberes da </w:t>
      </w:r>
      <w:r>
        <w:rPr>
          <w:rFonts w:hint="default"/>
          <w:b/>
          <w:bCs/>
          <w:sz w:val="24"/>
          <w:szCs w:val="24"/>
          <w:lang w:val="pt-BR"/>
        </w:rPr>
        <w:t>c</w:t>
      </w:r>
      <w:r>
        <w:rPr>
          <w:b/>
          <w:bCs/>
          <w:sz w:val="24"/>
          <w:szCs w:val="24"/>
        </w:rPr>
        <w:t xml:space="preserve">omunidade </w:t>
      </w:r>
      <w:r>
        <w:rPr>
          <w:rFonts w:hint="default"/>
          <w:b/>
          <w:bCs/>
          <w:sz w:val="24"/>
          <w:szCs w:val="24"/>
          <w:lang w:val="pt-BR"/>
        </w:rPr>
        <w:t>q</w:t>
      </w:r>
      <w:r>
        <w:rPr>
          <w:b/>
          <w:bCs/>
          <w:sz w:val="24"/>
          <w:szCs w:val="24"/>
        </w:rPr>
        <w:t>uilombola Família Cardoso</w:t>
      </w:r>
      <w:bookmarkStart w:id="0" w:name="_GoBack"/>
      <w:bookmarkEnd w:id="0"/>
    </w:p>
    <w:p w14:paraId="1D555905">
      <w:pPr>
        <w:keepNext w:val="0"/>
        <w:keepLines/>
        <w:pageBreakBefore w:val="0"/>
        <w:widowControl w:val="0"/>
        <w:kinsoku/>
        <w:wordWrap/>
        <w:overflowPunct/>
        <w:topLinePunct w:val="0"/>
        <w:autoSpaceDE/>
        <w:autoSpaceDN/>
        <w:bidi w:val="0"/>
        <w:adjustRightInd/>
        <w:snapToGrid/>
        <w:spacing w:line="360" w:lineRule="auto"/>
        <w:jc w:val="right"/>
        <w:textAlignment w:val="auto"/>
        <w:rPr>
          <w:rFonts w:hint="default" w:ascii="SimSun" w:hAnsi="SimSun" w:eastAsia="SimSun" w:cs="SimSun"/>
          <w:sz w:val="24"/>
          <w:szCs w:val="24"/>
        </w:rPr>
      </w:pPr>
    </w:p>
    <w:p w14:paraId="4E025FBE">
      <w:pPr>
        <w:keepNext w:val="0"/>
        <w:pageBreakBefore w:val="0"/>
        <w:kinsoku/>
        <w:wordWrap/>
        <w:overflowPunct/>
        <w:topLinePunct w:val="0"/>
        <w:autoSpaceDE/>
        <w:autoSpaceDN/>
        <w:bidi w:val="0"/>
        <w:adjustRightInd/>
        <w:snapToGrid/>
        <w:spacing w:line="360" w:lineRule="auto"/>
        <w:jc w:val="right"/>
        <w:textAlignment w:val="auto"/>
        <w:rPr>
          <w:rFonts w:hint="default" w:ascii="Arial" w:hAnsi="Arial" w:cs="Arial"/>
          <w:sz w:val="24"/>
          <w:szCs w:val="24"/>
          <w:lang w:val="pt-BR"/>
        </w:rPr>
      </w:pPr>
      <w:r>
        <w:rPr>
          <w:rFonts w:hint="default" w:ascii="Arial" w:hAnsi="Arial" w:cs="Arial"/>
          <w:sz w:val="24"/>
          <w:szCs w:val="24"/>
        </w:rPr>
        <w:t>Jéssica de Barros Cardoso</w:t>
      </w:r>
      <w:r>
        <w:rPr>
          <w:rFonts w:hint="default" w:ascii="Arial" w:hAnsi="Arial" w:cs="Arial"/>
          <w:sz w:val="24"/>
          <w:szCs w:val="24"/>
          <w:lang w:val="pt-BR"/>
        </w:rPr>
        <w:t xml:space="preserve"> 1, </w:t>
      </w:r>
      <w:r>
        <w:rPr>
          <w:rFonts w:hint="default" w:ascii="Arial" w:hAnsi="Arial" w:cs="Arial"/>
          <w:sz w:val="24"/>
          <w:szCs w:val="24"/>
        </w:rPr>
        <w:t>Universidade Federal da Grande Dourados (UFGD)</w:t>
      </w:r>
      <w:r>
        <w:rPr>
          <w:rFonts w:hint="default" w:ascii="Arial" w:hAnsi="Arial" w:cs="Arial"/>
          <w:sz w:val="24"/>
          <w:szCs w:val="24"/>
          <w:lang w:val="pt-BR"/>
        </w:rPr>
        <w:t xml:space="preserve">, </w:t>
      </w:r>
      <w:r>
        <w:rPr>
          <w:rFonts w:hint="default" w:ascii="Arial" w:hAnsi="Arial" w:cs="Arial"/>
          <w:sz w:val="24"/>
          <w:szCs w:val="24"/>
        </w:rPr>
        <w:t>Licenciatura em Educação Escolar Quilombola</w:t>
      </w:r>
      <w:r>
        <w:rPr>
          <w:rFonts w:hint="default" w:ascii="Arial" w:hAnsi="Arial" w:cs="Arial"/>
          <w:sz w:val="24"/>
          <w:szCs w:val="24"/>
          <w:lang w:val="pt-BR"/>
        </w:rPr>
        <w:t>, e</w:t>
      </w:r>
      <w:r>
        <w:rPr>
          <w:rFonts w:hint="default" w:ascii="Arial" w:hAnsi="Arial" w:cs="Arial"/>
          <w:sz w:val="24"/>
          <w:szCs w:val="24"/>
        </w:rPr>
        <w:t>-mail: jgccardoso11@gmail.com</w:t>
      </w:r>
      <w:r>
        <w:rPr>
          <w:rFonts w:hint="default" w:ascii="Arial" w:hAnsi="Arial" w:cs="Arial"/>
          <w:sz w:val="24"/>
          <w:szCs w:val="24"/>
          <w:lang w:val="pt-BR"/>
        </w:rPr>
        <w:t>;</w:t>
      </w:r>
    </w:p>
    <w:p w14:paraId="54ACB524">
      <w:pPr>
        <w:keepNext w:val="0"/>
        <w:pageBreakBefore w:val="0"/>
        <w:kinsoku/>
        <w:wordWrap/>
        <w:overflowPunct/>
        <w:topLinePunct w:val="0"/>
        <w:autoSpaceDE/>
        <w:autoSpaceDN/>
        <w:bidi w:val="0"/>
        <w:adjustRightInd/>
        <w:snapToGrid/>
        <w:spacing w:line="360" w:lineRule="auto"/>
        <w:jc w:val="right"/>
        <w:textAlignment w:val="auto"/>
        <w:rPr>
          <w:rFonts w:hint="default" w:ascii="Arial" w:hAnsi="Arial" w:cs="Arial"/>
          <w:sz w:val="24"/>
          <w:szCs w:val="24"/>
          <w:lang w:val="pt-BR"/>
        </w:rPr>
      </w:pPr>
      <w:r>
        <w:rPr>
          <w:rFonts w:hint="default" w:ascii="Arial" w:hAnsi="Arial" w:cs="Arial"/>
          <w:sz w:val="24"/>
          <w:szCs w:val="24"/>
        </w:rPr>
        <w:t>Amanda da Silva Nogueira Marques</w:t>
      </w:r>
      <w:r>
        <w:rPr>
          <w:rFonts w:hint="default" w:ascii="Arial" w:hAnsi="Arial" w:cs="Arial"/>
          <w:sz w:val="24"/>
          <w:szCs w:val="24"/>
          <w:lang w:val="pt-BR"/>
        </w:rPr>
        <w:t xml:space="preserve"> 2, </w:t>
      </w:r>
      <w:r>
        <w:rPr>
          <w:rFonts w:hint="default" w:ascii="Arial" w:hAnsi="Arial" w:cs="Arial"/>
          <w:sz w:val="24"/>
          <w:szCs w:val="24"/>
        </w:rPr>
        <w:t>Universidade Federal da Grande Dourados</w:t>
      </w:r>
      <w:r>
        <w:rPr>
          <w:rFonts w:hint="default" w:ascii="Arial" w:hAnsi="Arial" w:cs="Arial"/>
          <w:sz w:val="24"/>
          <w:szCs w:val="24"/>
          <w:lang w:val="pt-BR"/>
        </w:rPr>
        <w:t xml:space="preserve"> </w:t>
      </w:r>
      <w:r>
        <w:rPr>
          <w:rFonts w:hint="default" w:ascii="Arial" w:hAnsi="Arial" w:cs="Arial"/>
          <w:sz w:val="24"/>
          <w:szCs w:val="24"/>
        </w:rPr>
        <w:t>(UFGD)</w:t>
      </w:r>
      <w:r>
        <w:rPr>
          <w:rFonts w:hint="default" w:ascii="Arial" w:hAnsi="Arial" w:cs="Arial"/>
          <w:sz w:val="24"/>
          <w:szCs w:val="24"/>
          <w:lang w:val="pt-BR"/>
        </w:rPr>
        <w:t xml:space="preserve">, </w:t>
      </w:r>
      <w:r>
        <w:rPr>
          <w:rFonts w:hint="default" w:ascii="Arial" w:hAnsi="Arial" w:cs="Arial"/>
          <w:sz w:val="24"/>
          <w:szCs w:val="24"/>
        </w:rPr>
        <w:t>Licenciatura em Educação Escolar Quilombola</w:t>
      </w:r>
      <w:r>
        <w:rPr>
          <w:rFonts w:hint="default" w:ascii="Arial" w:hAnsi="Arial" w:cs="Arial"/>
          <w:sz w:val="24"/>
          <w:szCs w:val="24"/>
          <w:lang w:val="pt-BR"/>
        </w:rPr>
        <w:t>, e</w:t>
      </w:r>
      <w:r>
        <w:rPr>
          <w:rFonts w:hint="default" w:ascii="Arial" w:hAnsi="Arial" w:cs="Arial"/>
          <w:sz w:val="24"/>
          <w:szCs w:val="24"/>
        </w:rPr>
        <w:t>-mai</w:t>
      </w:r>
      <w:r>
        <w:rPr>
          <w:rFonts w:hint="default" w:ascii="Arial" w:hAnsi="Arial" w:cs="Arial"/>
          <w:sz w:val="24"/>
          <w:szCs w:val="24"/>
          <w:lang w:val="pt-BR"/>
        </w:rPr>
        <w:t>l:</w:t>
      </w:r>
      <w:r>
        <w:rPr>
          <w:rFonts w:hint="default" w:ascii="Arial" w:hAnsi="Arial" w:cs="Arial"/>
          <w:sz w:val="24"/>
          <w:szCs w:val="24"/>
        </w:rPr>
        <w:t xml:space="preserve"> adasilvanogueira2@gmail.com</w:t>
      </w:r>
      <w:r>
        <w:rPr>
          <w:rFonts w:hint="default" w:ascii="Arial" w:hAnsi="Arial" w:cs="Arial"/>
          <w:sz w:val="24"/>
          <w:szCs w:val="24"/>
          <w:lang w:val="pt-BR"/>
        </w:rPr>
        <w:t>;</w:t>
      </w:r>
    </w:p>
    <w:p w14:paraId="0000000D">
      <w:pPr>
        <w:keepNext w:val="0"/>
        <w:pageBreakBefore w:val="0"/>
        <w:kinsoku/>
        <w:wordWrap/>
        <w:overflowPunct/>
        <w:topLinePunct w:val="0"/>
        <w:autoSpaceDE/>
        <w:autoSpaceDN/>
        <w:bidi w:val="0"/>
        <w:adjustRightInd/>
        <w:snapToGrid/>
        <w:spacing w:line="360" w:lineRule="auto"/>
        <w:jc w:val="right"/>
        <w:textAlignment w:val="auto"/>
        <w:rPr>
          <w:rFonts w:hint="default" w:ascii="Arial" w:hAnsi="Arial" w:cs="Arial"/>
          <w:sz w:val="24"/>
          <w:szCs w:val="24"/>
        </w:rPr>
      </w:pPr>
      <w:r>
        <w:rPr>
          <w:rFonts w:hint="default" w:ascii="Arial" w:hAnsi="Arial" w:cs="Arial"/>
          <w:sz w:val="24"/>
          <w:szCs w:val="24"/>
          <w:lang w:val="pt-BR"/>
        </w:rPr>
        <w:t xml:space="preserve">Jessé Jerônimo dos Santos 3, </w:t>
      </w:r>
      <w:r>
        <w:rPr>
          <w:rFonts w:hint="default" w:ascii="Arial" w:hAnsi="Arial" w:cs="Arial"/>
          <w:sz w:val="24"/>
          <w:szCs w:val="24"/>
        </w:rPr>
        <w:t>Universidade Federal da Grande Dourados (UFGD)</w:t>
      </w:r>
      <w:r>
        <w:rPr>
          <w:rFonts w:hint="default" w:ascii="Arial" w:hAnsi="Arial" w:cs="Arial"/>
          <w:sz w:val="24"/>
          <w:szCs w:val="24"/>
          <w:lang w:val="pt-BR"/>
        </w:rPr>
        <w:t xml:space="preserve">, </w:t>
      </w:r>
      <w:r>
        <w:rPr>
          <w:rFonts w:hint="default" w:ascii="Arial" w:hAnsi="Arial" w:cs="Arial"/>
          <w:sz w:val="24"/>
          <w:szCs w:val="24"/>
        </w:rPr>
        <w:t>Licenciatura em Educação Escolar Quilombola</w:t>
      </w:r>
      <w:r>
        <w:rPr>
          <w:rFonts w:hint="default" w:cs="Arial"/>
          <w:sz w:val="24"/>
          <w:szCs w:val="24"/>
          <w:lang w:val="pt-BR"/>
        </w:rPr>
        <w:t>, e</w:t>
      </w:r>
      <w:r>
        <w:rPr>
          <w:rFonts w:hint="default" w:ascii="Arial" w:hAnsi="Arial" w:cs="Arial"/>
          <w:sz w:val="24"/>
          <w:szCs w:val="24"/>
        </w:rPr>
        <w:t>-mail:jessejeronimo77@gmail.com</w:t>
      </w:r>
    </w:p>
    <w:p w14:paraId="0000000E">
      <w:pPr>
        <w:keepNext w:val="0"/>
        <w:keepLines/>
        <w:pageBreakBefore w:val="0"/>
        <w:widowControl w:val="0"/>
        <w:kinsoku/>
        <w:wordWrap/>
        <w:overflowPunct/>
        <w:topLinePunct w:val="0"/>
        <w:autoSpaceDE/>
        <w:autoSpaceDN/>
        <w:bidi w:val="0"/>
        <w:adjustRightInd/>
        <w:snapToGrid/>
        <w:spacing w:line="360" w:lineRule="auto"/>
        <w:textAlignment w:val="auto"/>
        <w:rPr>
          <w:rFonts w:hint="default" w:ascii="Arial" w:hAnsi="Arial" w:cs="Arial"/>
          <w:sz w:val="24"/>
          <w:szCs w:val="24"/>
        </w:rPr>
      </w:pPr>
    </w:p>
    <w:p w14:paraId="0000001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b/>
          <w:bCs/>
          <w:sz w:val="24"/>
          <w:szCs w:val="24"/>
          <w:rtl w:val="0"/>
        </w:rPr>
      </w:pPr>
      <w:r>
        <w:rPr>
          <w:rFonts w:hint="default" w:ascii="Arial" w:hAnsi="Arial" w:cs="Arial"/>
          <w:b/>
          <w:bCs/>
          <w:sz w:val="24"/>
          <w:szCs w:val="24"/>
          <w:rtl w:val="0"/>
        </w:rPr>
        <w:t>RESUMO</w:t>
      </w:r>
    </w:p>
    <w:p w14:paraId="49D20C7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tl w:val="0"/>
        </w:rPr>
      </w:pPr>
    </w:p>
    <w:p w14:paraId="0DED8A1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r>
        <w:rPr>
          <w:rFonts w:hint="default" w:ascii="Arial" w:hAnsi="Arial" w:cs="Arial"/>
          <w:sz w:val="24"/>
          <w:szCs w:val="24"/>
        </w:rPr>
        <w:t>A história da Comunidade Quilombola Família Cardoso começa no final do século XIX, quando Manoel Cardoso e Quirino Romano adquiriram terras na região conhecida como Largo da Baía, às margens do rio Nioaque. Foi nesse espaço que construíram suas moradias, abriram roças, criaram seus animais e iniciaram uma organização comunitária que permanece viva até hoje. A comunidade foi formada por duas famílias de pessoas libertas: Maria Vitória e Quirino Romano, vindos de Minas Gerais, e Emanuel Cardoso e sua esposa, que chegaram do Rio de Janeiro ao município de Nioaque. Alguns anos depois, a união entre essas famílias aconteceu com o casamento de Nestor Cardoso, neto de Manoel Cardoso, com Eugênia de Souza, neta de Quirino Romano. Dessa união nasceram treze filhos, dos quais descendem grande parte das famílias que hoje vivem e mantêm a Comunidade Quilombola Família Cardoso.</w:t>
      </w:r>
    </w:p>
    <w:p w14:paraId="5B237877">
      <w:pPr>
        <w:keepNext w:val="0"/>
        <w:pageBreakBefore w:val="0"/>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r>
        <w:rPr>
          <w:rFonts w:hint="default" w:ascii="Arial" w:hAnsi="Arial" w:cs="Arial"/>
          <w:sz w:val="24"/>
          <w:szCs w:val="24"/>
        </w:rPr>
        <w:t>Ao conhecer essa história, entendemos que nossa comunidade nasceu da união entre famílias que transformaram esse lugar em espaço de pertencimento. A memória permanece viva nas conversas, nos ensinamentos dos mais velhos, nas festas religiosas e nos modos de viver, fortalecendo nossa identidade. Essa compreensão se aproxima das reflexões de Beatriz Nascimento (2021), que entende o quilombo como espaço de continuidade histórica e resistência da população negra.</w:t>
      </w:r>
    </w:p>
    <w:p w14:paraId="4EE6C889">
      <w:pPr>
        <w:keepNext w:val="0"/>
        <w:pageBreakBefore w:val="0"/>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r>
        <w:rPr>
          <w:rFonts w:hint="default" w:ascii="Arial" w:hAnsi="Arial" w:cs="Arial"/>
          <w:sz w:val="24"/>
          <w:szCs w:val="24"/>
        </w:rPr>
        <w:t>Entre essas pessoas está Maria Vitória Romano. Segundo a tradição mantida pelas famílias, foi ela quem iniciou a devoção a São Pedro depois de fazer uma promessa. A partir desse acontecimento, a festa passou a ser realizada todos os anos e foi transmitida de geração em geração. Hoje, a Festa de São Pedro continua reunindo moradores, parentes que vivem em outros bairros e visitantes que desejam conhecer a comunidade. Mais do que uma celebração religiosa, a Festa de São Pedro representa o reencontro entre as famílias e fortalece os laços comunitários. Durante a festa, histórias são compartilhadas entre as gerações, mantendo viva a memória e a resistência da comunidade, como destaca Nascimento (2021) ao compreender o quilombo como um espaço de continuidade histórica.</w:t>
      </w:r>
    </w:p>
    <w:p w14:paraId="04ADCCD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r>
        <w:rPr>
          <w:rFonts w:hint="default" w:ascii="Arial" w:hAnsi="Arial" w:cs="Arial"/>
          <w:sz w:val="24"/>
          <w:szCs w:val="24"/>
        </w:rPr>
        <w:t>Outra personagem que permanece viva na memória da comunidade é Eugênia Souza Cardoso. Sua história demonstra que a resistência quilombola também acontece por meio das lutas do cotidiano. Durante muitos anos, as famílias viveram em casas construídas com bambu batido e cobertas com palha, iluminadas apenas por lamparinas de querosene. A água precisava ser buscada de outras formas porque não existia abastecimento na comunidade. Foi a partir da mobilização de dona Eugênia que, em 1997, a SANESUL implantou a rede de água potável no local, melhorando as condições de vida das famílias. Seu reconhecimento permanece vivo na comunidade e também no bairro Largo da Baía, onde uma das ruas leva seu nome. Mesmo com essas conquistas, muitas famílias passaram a morar em outros bairros de Nioaque, mas mantêm seus vínculos por meio das festas e encontros comunitários. A comunidade ainda enfrenta desafios de infraestrutura, acesso e permanência no território.A luta pelo território alcançou um importante avanço com o Decreto nº 12.908, de 27 de março de 2026, que declarou de interesse social, para fins de desapropriação, os imóveis abrangidos pelo território quilombola Família Cardoso, fortalecendo o processo de regularização fundiária da comunidade (BRASIL, 2026).</w:t>
      </w:r>
    </w:p>
    <w:p w14:paraId="489191F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r>
        <w:rPr>
          <w:rFonts w:hint="default" w:ascii="Arial" w:hAnsi="Arial" w:cs="Arial"/>
          <w:sz w:val="24"/>
          <w:szCs w:val="24"/>
        </w:rPr>
        <w:t>Essas lutas também fazem parte de nossas histórias. Crescemos ouvindo nossos pais e avós falarem sobre trabalho e superação. Ao ingressarmos na universidade e conhecermos melhor a história da Comunidade Família Cardoso, compreendemos que nossas experiências faziam parte da trajetória de muitas famílias negras e quilombolas. Foi nesse processo que fortalecemos nossa identidade quilombola e o orgulho de nossas origens</w:t>
      </w:r>
      <w:r>
        <w:rPr>
          <w:rFonts w:hint="default" w:ascii="Arial" w:hAnsi="Arial" w:cs="Arial"/>
          <w:sz w:val="24"/>
          <w:szCs w:val="24"/>
          <w:lang w:val="pt-BR"/>
        </w:rPr>
        <w:t xml:space="preserve">. </w:t>
      </w:r>
      <w:r>
        <w:rPr>
          <w:rFonts w:hint="default" w:ascii="Arial" w:hAnsi="Arial" w:cs="Arial"/>
          <w:sz w:val="24"/>
          <w:szCs w:val="24"/>
        </w:rPr>
        <w:t>Essa experiência também dialoga com Nilma Lino Gomes (2017), ao reconhecer que muitos saberes da população negra são construídos nas vivências, nas lutas e na resistência, mesmo quando não são valorizados pelos espaços formais de produção do conhecimento.</w:t>
      </w:r>
    </w:p>
    <w:p w14:paraId="2C8D5B0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r>
        <w:rPr>
          <w:rFonts w:hint="default" w:ascii="Arial" w:hAnsi="Arial" w:cs="Arial"/>
          <w:sz w:val="24"/>
          <w:szCs w:val="24"/>
        </w:rPr>
        <w:t>Na Comunidade Família Cardoso, podemos perceber isso nos saberes que continuam sendo transmitidos entre as gerações. O cultivo da mandioca, do milho, do feijão e da cana-de-açúcar utilizada para produzir rapadura, o conhecimento das plantas medicinais, a culinária e o artesanato são exemplos de conhecimentos ensinados principalmente pelas pessoas mais velhas. Eles não nasceram dentro de uma sala de aula. Foram aprendidos nas roças, nos quintais, nas cozinhas, durante o preparo dos alimentos, nas conversas entre avós, pais, filhos e netos e na convivência entre as famílias. São conhecimentos construídos na experiência e transmitidos pela convivência.</w:t>
      </w:r>
    </w:p>
    <w:p w14:paraId="77392F1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r>
        <w:rPr>
          <w:rFonts w:hint="default" w:ascii="Arial" w:hAnsi="Arial" w:cs="Arial"/>
          <w:sz w:val="24"/>
          <w:szCs w:val="24"/>
        </w:rPr>
        <w:t>Quando uma pessoa mais velha ensina a plantar, preparar determinado alimento, utilizar uma planta ou conta aos mais novos como seus antepassados viviam, não está transmitindo somente uma informação. Essa compreensão aproxima-se de Gomes (2017), ao reconhecer que os saberes construídos pela população negra em suas lutas também são formas de conhecimento. Assim, práticas transmitidas pelas famílias tornam-se parte da memória e da resistência da comunidade.</w:t>
      </w:r>
    </w:p>
    <w:p w14:paraId="049D8CB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r>
        <w:rPr>
          <w:rFonts w:hint="default" w:ascii="Arial" w:hAnsi="Arial" w:cs="Arial"/>
          <w:sz w:val="24"/>
          <w:szCs w:val="24"/>
        </w:rPr>
        <w:t>Contar a história da Comunidade Quilombola Família Cardoso também é reconhecer quem construiu essa trajetória. Maria Vitória Romano permanece na memória pela Festa de São Pedro, enquanto Eugênia Souza Cardoso é lembrada por sua luta em favor da comunidade. Os saberes, as histórias e as tradições continuam sendo transmitidos entre as gerações, fortalecendo a memória, a identidade e o vínculo com o território.</w:t>
      </w:r>
    </w:p>
    <w:p w14:paraId="246083B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r>
        <w:rPr>
          <w:rFonts w:hint="default" w:ascii="Arial" w:hAnsi="Arial" w:cs="Arial"/>
          <w:sz w:val="24"/>
          <w:szCs w:val="24"/>
        </w:rPr>
        <w:t>Ao refletirmos sobre essas vivências, dialogamos com Beatriz Nascimento (2021), que compreende o quilombo como espaço de continuidade histórica e resistência, e com Nilma Lino Gomes (2017), ao reconhecer os saberes produzidos nas experiências da população negra. Assim, registrar as narrativas da Comunidade Quilombola Família Cardoso é preservar a memória de seus antepassados e fortalecer a identidade das futuras gerações. É também reconhecer que a luta atual pela terra não começou com o Decreto de 2026. Ela faz parte de uma trajetória muito mais antiga, construída por pessoas que viveram, trabalharam, formaram suas famílias e deixaram suas marcas naquele território. Entre a memória e a resistência, a Comunidade Família Cardoso continua escrevendo sua própria história.</w:t>
      </w:r>
    </w:p>
    <w:p w14:paraId="6D66874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tl w:val="0"/>
        </w:rPr>
      </w:pPr>
    </w:p>
    <w:p w14:paraId="3D106E9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sz w:val="24"/>
          <w:szCs w:val="24"/>
        </w:rPr>
      </w:pPr>
      <w:r>
        <w:rPr>
          <w:rFonts w:hint="default" w:ascii="Arial" w:hAnsi="Arial" w:cs="Arial"/>
          <w:b/>
          <w:bCs/>
          <w:sz w:val="24"/>
          <w:szCs w:val="24"/>
          <w:rtl w:val="0"/>
        </w:rPr>
        <w:t>PALAVRAS-CHAVE</w:t>
      </w:r>
      <w:r>
        <w:rPr>
          <w:rFonts w:hint="default" w:ascii="Arial" w:hAnsi="Arial" w:cs="Arial"/>
          <w:b/>
          <w:bCs/>
          <w:sz w:val="24"/>
          <w:szCs w:val="24"/>
          <w:rtl w:val="0"/>
          <w:lang w:val="pt-BR"/>
        </w:rPr>
        <w:t>:</w:t>
      </w:r>
      <w:r>
        <w:rPr>
          <w:rFonts w:hint="default" w:ascii="Arial" w:hAnsi="Arial" w:cs="Arial"/>
          <w:sz w:val="24"/>
          <w:szCs w:val="24"/>
          <w:rtl w:val="0"/>
          <w:lang w:val="pt-BR"/>
        </w:rPr>
        <w:t xml:space="preserve"> </w:t>
      </w:r>
      <w:r>
        <w:rPr>
          <w:rFonts w:hint="default" w:ascii="Arial" w:hAnsi="Arial" w:cs="Arial"/>
          <w:sz w:val="22"/>
          <w:szCs w:val="22"/>
        </w:rPr>
        <w:t>memória; comunidade quilombola; identidade cultural;</w:t>
      </w:r>
      <w:r>
        <w:rPr>
          <w:rFonts w:hint="default" w:ascii="Arial" w:hAnsi="Arial" w:cs="Arial"/>
          <w:sz w:val="22"/>
          <w:szCs w:val="22"/>
          <w:lang w:val="pt-BR"/>
        </w:rPr>
        <w:t xml:space="preserve"> </w:t>
      </w:r>
      <w:r>
        <w:rPr>
          <w:rFonts w:hint="default" w:ascii="Arial" w:hAnsi="Arial" w:cs="Arial"/>
          <w:sz w:val="22"/>
          <w:szCs w:val="22"/>
        </w:rPr>
        <w:t>preservação cultural.</w:t>
      </w:r>
    </w:p>
    <w:p w14:paraId="000000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p>
    <w:p w14:paraId="0000002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b/>
          <w:bCs/>
          <w:sz w:val="24"/>
          <w:szCs w:val="24"/>
          <w:rtl w:val="0"/>
        </w:rPr>
      </w:pPr>
      <w:r>
        <w:rPr>
          <w:rFonts w:hint="default" w:ascii="Arial" w:hAnsi="Arial" w:cs="Arial"/>
          <w:b/>
          <w:bCs/>
          <w:sz w:val="24"/>
          <w:szCs w:val="24"/>
          <w:rtl w:val="0"/>
        </w:rPr>
        <w:t xml:space="preserve">REFERÊNCIAS </w:t>
      </w:r>
    </w:p>
    <w:p w14:paraId="53B991A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b/>
          <w:bCs/>
          <w:sz w:val="24"/>
          <w:szCs w:val="24"/>
          <w:rtl w:val="0"/>
        </w:rPr>
      </w:pPr>
    </w:p>
    <w:p w14:paraId="1CA1DA3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r>
        <w:rPr>
          <w:rFonts w:hint="default" w:ascii="Arial" w:hAnsi="Arial" w:cs="Arial"/>
          <w:sz w:val="24"/>
          <w:szCs w:val="24"/>
        </w:rPr>
        <w:t xml:space="preserve">BRASIL. </w:t>
      </w:r>
      <w:r>
        <w:rPr>
          <w:rFonts w:hint="default" w:ascii="Arial" w:hAnsi="Arial" w:cs="Arial"/>
          <w:b/>
          <w:bCs/>
          <w:sz w:val="24"/>
          <w:szCs w:val="24"/>
        </w:rPr>
        <w:t>Decreto nº 12.908, de 27 de março de 2026</w:t>
      </w:r>
      <w:r>
        <w:rPr>
          <w:rFonts w:hint="default" w:ascii="Arial" w:hAnsi="Arial" w:cs="Arial"/>
          <w:sz w:val="24"/>
          <w:szCs w:val="24"/>
        </w:rPr>
        <w:t xml:space="preserve">. Declara de interesse social, para fins de desapropriação, os imóveis rurais abrangidos pelo território quilombola Família Cardoso, localizados no Município de Nioaque, Estado de Mato Grosso do Sul. Brasília, DF, 27 mar. 2026. </w:t>
      </w:r>
    </w:p>
    <w:p w14:paraId="28AC9EF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p>
    <w:p w14:paraId="4220E4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r>
        <w:rPr>
          <w:rFonts w:hint="default" w:ascii="Arial" w:hAnsi="Arial" w:cs="Arial"/>
          <w:sz w:val="24"/>
          <w:szCs w:val="24"/>
        </w:rPr>
        <w:t xml:space="preserve">GOMES, Nilma Lino. </w:t>
      </w:r>
      <w:r>
        <w:rPr>
          <w:rFonts w:hint="default" w:ascii="Arial" w:hAnsi="Arial" w:cs="Arial"/>
          <w:b/>
          <w:bCs/>
          <w:sz w:val="24"/>
          <w:szCs w:val="24"/>
        </w:rPr>
        <w:t>O movimento negro educador: saberes construídos nas lutas por emancipação</w:t>
      </w:r>
      <w:r>
        <w:rPr>
          <w:rFonts w:hint="default" w:ascii="Arial" w:hAnsi="Arial" w:cs="Arial"/>
          <w:sz w:val="24"/>
          <w:szCs w:val="24"/>
        </w:rPr>
        <w:t xml:space="preserve">. Petrópolis, RJ: Vozes, 2017. </w:t>
      </w:r>
    </w:p>
    <w:p w14:paraId="6558D3C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p>
    <w:p w14:paraId="03E1BCD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Pr>
      </w:pPr>
      <w:r>
        <w:rPr>
          <w:rFonts w:hint="default" w:ascii="Arial" w:hAnsi="Arial" w:cs="Arial"/>
          <w:sz w:val="24"/>
          <w:szCs w:val="24"/>
        </w:rPr>
        <w:t xml:space="preserve">NASCIMENTO, Beatriz. </w:t>
      </w:r>
      <w:r>
        <w:rPr>
          <w:rFonts w:hint="default" w:ascii="Arial" w:hAnsi="Arial" w:cs="Arial"/>
          <w:b/>
          <w:bCs/>
          <w:sz w:val="24"/>
          <w:szCs w:val="24"/>
        </w:rPr>
        <w:t>Uma história feita por mãos negras: relações raciais, quilombos e movimentos</w:t>
      </w:r>
      <w:r>
        <w:rPr>
          <w:rFonts w:hint="default" w:ascii="Arial" w:hAnsi="Arial" w:cs="Arial"/>
          <w:sz w:val="24"/>
          <w:szCs w:val="24"/>
        </w:rPr>
        <w:t>. Organização de Alex Ratts. Rio de Janeiro: Zahar, 2021.</w:t>
      </w:r>
    </w:p>
    <w:p w14:paraId="0000002F">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p>
    <w:sectPr>
      <w:headerReference r:id="rId6" w:type="first"/>
      <w:footerReference r:id="rId8" w:type="first"/>
      <w:headerReference r:id="rId5" w:type="default"/>
      <w:footerReference r:id="rId7" w:type="default"/>
      <w:pgSz w:w="11909" w:h="16834"/>
      <w:pgMar w:top="1134" w:right="1134" w:bottom="1134" w:left="1134" w:header="720" w:footer="720" w:gutter="0"/>
      <w:pgNumType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AB3E5A6-B2AE-4B53-BCD6-B5C9D434E3E2}"/>
  </w:font>
  <w:font w:name="Arial">
    <w:panose1 w:val="020B0604020202020204"/>
    <w:charset w:val="00"/>
    <w:family w:val="swiss"/>
    <w:pitch w:val="default"/>
    <w:sig w:usb0="E0002EFF" w:usb1="C000785B" w:usb2="00000009" w:usb3="00000000" w:csb0="400001FF" w:csb1="FFFF0000"/>
    <w:embedRegular r:id="rId2" w:fontKey="{BE2E78AE-EA27-4957-B2EE-64B650FCC3CF}"/>
  </w:font>
  <w:font w:name="Courier New">
    <w:panose1 w:val="02070309020205020404"/>
    <w:charset w:val="00"/>
    <w:family w:val="modern"/>
    <w:pitch w:val="default"/>
    <w:sig w:usb0="E0002EFF" w:usb1="C0007843" w:usb2="00000009" w:usb3="00000000" w:csb0="400001FF" w:csb1="FFFF0000"/>
    <w:embedRegular r:id="rId3" w:fontKey="{B8328250-C10C-4688-9863-CF37266CE5CF}"/>
  </w:font>
  <w:font w:name="Symbol">
    <w:panose1 w:val="05050102010706020507"/>
    <w:charset w:val="02"/>
    <w:family w:val="roman"/>
    <w:pitch w:val="default"/>
    <w:sig w:usb0="00000000" w:usb1="00000000" w:usb2="00000000" w:usb3="00000000" w:csb0="80000000" w:csb1="00000000"/>
    <w:embedRegular r:id="rId4" w:fontKey="{FC4D05F1-0A39-47B5-80A6-2116A5D019A2}"/>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embedRegular r:id="rId5" w:fontKey="{DA404965-838A-452D-9D70-94E219EA22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4">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0">
    <w:pPr>
      <w:jc w:val="right"/>
    </w:pPr>
    <w:r>
      <w:drawing>
        <wp:anchor distT="114300" distB="114300" distL="114300" distR="114300" simplePos="0" relativeHeight="251659264" behindDoc="1" locked="0" layoutInCell="1" allowOverlap="1">
          <wp:simplePos x="0" y="0"/>
          <wp:positionH relativeFrom="column">
            <wp:posOffset>5000625</wp:posOffset>
          </wp:positionH>
          <wp:positionV relativeFrom="paragraph">
            <wp:posOffset>8886825</wp:posOffset>
          </wp:positionV>
          <wp:extent cx="1700530" cy="170053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1700213" cy="1700213"/>
                  </a:xfrm>
                  <a:prstGeom prst="rect">
                    <a:avLst/>
                  </a:prstGeom>
                </pic:spPr>
              </pic:pic>
            </a:graphicData>
          </a:graphic>
        </wp:anchor>
      </w:drawing>
    </w:r>
    <w:r>
      <w:drawing>
        <wp:anchor distT="114300" distB="114300" distL="114300" distR="114300" simplePos="0" relativeHeight="251659264" behindDoc="1" locked="0" layoutInCell="1" allowOverlap="1">
          <wp:simplePos x="0" y="0"/>
          <wp:positionH relativeFrom="column">
            <wp:posOffset>5791200</wp:posOffset>
          </wp:positionH>
          <wp:positionV relativeFrom="paragraph">
            <wp:posOffset>-304165</wp:posOffset>
          </wp:positionV>
          <wp:extent cx="664845"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2"/>
                  <a:srcRect t="235" b="235"/>
                  <a:stretch>
                    <a:fillRect/>
                  </a:stretch>
                </pic:blipFill>
                <pic:spPr>
                  <a:xfrm>
                    <a:off x="0" y="0"/>
                    <a:ext cx="664882" cy="762000"/>
                  </a:xfrm>
                  <a:prstGeom prst="rect">
                    <a:avLst/>
                  </a:prstGeom>
                </pic:spPr>
              </pic:pic>
            </a:graphicData>
          </a:graphic>
        </wp:anchor>
      </w:drawing>
    </w:r>
  </w:p>
  <w:p w14:paraId="00000031">
    <w:pPr>
      <w:jc w:val="right"/>
    </w:pPr>
  </w:p>
  <w:p w14:paraId="00000032">
    <w:pPr>
      <w:jc w:val="right"/>
    </w:pPr>
  </w:p>
  <w:p w14:paraId="00000033">
    <w:pPr>
      <w:jc w:val="left"/>
    </w:pPr>
    <w:r>
      <w:drawing>
        <wp:anchor distT="114300" distB="114300" distL="114300" distR="114300" simplePos="0" relativeHeight="251659264" behindDoc="1" locked="0" layoutInCell="1" allowOverlap="1">
          <wp:simplePos x="0" y="0"/>
          <wp:positionH relativeFrom="page">
            <wp:posOffset>0</wp:posOffset>
          </wp:positionH>
          <wp:positionV relativeFrom="page">
            <wp:posOffset>-5080</wp:posOffset>
          </wp:positionV>
          <wp:extent cx="416560" cy="1071689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3"/>
                  <a:srcRect/>
                  <a:stretch>
                    <a:fillRect/>
                  </a:stretch>
                </pic:blipFill>
                <pic:spPr>
                  <a:xfrm>
                    <a:off x="0" y="0"/>
                    <a:ext cx="416339" cy="10716578"/>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22D75941"/>
    <w:rsid w:val="24EA3120"/>
    <w:rsid w:val="31AE6DA2"/>
    <w:rsid w:val="34866414"/>
    <w:rsid w:val="6B6A71AB"/>
    <w:rsid w:val="70B03A01"/>
    <w:rsid w:val="722B75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Title"/>
    <w:basedOn w:val="1"/>
    <w:next w:val="1"/>
    <w:qFormat/>
    <w:uiPriority w:val="0"/>
    <w:pPr>
      <w:keepNext/>
      <w:keepLines/>
      <w:pageBreakBefore w:val="0"/>
      <w:spacing w:before="0" w:after="60"/>
    </w:pPr>
    <w:rPr>
      <w:sz w:val="52"/>
      <w:szCs w:val="52"/>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1124</Words>
  <Characters>6483</Characters>
  <TotalTime>102</TotalTime>
  <ScaleCrop>false</ScaleCrop>
  <LinksUpToDate>false</LinksUpToDate>
  <CharactersWithSpaces>7590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2026-08-05T17:59:00Z</dcterms:created>
  <dc:creator>User</dc:creator>
  <cp:lastModifiedBy>tcheli de oliveira</cp:lastModifiedBy>
  <dcterms:modified xsi:type="dcterms:W3CDTF">2026-08-13T03:26:28Z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eyJoZGlkIjoiZDQ3N2JmMzNkNzZiYjIzMDE0OGY4MmE3YmQzMDlhYjMiLCJ1c2VySWQiOiIxMjU0NTcwOTA0NzUyIn0=</vt:lpwstr>
  </property>
  <property fmtid="{D5CDD505-2E9C-101B-9397-08002B2CF9AE}" pid="3" name="KSOProductBuildVer">
    <vt:lpwstr>1046-12.1.0.28032</vt:lpwstr>
  </property>
  <property fmtid="{D5CDD505-2E9C-101B-9397-08002B2CF9AE}" pid="4" name="ICV">
    <vt:lpwstr>9D15BE73F4234610A30AB2B08480281F_13</vt:lpwstr>
  </property>
</Properties>
</file>