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FA5F" w14:textId="17A5988B" w:rsidR="0002172D" w:rsidRPr="00D72570" w:rsidRDefault="00000000">
      <w:pPr>
        <w:widowControl w:val="0"/>
        <w:spacing w:line="240" w:lineRule="auto"/>
        <w:jc w:val="center"/>
        <w:rPr>
          <w:b/>
          <w:bCs/>
        </w:rPr>
      </w:pPr>
      <w:r w:rsidRPr="00D72570">
        <w:rPr>
          <w:b/>
          <w:bCs/>
          <w:sz w:val="24"/>
          <w:szCs w:val="24"/>
        </w:rPr>
        <w:t xml:space="preserve">CONVERSATÓRIO </w:t>
      </w:r>
      <w:r w:rsidR="00D72570" w:rsidRPr="00D72570">
        <w:rPr>
          <w:b/>
          <w:bCs/>
          <w:sz w:val="24"/>
          <w:szCs w:val="24"/>
        </w:rPr>
        <w:t>10</w:t>
      </w:r>
      <w:r w:rsidRPr="00D72570">
        <w:rPr>
          <w:b/>
          <w:bCs/>
          <w:sz w:val="24"/>
          <w:szCs w:val="24"/>
        </w:rPr>
        <w:t xml:space="preserve"> – </w:t>
      </w:r>
      <w:r w:rsidR="00D72570" w:rsidRPr="00D72570">
        <w:rPr>
          <w:b/>
          <w:bCs/>
          <w:sz w:val="24"/>
          <w:szCs w:val="24"/>
        </w:rPr>
        <w:t>AUTORIA CRIATIVA, EDUCAÇÃO E CONSCIÊNCIA LINGUÍSTICA: ESTUDOS CRÍTICOS DO DISCURSO</w:t>
      </w:r>
    </w:p>
    <w:p w14:paraId="33A6F3D1" w14:textId="77777777" w:rsidR="0002172D" w:rsidRDefault="0002172D">
      <w:pPr>
        <w:widowControl w:val="0"/>
        <w:spacing w:line="240" w:lineRule="auto"/>
        <w:jc w:val="center"/>
      </w:pPr>
    </w:p>
    <w:p w14:paraId="70C00461" w14:textId="7C829188" w:rsidR="0002172D" w:rsidRDefault="00D72570" w:rsidP="00D7257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D72570">
        <w:rPr>
          <w:b/>
          <w:bCs/>
          <w:sz w:val="24"/>
          <w:szCs w:val="24"/>
        </w:rPr>
        <w:t>Da orientanda à pesquisadora: deslocamentos exotópicos na constituição da orientação acadêmica como objeto de pesquisa</w:t>
      </w:r>
    </w:p>
    <w:p w14:paraId="221D26D3" w14:textId="77777777" w:rsidR="00D72570" w:rsidRDefault="00D72570" w:rsidP="00D72570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1174EDA2" w14:textId="77777777" w:rsidR="0002172D" w:rsidRDefault="0002172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DCD2503" w14:textId="3ABD9052" w:rsidR="0002172D" w:rsidRDefault="00936583">
      <w:pPr>
        <w:keepLines/>
        <w:widowControl w:val="0"/>
        <w:spacing w:line="240" w:lineRule="auto"/>
        <w:jc w:val="right"/>
      </w:pPr>
      <w:r>
        <w:rPr>
          <w:sz w:val="24"/>
          <w:szCs w:val="24"/>
        </w:rPr>
        <w:t>Beatriz Fernanda Antunes Fortunato, Universidade Federal Fluminense (UFF)</w:t>
      </w:r>
    </w:p>
    <w:p w14:paraId="0BB35C07" w14:textId="77777777" w:rsidR="0002172D" w:rsidRDefault="0002172D">
      <w:pPr>
        <w:keepLines/>
        <w:widowControl w:val="0"/>
        <w:spacing w:line="240" w:lineRule="auto"/>
        <w:rPr>
          <w:sz w:val="24"/>
          <w:szCs w:val="24"/>
        </w:rPr>
      </w:pPr>
    </w:p>
    <w:p w14:paraId="7ADE2C17" w14:textId="77777777" w:rsidR="0002172D" w:rsidRDefault="0002172D">
      <w:pPr>
        <w:widowControl w:val="0"/>
        <w:spacing w:line="240" w:lineRule="auto"/>
        <w:rPr>
          <w:sz w:val="24"/>
          <w:szCs w:val="24"/>
        </w:rPr>
      </w:pPr>
    </w:p>
    <w:p w14:paraId="384E6D5C" w14:textId="77777777" w:rsidR="0002172D" w:rsidRDefault="00000000">
      <w:pPr>
        <w:keepLines/>
        <w:widowControl w:val="0"/>
        <w:spacing w:line="360" w:lineRule="auto"/>
      </w:pPr>
      <w:r>
        <w:rPr>
          <w:b/>
          <w:bCs/>
          <w:sz w:val="24"/>
          <w:szCs w:val="24"/>
        </w:rPr>
        <w:t>RESUMO</w:t>
      </w:r>
    </w:p>
    <w:p w14:paraId="33C637C4" w14:textId="77777777" w:rsidR="0002172D" w:rsidRDefault="0002172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86AB486" w14:textId="164CAB9A" w:rsidR="00D1000C" w:rsidRDefault="00374525" w:rsidP="00374525">
      <w:pPr>
        <w:spacing w:line="360" w:lineRule="auto"/>
        <w:jc w:val="both"/>
        <w:rPr>
          <w:sz w:val="24"/>
          <w:szCs w:val="24"/>
        </w:rPr>
      </w:pPr>
      <w:r w:rsidRPr="006521C2">
        <w:rPr>
          <w:sz w:val="24"/>
          <w:szCs w:val="24"/>
        </w:rPr>
        <w:t>O resumo em tela busca refletir</w:t>
      </w:r>
      <w:r w:rsidR="000E213C">
        <w:rPr>
          <w:sz w:val="24"/>
          <w:szCs w:val="24"/>
        </w:rPr>
        <w:t xml:space="preserve"> sobre a </w:t>
      </w:r>
      <w:r w:rsidR="000E213C" w:rsidRPr="007F5D0F">
        <w:rPr>
          <w:sz w:val="24"/>
          <w:szCs w:val="24"/>
        </w:rPr>
        <w:t>constituição da orientação acadêmica</w:t>
      </w:r>
      <w:r w:rsidR="000E213C">
        <w:rPr>
          <w:sz w:val="24"/>
          <w:szCs w:val="24"/>
        </w:rPr>
        <w:t xml:space="preserve"> </w:t>
      </w:r>
      <w:r w:rsidR="000E213C" w:rsidRPr="007F5D0F">
        <w:rPr>
          <w:sz w:val="24"/>
          <w:szCs w:val="24"/>
        </w:rPr>
        <w:t xml:space="preserve">como </w:t>
      </w:r>
      <w:r w:rsidR="000E213C" w:rsidRPr="006521C2">
        <w:rPr>
          <w:sz w:val="24"/>
          <w:szCs w:val="24"/>
        </w:rPr>
        <w:t>objeto de pesquisa</w:t>
      </w:r>
      <w:r w:rsidR="000E213C">
        <w:rPr>
          <w:sz w:val="24"/>
          <w:szCs w:val="24"/>
        </w:rPr>
        <w:t xml:space="preserve"> a partir </w:t>
      </w:r>
      <w:r w:rsidR="000E213C" w:rsidRPr="007F5D0F">
        <w:rPr>
          <w:sz w:val="24"/>
          <w:szCs w:val="24"/>
        </w:rPr>
        <w:t>das</w:t>
      </w:r>
      <w:r w:rsidR="000E213C" w:rsidRPr="006521C2">
        <w:rPr>
          <w:sz w:val="24"/>
          <w:szCs w:val="24"/>
        </w:rPr>
        <w:t xml:space="preserve"> </w:t>
      </w:r>
      <w:r w:rsidR="000E213C">
        <w:rPr>
          <w:sz w:val="24"/>
          <w:szCs w:val="24"/>
        </w:rPr>
        <w:t xml:space="preserve">dificuldades encontradas durante o processo de escrita da dissertação. </w:t>
      </w:r>
      <w:r w:rsidR="00D5637B">
        <w:rPr>
          <w:sz w:val="24"/>
          <w:szCs w:val="24"/>
        </w:rPr>
        <w:t>Parte-se do pressuposto que</w:t>
      </w:r>
      <w:r w:rsidRPr="007F5D0F">
        <w:rPr>
          <w:sz w:val="24"/>
          <w:szCs w:val="24"/>
        </w:rPr>
        <w:t xml:space="preserve"> </w:t>
      </w:r>
      <w:r w:rsidRPr="004B796E">
        <w:rPr>
          <w:sz w:val="24"/>
          <w:szCs w:val="24"/>
        </w:rPr>
        <w:t xml:space="preserve">“todo objeto de pesquisa é um objeto construído e não imediatamente dado” </w:t>
      </w:r>
      <w:r w:rsidR="00D1000C">
        <w:rPr>
          <w:sz w:val="24"/>
          <w:szCs w:val="24"/>
        </w:rPr>
        <w:t>(</w:t>
      </w:r>
      <w:r w:rsidR="00D5637B" w:rsidRPr="004B796E">
        <w:rPr>
          <w:sz w:val="24"/>
          <w:szCs w:val="24"/>
        </w:rPr>
        <w:t>Amorim</w:t>
      </w:r>
      <w:r w:rsidR="00D1000C">
        <w:rPr>
          <w:sz w:val="24"/>
          <w:szCs w:val="24"/>
        </w:rPr>
        <w:t xml:space="preserve">, </w:t>
      </w:r>
      <w:r w:rsidR="00D5637B">
        <w:rPr>
          <w:sz w:val="24"/>
          <w:szCs w:val="24"/>
        </w:rPr>
        <w:t>2004, p.29)</w:t>
      </w:r>
      <w:r w:rsidR="00D1000C">
        <w:rPr>
          <w:sz w:val="24"/>
          <w:szCs w:val="24"/>
        </w:rPr>
        <w:t xml:space="preserve">. </w:t>
      </w:r>
      <w:r w:rsidRPr="003825D2">
        <w:rPr>
          <w:sz w:val="24"/>
          <w:szCs w:val="24"/>
        </w:rPr>
        <w:t xml:space="preserve">É nesse horizonte que apresento brevemente a investigação </w:t>
      </w:r>
      <w:r w:rsidR="00504803">
        <w:rPr>
          <w:rStyle w:val="Refdenotaderodap"/>
          <w:sz w:val="24"/>
          <w:szCs w:val="24"/>
        </w:rPr>
        <w:footnoteReference w:id="1"/>
      </w:r>
      <w:r w:rsidRPr="003825D2">
        <w:rPr>
          <w:sz w:val="24"/>
          <w:szCs w:val="24"/>
        </w:rPr>
        <w:t>desenvolvida no mestrado</w:t>
      </w:r>
      <w:r w:rsidR="000E213C">
        <w:rPr>
          <w:sz w:val="24"/>
          <w:szCs w:val="24"/>
        </w:rPr>
        <w:t>. O estudo desenvolvido</w:t>
      </w:r>
      <w:r>
        <w:rPr>
          <w:sz w:val="24"/>
          <w:szCs w:val="24"/>
        </w:rPr>
        <w:t xml:space="preserve"> buscou identificar </w:t>
      </w:r>
      <w:r w:rsidRPr="006521C2">
        <w:rPr>
          <w:sz w:val="24"/>
          <w:szCs w:val="24"/>
        </w:rPr>
        <w:t xml:space="preserve">indícios que evidenciam ou não a presença de estereótipos, como o discurso de déficit, </w:t>
      </w:r>
      <w:r w:rsidR="000E213C" w:rsidRPr="006521C2">
        <w:rPr>
          <w:sz w:val="24"/>
          <w:szCs w:val="24"/>
        </w:rPr>
        <w:t>mito de que o aluno deve vir pronto para a universidade para ler e escrever</w:t>
      </w:r>
      <w:r w:rsidR="000E213C">
        <w:rPr>
          <w:sz w:val="24"/>
          <w:szCs w:val="24"/>
        </w:rPr>
        <w:t xml:space="preserve"> (</w:t>
      </w:r>
      <w:r w:rsidR="000E213C" w:rsidRPr="006521C2">
        <w:rPr>
          <w:sz w:val="24"/>
          <w:szCs w:val="24"/>
        </w:rPr>
        <w:t>Fiad</w:t>
      </w:r>
      <w:r w:rsidR="000E213C">
        <w:rPr>
          <w:sz w:val="24"/>
          <w:szCs w:val="24"/>
        </w:rPr>
        <w:t>,</w:t>
      </w:r>
      <w:r w:rsidR="000E213C" w:rsidRPr="006521C2">
        <w:rPr>
          <w:sz w:val="24"/>
          <w:szCs w:val="24"/>
        </w:rPr>
        <w:t xml:space="preserve"> 2013)</w:t>
      </w:r>
      <w:r w:rsidR="000E213C">
        <w:rPr>
          <w:sz w:val="24"/>
          <w:szCs w:val="24"/>
        </w:rPr>
        <w:t xml:space="preserve">, </w:t>
      </w:r>
      <w:r w:rsidRPr="006521C2">
        <w:rPr>
          <w:sz w:val="24"/>
          <w:szCs w:val="24"/>
        </w:rPr>
        <w:t>relacionados às práticas letradas de graduandos em Letras</w:t>
      </w:r>
      <w:r w:rsidR="000E213C">
        <w:rPr>
          <w:sz w:val="24"/>
          <w:szCs w:val="24"/>
        </w:rPr>
        <w:t xml:space="preserve">. </w:t>
      </w:r>
      <w:r w:rsidRPr="00E81E02">
        <w:rPr>
          <w:sz w:val="24"/>
          <w:szCs w:val="24"/>
        </w:rPr>
        <w:t xml:space="preserve">Enquanto </w:t>
      </w:r>
      <w:r>
        <w:rPr>
          <w:sz w:val="24"/>
          <w:szCs w:val="24"/>
        </w:rPr>
        <w:t>me debruçava sobre o objeto de pesquisa da dissertação</w:t>
      </w:r>
      <w:r w:rsidRPr="00E81E02">
        <w:rPr>
          <w:sz w:val="24"/>
          <w:szCs w:val="24"/>
        </w:rPr>
        <w:t xml:space="preserve">, </w:t>
      </w:r>
      <w:r w:rsidR="000E213C">
        <w:rPr>
          <w:sz w:val="24"/>
          <w:szCs w:val="24"/>
        </w:rPr>
        <w:t>por meio de inúmeras leituras e fichamentos, esbarrei com algumas dificuldades no processo da escrita.</w:t>
      </w:r>
    </w:p>
    <w:p w14:paraId="42DF3E0A" w14:textId="308E13BF" w:rsidR="00D1000C" w:rsidRDefault="00D1000C" w:rsidP="00D1000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primeira dificuldade a necessidade de realizar um movimento de ‘costura’ entre as vozes dos teóricos da área, a voz da orientadora e a minha voz. Além disso, precisava me posicionar enquanto </w:t>
      </w:r>
      <w:r w:rsidR="00D770B3">
        <w:rPr>
          <w:sz w:val="24"/>
          <w:szCs w:val="24"/>
        </w:rPr>
        <w:t xml:space="preserve">autora e </w:t>
      </w:r>
      <w:r>
        <w:rPr>
          <w:sz w:val="24"/>
          <w:szCs w:val="24"/>
        </w:rPr>
        <w:t xml:space="preserve">pesquisadora em formação no campo dos Letramentos acadêmicos. Realizar esse diálogo era </w:t>
      </w:r>
      <w:r w:rsidR="00D770B3">
        <w:rPr>
          <w:sz w:val="24"/>
          <w:szCs w:val="24"/>
        </w:rPr>
        <w:t>algo extremamente desafiador. Outra dificuldade</w:t>
      </w:r>
      <w:r>
        <w:rPr>
          <w:sz w:val="24"/>
          <w:szCs w:val="24"/>
        </w:rPr>
        <w:t xml:space="preserve"> encontrada </w:t>
      </w:r>
      <w:r w:rsidR="00D770B3">
        <w:rPr>
          <w:sz w:val="24"/>
          <w:szCs w:val="24"/>
        </w:rPr>
        <w:t>relacionava-se com o</w:t>
      </w:r>
      <w:r>
        <w:rPr>
          <w:sz w:val="24"/>
          <w:szCs w:val="24"/>
        </w:rPr>
        <w:t xml:space="preserve"> movimento de reescrita, pois a tarefa de reescrever o que eu julgava como ‘acabado’ me deixava bastante insegura.</w:t>
      </w:r>
    </w:p>
    <w:p w14:paraId="762A25C8" w14:textId="3BF370BB" w:rsidR="00743341" w:rsidRDefault="00743341" w:rsidP="00D1000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Logo percebi que se não superasse tais dificuldades, não concluiria a escrita da dissertação. Ao discutir essas questões durante as reuniões de orientação, recebi sugestões e intervenções no meu texto que ampliaram meu olhar acerca das dificuldades encontradas. Entendi que </w:t>
      </w:r>
      <w:r w:rsidRPr="006521C2">
        <w:rPr>
          <w:sz w:val="24"/>
          <w:szCs w:val="24"/>
        </w:rPr>
        <w:t xml:space="preserve">“ao enunciar, sempre dialogamos com outros </w:t>
      </w:r>
      <w:r w:rsidRPr="006521C2">
        <w:rPr>
          <w:sz w:val="24"/>
          <w:szCs w:val="24"/>
        </w:rPr>
        <w:lastRenderedPageBreak/>
        <w:t>enunciados, seja para embasar o que dizemos, para polemizar, por pressupor informações já conhecidas pelo interlocutor” (Freitas, 2022, p. 24).</w:t>
      </w:r>
      <w:r>
        <w:rPr>
          <w:sz w:val="24"/>
          <w:szCs w:val="24"/>
        </w:rPr>
        <w:t xml:space="preserve"> Ainda sob o prisma do dialogismo, comecei a compreender a necessidade e a importância da reescrita pois considerando que ao</w:t>
      </w:r>
      <w:r w:rsidRPr="00A93B75">
        <w:rPr>
          <w:sz w:val="24"/>
          <w:szCs w:val="24"/>
        </w:rPr>
        <w:t xml:space="preserve"> enunciar</w:t>
      </w:r>
      <w:r w:rsidRPr="00F1332D">
        <w:rPr>
          <w:sz w:val="24"/>
          <w:szCs w:val="24"/>
        </w:rPr>
        <w:t xml:space="preserve">, </w:t>
      </w:r>
      <w:r w:rsidRPr="00A93B75">
        <w:rPr>
          <w:sz w:val="24"/>
          <w:szCs w:val="24"/>
        </w:rPr>
        <w:t>sempre dialogamos com outros enunciados, seja para embasar o que dizemos, para polemizar</w:t>
      </w:r>
      <w:r w:rsidRPr="00F1332D">
        <w:rPr>
          <w:sz w:val="24"/>
          <w:szCs w:val="24"/>
        </w:rPr>
        <w:t xml:space="preserve">, por pressupor informações já conhecidas pelo </w:t>
      </w:r>
      <w:r w:rsidRPr="00A93B75">
        <w:rPr>
          <w:sz w:val="24"/>
          <w:szCs w:val="24"/>
        </w:rPr>
        <w:t>interlocutor</w:t>
      </w:r>
      <w:r w:rsidRPr="00F1332D">
        <w:rPr>
          <w:sz w:val="24"/>
          <w:szCs w:val="24"/>
        </w:rPr>
        <w:t xml:space="preserve"> (Bakhtin, 2003),</w:t>
      </w:r>
      <w:r>
        <w:rPr>
          <w:sz w:val="24"/>
          <w:szCs w:val="24"/>
        </w:rPr>
        <w:t xml:space="preserve"> portanto, a cada leitura, novos sentidos são construídos. </w:t>
      </w:r>
      <w:r w:rsidR="00541AD4" w:rsidRPr="00541AD4">
        <w:rPr>
          <w:sz w:val="24"/>
          <w:szCs w:val="24"/>
        </w:rPr>
        <w:t>Compreendi que por meio da reescrita, do meu distanciamento do meu próprio texto me proporcionava um novo olhar sobre ele, novos enunciados surgiam daquela nova leitura, pois o exercício da reescrita possibilita ao sujeito ser “afetado por outros estímulos que causarão possíveis mudanças ou acréscimos no seu texto original” (Florentino; Wilson, 2022, p. 130).</w:t>
      </w:r>
    </w:p>
    <w:p w14:paraId="00B494E9" w14:textId="5EC10FF4" w:rsidR="00076F1A" w:rsidRDefault="00541AD4" w:rsidP="00076F1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Enquanto posicionada como mestranda</w:t>
      </w:r>
      <w:r w:rsidR="00314984">
        <w:rPr>
          <w:sz w:val="24"/>
          <w:szCs w:val="24"/>
        </w:rPr>
        <w:t>,</w:t>
      </w:r>
      <w:r>
        <w:rPr>
          <w:sz w:val="24"/>
          <w:szCs w:val="24"/>
        </w:rPr>
        <w:t xml:space="preserve"> julgava que as dificuldades </w:t>
      </w:r>
      <w:r w:rsidR="004F55FB">
        <w:rPr>
          <w:sz w:val="24"/>
          <w:szCs w:val="24"/>
        </w:rPr>
        <w:t>encontradas</w:t>
      </w:r>
      <w:r>
        <w:rPr>
          <w:sz w:val="24"/>
          <w:szCs w:val="24"/>
        </w:rPr>
        <w:t xml:space="preserve"> seriam um impeditivo para a finalização da </w:t>
      </w:r>
      <w:r w:rsidR="004F55FB">
        <w:rPr>
          <w:sz w:val="24"/>
          <w:szCs w:val="24"/>
        </w:rPr>
        <w:t>dissertação</w:t>
      </w:r>
      <w:r>
        <w:rPr>
          <w:sz w:val="24"/>
          <w:szCs w:val="24"/>
        </w:rPr>
        <w:t xml:space="preserve">, </w:t>
      </w:r>
      <w:r w:rsidR="004F55FB">
        <w:rPr>
          <w:sz w:val="24"/>
          <w:szCs w:val="24"/>
        </w:rPr>
        <w:t>como</w:t>
      </w:r>
      <w:r>
        <w:rPr>
          <w:sz w:val="24"/>
          <w:szCs w:val="24"/>
        </w:rPr>
        <w:t xml:space="preserve"> se estivesse </w:t>
      </w:r>
      <w:r w:rsidR="004F55FB">
        <w:rPr>
          <w:sz w:val="24"/>
          <w:szCs w:val="24"/>
        </w:rPr>
        <w:t>da</w:t>
      </w:r>
      <w:r w:rsidR="00314984">
        <w:rPr>
          <w:sz w:val="24"/>
          <w:szCs w:val="24"/>
        </w:rPr>
        <w:t>n</w:t>
      </w:r>
      <w:r w:rsidR="004F55FB">
        <w:rPr>
          <w:sz w:val="24"/>
          <w:szCs w:val="24"/>
        </w:rPr>
        <w:t>do</w:t>
      </w:r>
      <w:r>
        <w:rPr>
          <w:sz w:val="24"/>
          <w:szCs w:val="24"/>
        </w:rPr>
        <w:t xml:space="preserve"> voltas e nunca saindo do mesmo lugar. </w:t>
      </w:r>
      <w:r w:rsidR="004F55FB">
        <w:rPr>
          <w:sz w:val="24"/>
          <w:szCs w:val="24"/>
        </w:rPr>
        <w:t>Ressignificada</w:t>
      </w:r>
      <w:r w:rsidR="00504803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504803">
        <w:rPr>
          <w:sz w:val="24"/>
          <w:szCs w:val="24"/>
        </w:rPr>
        <w:t>as</w:t>
      </w:r>
      <w:r>
        <w:rPr>
          <w:sz w:val="24"/>
          <w:szCs w:val="24"/>
        </w:rPr>
        <w:t xml:space="preserve"> dificuldades, conclu</w:t>
      </w:r>
      <w:r w:rsidR="00314984">
        <w:rPr>
          <w:sz w:val="24"/>
          <w:szCs w:val="24"/>
        </w:rPr>
        <w:t>í</w:t>
      </w:r>
      <w:r>
        <w:rPr>
          <w:sz w:val="24"/>
          <w:szCs w:val="24"/>
        </w:rPr>
        <w:t xml:space="preserve"> a dissertação </w:t>
      </w:r>
      <w:r w:rsidR="004F55FB">
        <w:rPr>
          <w:sz w:val="24"/>
          <w:szCs w:val="24"/>
        </w:rPr>
        <w:t>e, em</w:t>
      </w:r>
      <w:r>
        <w:rPr>
          <w:sz w:val="24"/>
          <w:szCs w:val="24"/>
        </w:rPr>
        <w:t xml:space="preserve"> </w:t>
      </w:r>
      <w:r w:rsidR="004F55FB">
        <w:rPr>
          <w:sz w:val="24"/>
          <w:szCs w:val="24"/>
        </w:rPr>
        <w:t>consequência</w:t>
      </w:r>
      <w:r w:rsidR="00314984">
        <w:rPr>
          <w:sz w:val="24"/>
          <w:szCs w:val="24"/>
        </w:rPr>
        <w:t>,</w:t>
      </w:r>
      <w:r>
        <w:rPr>
          <w:sz w:val="24"/>
          <w:szCs w:val="24"/>
        </w:rPr>
        <w:t xml:space="preserve"> o mestrado acadêmico</w:t>
      </w:r>
      <w:r w:rsidR="00314984">
        <w:rPr>
          <w:sz w:val="24"/>
          <w:szCs w:val="24"/>
        </w:rPr>
        <w:t>,</w:t>
      </w:r>
      <w:r w:rsidR="009463D3">
        <w:rPr>
          <w:sz w:val="24"/>
          <w:szCs w:val="24"/>
        </w:rPr>
        <w:t xml:space="preserve"> deix</w:t>
      </w:r>
      <w:r w:rsidR="00314984">
        <w:rPr>
          <w:sz w:val="24"/>
          <w:szCs w:val="24"/>
        </w:rPr>
        <w:t>ando</w:t>
      </w:r>
      <w:r w:rsidR="009463D3">
        <w:rPr>
          <w:sz w:val="24"/>
          <w:szCs w:val="24"/>
        </w:rPr>
        <w:t xml:space="preserve"> de ocupar o papel de mestranda para ocupar o de mestre e</w:t>
      </w:r>
      <w:r w:rsidR="00A120DE">
        <w:rPr>
          <w:sz w:val="24"/>
          <w:szCs w:val="24"/>
        </w:rPr>
        <w:t>,</w:t>
      </w:r>
      <w:r w:rsidR="009463D3">
        <w:rPr>
          <w:sz w:val="24"/>
          <w:szCs w:val="24"/>
        </w:rPr>
        <w:t xml:space="preserve"> ainda</w:t>
      </w:r>
      <w:r w:rsidR="00A120DE">
        <w:rPr>
          <w:sz w:val="24"/>
          <w:szCs w:val="24"/>
        </w:rPr>
        <w:t>,</w:t>
      </w:r>
      <w:r w:rsidR="009463D3">
        <w:rPr>
          <w:sz w:val="24"/>
          <w:szCs w:val="24"/>
        </w:rPr>
        <w:t xml:space="preserve"> pesquisadora em formação. Agora, pensando na continuidade dos estudos a nível de doutoramento, retomo a leitura da dissertação desse novo lugar em que estou posicionada</w:t>
      </w:r>
      <w:r w:rsidR="00076F1A">
        <w:rPr>
          <w:sz w:val="24"/>
          <w:szCs w:val="24"/>
        </w:rPr>
        <w:t xml:space="preserve">. </w:t>
      </w:r>
      <w:r w:rsidR="00A120DE">
        <w:rPr>
          <w:sz w:val="24"/>
          <w:szCs w:val="24"/>
        </w:rPr>
        <w:t>Por meio desse deslocamento, o</w:t>
      </w:r>
      <w:r w:rsidR="00076F1A">
        <w:rPr>
          <w:sz w:val="24"/>
          <w:szCs w:val="24"/>
        </w:rPr>
        <w:t xml:space="preserve"> excedente da minha visão (Bakh</w:t>
      </w:r>
      <w:r w:rsidR="00034528">
        <w:rPr>
          <w:sz w:val="24"/>
          <w:szCs w:val="24"/>
        </w:rPr>
        <w:t>t</w:t>
      </w:r>
      <w:r w:rsidR="00076F1A">
        <w:rPr>
          <w:sz w:val="24"/>
          <w:szCs w:val="24"/>
        </w:rPr>
        <w:t xml:space="preserve">in, 2003) me possibilitou entender que a orientação recebida não era apenas uma tarefa realizada pela professora escolhida por mim </w:t>
      </w:r>
      <w:r w:rsidR="00A120DE">
        <w:rPr>
          <w:sz w:val="24"/>
          <w:szCs w:val="24"/>
        </w:rPr>
        <w:t>escolhida</w:t>
      </w:r>
      <w:r w:rsidR="00076F1A">
        <w:rPr>
          <w:sz w:val="24"/>
          <w:szCs w:val="24"/>
        </w:rPr>
        <w:t xml:space="preserve"> para acompanhar a escrita do meu texto</w:t>
      </w:r>
      <w:r w:rsidR="00A120DE">
        <w:rPr>
          <w:sz w:val="24"/>
          <w:szCs w:val="24"/>
        </w:rPr>
        <w:t xml:space="preserve">. </w:t>
      </w:r>
      <w:r w:rsidR="00076F1A">
        <w:rPr>
          <w:sz w:val="24"/>
          <w:szCs w:val="24"/>
        </w:rPr>
        <w:t xml:space="preserve"> </w:t>
      </w:r>
      <w:r w:rsidR="00A120DE">
        <w:rPr>
          <w:sz w:val="24"/>
          <w:szCs w:val="24"/>
        </w:rPr>
        <w:t>Passei a</w:t>
      </w:r>
      <w:r w:rsidR="00076F1A">
        <w:rPr>
          <w:sz w:val="24"/>
          <w:szCs w:val="24"/>
        </w:rPr>
        <w:t xml:space="preserve"> </w:t>
      </w:r>
      <w:r w:rsidR="00A120DE">
        <w:rPr>
          <w:sz w:val="24"/>
          <w:szCs w:val="24"/>
        </w:rPr>
        <w:t>compreendê-la</w:t>
      </w:r>
      <w:r w:rsidR="00076F1A">
        <w:rPr>
          <w:sz w:val="24"/>
          <w:szCs w:val="24"/>
        </w:rPr>
        <w:t xml:space="preserve"> como uma relação dialógica que produziu deslocamentos e modificou os modos como me relaciono com a escrita, com a minha autoria e </w:t>
      </w:r>
      <w:r w:rsidR="00A120DE">
        <w:rPr>
          <w:sz w:val="24"/>
          <w:szCs w:val="24"/>
        </w:rPr>
        <w:t xml:space="preserve">com </w:t>
      </w:r>
      <w:r w:rsidR="00076F1A">
        <w:rPr>
          <w:sz w:val="24"/>
          <w:szCs w:val="24"/>
        </w:rPr>
        <w:t xml:space="preserve">meu lugar como pesquisadora. </w:t>
      </w:r>
    </w:p>
    <w:p w14:paraId="562E5588" w14:textId="76F9F67C" w:rsidR="00541AD4" w:rsidRDefault="00A120DE" w:rsidP="00D1000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Esse movimento,</w:t>
      </w:r>
      <w:r w:rsidR="00541AD4">
        <w:rPr>
          <w:sz w:val="24"/>
          <w:szCs w:val="24"/>
        </w:rPr>
        <w:t xml:space="preserve"> chamado por </w:t>
      </w:r>
      <w:r w:rsidR="00541AD4" w:rsidRPr="006521C2">
        <w:rPr>
          <w:sz w:val="24"/>
          <w:szCs w:val="24"/>
        </w:rPr>
        <w:t>Bakhtin</w:t>
      </w:r>
      <w:r w:rsidR="00541AD4">
        <w:rPr>
          <w:sz w:val="24"/>
          <w:szCs w:val="24"/>
        </w:rPr>
        <w:t xml:space="preserve"> </w:t>
      </w:r>
      <w:r w:rsidR="00541AD4" w:rsidRPr="006521C2">
        <w:rPr>
          <w:sz w:val="24"/>
          <w:szCs w:val="24"/>
        </w:rPr>
        <w:t>de exotopia</w:t>
      </w:r>
      <w:r>
        <w:rPr>
          <w:sz w:val="24"/>
          <w:szCs w:val="24"/>
        </w:rPr>
        <w:t xml:space="preserve">, </w:t>
      </w:r>
      <w:r w:rsidR="00541AD4" w:rsidRPr="006521C2">
        <w:rPr>
          <w:sz w:val="24"/>
          <w:szCs w:val="24"/>
        </w:rPr>
        <w:t>“designa uma relação de tensão entre pelo menos dois lugares: o do sujeito que vive e olha de onde vive, e aquele que, estando de fora da experiência do primeiro, tenta mostrar o que vê do olhar do outro” (Amorim, 2006, p. 101).</w:t>
      </w:r>
      <w:r w:rsidR="00541AD4">
        <w:rPr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 w:rsidR="00541AD4">
        <w:rPr>
          <w:sz w:val="24"/>
          <w:szCs w:val="24"/>
        </w:rPr>
        <w:t xml:space="preserve"> revisita</w:t>
      </w:r>
      <w:r>
        <w:rPr>
          <w:sz w:val="24"/>
          <w:szCs w:val="24"/>
        </w:rPr>
        <w:t xml:space="preserve">r </w:t>
      </w:r>
      <w:r w:rsidR="00541AD4">
        <w:rPr>
          <w:sz w:val="24"/>
          <w:szCs w:val="24"/>
        </w:rPr>
        <w:t xml:space="preserve">minha </w:t>
      </w:r>
      <w:r>
        <w:rPr>
          <w:sz w:val="24"/>
          <w:szCs w:val="24"/>
        </w:rPr>
        <w:t xml:space="preserve">dissertação desse outro lugar, </w:t>
      </w:r>
      <w:r w:rsidR="00541AD4">
        <w:rPr>
          <w:sz w:val="24"/>
          <w:szCs w:val="24"/>
        </w:rPr>
        <w:t xml:space="preserve">em </w:t>
      </w:r>
      <w:r w:rsidR="004F55FB">
        <w:rPr>
          <w:sz w:val="24"/>
          <w:szCs w:val="24"/>
        </w:rPr>
        <w:t>consonância</w:t>
      </w:r>
      <w:r w:rsidR="00541AD4">
        <w:rPr>
          <w:sz w:val="24"/>
          <w:szCs w:val="24"/>
        </w:rPr>
        <w:t xml:space="preserve"> com os </w:t>
      </w:r>
      <w:r w:rsidR="004F55FB">
        <w:rPr>
          <w:sz w:val="24"/>
          <w:szCs w:val="24"/>
        </w:rPr>
        <w:t>diálogos</w:t>
      </w:r>
      <w:r w:rsidR="00541AD4">
        <w:rPr>
          <w:sz w:val="24"/>
          <w:szCs w:val="24"/>
        </w:rPr>
        <w:t xml:space="preserve"> promovidos pelo grupo de pesquisa </w:t>
      </w:r>
      <w:r w:rsidR="00BF4026">
        <w:rPr>
          <w:rStyle w:val="Refdenotaderodap"/>
          <w:sz w:val="24"/>
          <w:szCs w:val="24"/>
        </w:rPr>
        <w:footnoteReference w:id="2"/>
      </w:r>
      <w:r w:rsidR="00541AD4">
        <w:rPr>
          <w:sz w:val="24"/>
          <w:szCs w:val="24"/>
        </w:rPr>
        <w:t xml:space="preserve">o qual faço parte </w:t>
      </w:r>
      <w:r w:rsidR="004F55FB">
        <w:rPr>
          <w:sz w:val="24"/>
          <w:szCs w:val="24"/>
        </w:rPr>
        <w:t>modifi</w:t>
      </w:r>
      <w:r>
        <w:rPr>
          <w:sz w:val="24"/>
          <w:szCs w:val="24"/>
        </w:rPr>
        <w:t>quei</w:t>
      </w:r>
      <w:r w:rsidR="004F55FB">
        <w:rPr>
          <w:sz w:val="24"/>
          <w:szCs w:val="24"/>
        </w:rPr>
        <w:t xml:space="preserve"> </w:t>
      </w:r>
      <w:r w:rsidR="00541AD4">
        <w:rPr>
          <w:sz w:val="24"/>
          <w:szCs w:val="24"/>
        </w:rPr>
        <w:t>meu olhar sobre a orientação acadêmica</w:t>
      </w:r>
      <w:r w:rsidR="004F55FB">
        <w:rPr>
          <w:sz w:val="24"/>
          <w:szCs w:val="24"/>
        </w:rPr>
        <w:t xml:space="preserve">, </w:t>
      </w:r>
      <w:r w:rsidR="00541AD4">
        <w:rPr>
          <w:sz w:val="24"/>
          <w:szCs w:val="24"/>
        </w:rPr>
        <w:t xml:space="preserve">o que acarretou </w:t>
      </w:r>
      <w:r w:rsidR="00076F1A">
        <w:rPr>
          <w:sz w:val="24"/>
          <w:szCs w:val="24"/>
        </w:rPr>
        <w:t>a</w:t>
      </w:r>
      <w:r w:rsidR="00541AD4">
        <w:rPr>
          <w:sz w:val="24"/>
          <w:szCs w:val="24"/>
        </w:rPr>
        <w:t xml:space="preserve"> escolha desta como objeto de </w:t>
      </w:r>
      <w:r w:rsidR="004F55FB">
        <w:rPr>
          <w:sz w:val="24"/>
          <w:szCs w:val="24"/>
        </w:rPr>
        <w:t>pesquisa, afinal “</w:t>
      </w:r>
      <w:r w:rsidR="00541AD4" w:rsidRPr="004B796E">
        <w:rPr>
          <w:sz w:val="24"/>
          <w:szCs w:val="24"/>
        </w:rPr>
        <w:t xml:space="preserve">o pesquisador seleciona seu objeto a partir de um </w:t>
      </w:r>
      <w:r w:rsidR="00541AD4" w:rsidRPr="004B796E">
        <w:rPr>
          <w:sz w:val="24"/>
          <w:szCs w:val="24"/>
        </w:rPr>
        <w:lastRenderedPageBreak/>
        <w:t>determinado horizonte axiológico, permeado de uma série de já-ditos sobre o tema da pesquisa.” (Rohling, 2014, p. 48)</w:t>
      </w:r>
      <w:r w:rsidR="00541AD4">
        <w:rPr>
          <w:sz w:val="24"/>
          <w:szCs w:val="24"/>
        </w:rPr>
        <w:t>.</w:t>
      </w:r>
    </w:p>
    <w:p w14:paraId="730B0C7A" w14:textId="749799F3" w:rsidR="005938C8" w:rsidRDefault="00BF4026" w:rsidP="0037452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partir desse deslocamento</w:t>
      </w:r>
      <w:r w:rsidR="00076F1A">
        <w:rPr>
          <w:sz w:val="24"/>
          <w:szCs w:val="24"/>
        </w:rPr>
        <w:t xml:space="preserve">, </w:t>
      </w:r>
      <w:r>
        <w:rPr>
          <w:sz w:val="24"/>
          <w:szCs w:val="24"/>
        </w:rPr>
        <w:t>busco compreender</w:t>
      </w:r>
      <w:r w:rsidR="005938C8">
        <w:rPr>
          <w:rFonts w:eastAsia="Arial MT"/>
          <w:color w:val="212121"/>
          <w:sz w:val="24"/>
          <w:szCs w:val="24"/>
          <w:lang w:eastAsia="en-US"/>
        </w:rPr>
        <w:t xml:space="preserve"> </w:t>
      </w:r>
      <w:r w:rsidR="005938C8" w:rsidRPr="005938C8">
        <w:rPr>
          <w:rFonts w:eastAsia="Arial MT"/>
          <w:color w:val="212121"/>
          <w:sz w:val="24"/>
          <w:szCs w:val="24"/>
          <w:lang w:eastAsia="en-US"/>
        </w:rPr>
        <w:t>como a orientação acadêmica é significada e posicionada pelos estudantes,</w:t>
      </w:r>
      <w:r w:rsidR="005938C8">
        <w:rPr>
          <w:rFonts w:eastAsia="Arial MT"/>
          <w:color w:val="212121"/>
          <w:sz w:val="24"/>
          <w:szCs w:val="24"/>
          <w:lang w:eastAsia="en-US"/>
        </w:rPr>
        <w:t xml:space="preserve"> </w:t>
      </w:r>
      <w:r w:rsidR="005938C8" w:rsidRPr="005938C8">
        <w:rPr>
          <w:rFonts w:eastAsia="Arial MT"/>
          <w:color w:val="212121"/>
          <w:sz w:val="24"/>
          <w:szCs w:val="24"/>
          <w:lang w:eastAsia="en-US"/>
        </w:rPr>
        <w:t>ao longo de sua trajetória na pós-graduação. Partimos do entendimento de que esses sujeitos estão situados em esferas discursivas distintas, nas quais assumem posições como professores e mestrandos, articulando identidades docentes e acadêmicas. Para tanto, formulamos a questão de pesquisa: Como os mestrandos significam as contribuições da orientação acadêmica para sua formação na pós-graduação e como se posicionam axiologicamente em relação a esse processo, considerando o trânsito entre os cronotopos da escola e da universidade?</w:t>
      </w:r>
    </w:p>
    <w:p w14:paraId="6DF914A2" w14:textId="25FA98A6" w:rsidR="00374525" w:rsidRDefault="00374525" w:rsidP="00374525">
      <w:pPr>
        <w:spacing w:line="360" w:lineRule="auto"/>
        <w:jc w:val="both"/>
        <w:rPr>
          <w:sz w:val="24"/>
          <w:szCs w:val="24"/>
        </w:rPr>
      </w:pPr>
      <w:r w:rsidRPr="006521C2">
        <w:rPr>
          <w:sz w:val="24"/>
          <w:szCs w:val="24"/>
        </w:rPr>
        <w:t xml:space="preserve">O estudo, ainda em caráter inicial, busca analisar os discursos dos estudantes sobre as contribuições da orientação acadêmica para sua formação docente e acadêmica, considerando seus posicionamentos axiológicos ao longo da trajetória na pós-graduação, e o trânsito entre os cronotopos da escola e da universidade. A análise será fundamentada pelos pressupostos da Análise Dialógica do Discurso (ADD), compreendendo que os enunciados produzidos pelos sujeitos são atravessados por múltiplas vozes e posicionamentos axiológicos e que a linguagem deve ser analisada em sua dimensão social, histórica e responsiva. </w:t>
      </w:r>
    </w:p>
    <w:p w14:paraId="517310AD" w14:textId="29E62FFD" w:rsidR="00D134E0" w:rsidRDefault="005938C8" w:rsidP="005938C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guisa de conclusão, o </w:t>
      </w:r>
      <w:r w:rsidR="00D134E0">
        <w:rPr>
          <w:sz w:val="24"/>
          <w:szCs w:val="24"/>
        </w:rPr>
        <w:t>percurso</w:t>
      </w:r>
      <w:r>
        <w:rPr>
          <w:sz w:val="24"/>
          <w:szCs w:val="24"/>
        </w:rPr>
        <w:t xml:space="preserve"> apresentado </w:t>
      </w:r>
      <w:r w:rsidR="00D134E0">
        <w:rPr>
          <w:sz w:val="24"/>
          <w:szCs w:val="24"/>
        </w:rPr>
        <w:t>evidencia que a</w:t>
      </w:r>
      <w:r>
        <w:rPr>
          <w:sz w:val="24"/>
          <w:szCs w:val="24"/>
        </w:rPr>
        <w:t xml:space="preserve"> </w:t>
      </w:r>
      <w:r w:rsidR="00D134E0">
        <w:rPr>
          <w:sz w:val="24"/>
          <w:szCs w:val="24"/>
        </w:rPr>
        <w:t>constituição do</w:t>
      </w:r>
      <w:r>
        <w:rPr>
          <w:sz w:val="24"/>
          <w:szCs w:val="24"/>
        </w:rPr>
        <w:t xml:space="preserve"> objeto de pesquisa</w:t>
      </w:r>
      <w:r w:rsidR="00D134E0">
        <w:rPr>
          <w:sz w:val="24"/>
          <w:szCs w:val="24"/>
        </w:rPr>
        <w:t xml:space="preserve"> não se deu de forma imediata</w:t>
      </w:r>
      <w:r>
        <w:rPr>
          <w:sz w:val="24"/>
          <w:szCs w:val="24"/>
        </w:rPr>
        <w:t xml:space="preserve">, </w:t>
      </w:r>
      <w:r w:rsidR="00D134E0">
        <w:rPr>
          <w:sz w:val="24"/>
          <w:szCs w:val="24"/>
        </w:rPr>
        <w:t xml:space="preserve">mas foi sendo construída a partir das experiências vivenciadas durante a elaboração da dissertação e do posterior retorno a elas a partir de outro lugar social.  </w:t>
      </w:r>
      <w:r w:rsidR="00D134E0" w:rsidRPr="00D134E0">
        <w:rPr>
          <w:sz w:val="24"/>
          <w:szCs w:val="24"/>
        </w:rPr>
        <w:t xml:space="preserve">Ao deixar de ocupar a posição de mestranda e retomar a dissertação como mestre e pesquisadora em formação, pude retornar à experiência anteriormente vivida, compreendê-la a partir do lugar que então ocupava e, desse movimento, produzir um excedente de visão. Nesse processo, ao olhar novamente para as experiências de orientação que atravessaram a escrita da dissertação, pude ressignificar a própria relação de orientação acadêmica, que deixou de ser compreendida apenas como parte da trajetória formativa para constituir-se como uma questão de pesquisa. É nesse movimento de retorno à experiência, marcado pela relação entre o lugar anteriormente ocupado e o novo lugar de onde </w:t>
      </w:r>
      <w:r w:rsidR="00D134E0" w:rsidRPr="00D134E0">
        <w:rPr>
          <w:sz w:val="24"/>
          <w:szCs w:val="24"/>
        </w:rPr>
        <w:lastRenderedPageBreak/>
        <w:t>passo a observá-lo, que a orientação acadêmica se constitui como objeto da pesquisa de doutoramento.</w:t>
      </w:r>
    </w:p>
    <w:p w14:paraId="40E4BEF3" w14:textId="77777777" w:rsidR="0002172D" w:rsidRDefault="0002172D">
      <w:pPr>
        <w:widowControl w:val="0"/>
        <w:spacing w:line="360" w:lineRule="auto"/>
        <w:jc w:val="both"/>
        <w:rPr>
          <w:sz w:val="24"/>
          <w:szCs w:val="24"/>
        </w:rPr>
      </w:pPr>
    </w:p>
    <w:p w14:paraId="227E4313" w14:textId="77777777" w:rsidR="0002172D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3DFA110" w14:textId="77777777" w:rsidR="00034528" w:rsidRDefault="00034528">
      <w:pPr>
        <w:keepLines/>
        <w:widowControl w:val="0"/>
        <w:spacing w:line="360" w:lineRule="auto"/>
        <w:jc w:val="both"/>
      </w:pPr>
    </w:p>
    <w:p w14:paraId="1AD4426C" w14:textId="5C04E9D2" w:rsidR="00DE5D28" w:rsidRPr="00034528" w:rsidRDefault="000E79F3" w:rsidP="00DE5D2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7825CB">
        <w:rPr>
          <w:rFonts w:eastAsia="Arial MT"/>
          <w:sz w:val="24"/>
          <w:szCs w:val="24"/>
          <w:lang w:val="pt-PT"/>
        </w:rPr>
        <w:t>Orientação acadêmica</w:t>
      </w:r>
      <w:r w:rsidRPr="00034528">
        <w:rPr>
          <w:sz w:val="24"/>
          <w:szCs w:val="24"/>
        </w:rPr>
        <w:t>; constituição do objeto de pesquisa; excedente de visão; exotopia; escrita acadêmica</w:t>
      </w:r>
      <w:r w:rsidR="00DE5D28" w:rsidRPr="00034528">
        <w:rPr>
          <w:sz w:val="24"/>
          <w:szCs w:val="24"/>
        </w:rPr>
        <w:t>.</w:t>
      </w:r>
    </w:p>
    <w:p w14:paraId="357FCA3D" w14:textId="77777777" w:rsidR="00034528" w:rsidRDefault="00034528" w:rsidP="00DE5D28">
      <w:pPr>
        <w:keepLines/>
        <w:widowControl w:val="0"/>
        <w:spacing w:line="360" w:lineRule="auto"/>
        <w:jc w:val="both"/>
      </w:pPr>
    </w:p>
    <w:p w14:paraId="7540AB20" w14:textId="57BA22C2" w:rsidR="0002172D" w:rsidRDefault="00000000" w:rsidP="00DE5D28">
      <w:pPr>
        <w:keepLines/>
        <w:widowControl w:val="0"/>
        <w:spacing w:line="360" w:lineRule="auto"/>
        <w:jc w:val="both"/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4CF1CE81" w14:textId="77777777" w:rsidR="0002172D" w:rsidRDefault="0002172D">
      <w:pPr>
        <w:keepLines/>
        <w:widowControl w:val="0"/>
        <w:spacing w:line="240" w:lineRule="auto"/>
      </w:pPr>
    </w:p>
    <w:p w14:paraId="41BB73EE" w14:textId="77777777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AMORIM, Marília. </w:t>
      </w:r>
      <w:r w:rsidRPr="00DE5D28">
        <w:rPr>
          <w:i/>
          <w:iCs/>
          <w:sz w:val="24"/>
          <w:szCs w:val="24"/>
        </w:rPr>
        <w:t>O pesquisador e seu outro</w:t>
      </w:r>
      <w:r w:rsidRPr="00DE5D28">
        <w:rPr>
          <w:sz w:val="24"/>
          <w:szCs w:val="24"/>
        </w:rPr>
        <w:t>: Bakhtin nas ciências humanas. São Paulo: Musa Editora, 2004.</w:t>
      </w:r>
    </w:p>
    <w:p w14:paraId="0484B4DC" w14:textId="77777777" w:rsidR="009E34E4" w:rsidRPr="00DE5D28" w:rsidRDefault="009E34E4" w:rsidP="00DE5D28">
      <w:pPr>
        <w:jc w:val="both"/>
        <w:rPr>
          <w:sz w:val="24"/>
          <w:szCs w:val="24"/>
        </w:rPr>
      </w:pPr>
    </w:p>
    <w:p w14:paraId="4F5B368B" w14:textId="7F337D14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AMORIM, M. Cronotopo e exotopia. </w:t>
      </w:r>
      <w:r w:rsidRPr="00DE5D28">
        <w:rPr>
          <w:i/>
          <w:iCs/>
          <w:sz w:val="24"/>
          <w:szCs w:val="24"/>
        </w:rPr>
        <w:t>In</w:t>
      </w:r>
      <w:r w:rsidRPr="00DE5D28">
        <w:rPr>
          <w:sz w:val="24"/>
          <w:szCs w:val="24"/>
        </w:rPr>
        <w:t xml:space="preserve">: BRAIT, Beth. (org.). </w:t>
      </w:r>
      <w:r w:rsidRPr="00DE5D28">
        <w:rPr>
          <w:i/>
          <w:iCs/>
          <w:sz w:val="24"/>
          <w:szCs w:val="24"/>
        </w:rPr>
        <w:t>Bakhtin</w:t>
      </w:r>
      <w:r w:rsidRPr="00DE5D28">
        <w:rPr>
          <w:sz w:val="24"/>
          <w:szCs w:val="24"/>
        </w:rPr>
        <w:t>: outros conceitos-chave. São Paulo: Editora Contexto, 2006. p. 95-114.</w:t>
      </w:r>
    </w:p>
    <w:p w14:paraId="14586026" w14:textId="77777777" w:rsidR="009E34E4" w:rsidRPr="00DE5D28" w:rsidRDefault="009E34E4" w:rsidP="00DE5D28">
      <w:pPr>
        <w:jc w:val="both"/>
        <w:rPr>
          <w:sz w:val="24"/>
          <w:szCs w:val="24"/>
        </w:rPr>
      </w:pPr>
    </w:p>
    <w:p w14:paraId="79485E77" w14:textId="77777777" w:rsidR="009E34E4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BAKHTIN, Mikhail. </w:t>
      </w:r>
      <w:r w:rsidRPr="00DE5D28">
        <w:rPr>
          <w:i/>
          <w:iCs/>
          <w:sz w:val="24"/>
          <w:szCs w:val="24"/>
        </w:rPr>
        <w:t>Estética da criação verbal</w:t>
      </w:r>
      <w:r w:rsidRPr="00DE5D28">
        <w:rPr>
          <w:sz w:val="24"/>
          <w:szCs w:val="24"/>
        </w:rPr>
        <w:t>. 4. ed. São Paulo: Martins Fontes, 2003.</w:t>
      </w:r>
    </w:p>
    <w:p w14:paraId="4FAEA5A2" w14:textId="77777777" w:rsidR="00DE5D28" w:rsidRPr="00DE5D28" w:rsidRDefault="00DE5D28" w:rsidP="00DE5D28">
      <w:pPr>
        <w:jc w:val="both"/>
        <w:rPr>
          <w:sz w:val="24"/>
          <w:szCs w:val="24"/>
        </w:rPr>
      </w:pPr>
    </w:p>
    <w:p w14:paraId="685CF19D" w14:textId="77777777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FIAD, Raquel. Reescrita, dialogismo e etnografia. </w:t>
      </w:r>
      <w:r w:rsidRPr="00DE5D28">
        <w:rPr>
          <w:i/>
          <w:iCs/>
          <w:sz w:val="24"/>
          <w:szCs w:val="24"/>
        </w:rPr>
        <w:t>Revista Linguagem em (Dis)curso</w:t>
      </w:r>
      <w:r w:rsidRPr="00DE5D28">
        <w:rPr>
          <w:sz w:val="24"/>
          <w:szCs w:val="24"/>
        </w:rPr>
        <w:t>,</w:t>
      </w:r>
    </w:p>
    <w:p w14:paraId="50AE13F0" w14:textId="77777777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>Tubarão, v. 13, n. 3, p. 463-480, set./dez. 2013.</w:t>
      </w:r>
    </w:p>
    <w:p w14:paraId="081DFDC2" w14:textId="77777777" w:rsidR="009E34E4" w:rsidRPr="00DE5D28" w:rsidRDefault="009E34E4" w:rsidP="00DE5D28">
      <w:pPr>
        <w:jc w:val="both"/>
        <w:rPr>
          <w:sz w:val="24"/>
          <w:szCs w:val="24"/>
        </w:rPr>
      </w:pPr>
    </w:p>
    <w:p w14:paraId="413FBA59" w14:textId="28218677" w:rsidR="009E34E4" w:rsidRPr="002F6A0C" w:rsidRDefault="002F6A0C" w:rsidP="002F6A0C">
      <w:pPr>
        <w:jc w:val="both"/>
        <w:rPr>
          <w:i/>
          <w:iCs/>
          <w:sz w:val="24"/>
          <w:szCs w:val="24"/>
        </w:rPr>
      </w:pPr>
      <w:r w:rsidRPr="00DE5D28">
        <w:rPr>
          <w:sz w:val="24"/>
          <w:szCs w:val="24"/>
        </w:rPr>
        <w:t>FLORENTINO</w:t>
      </w:r>
      <w:r w:rsidR="009E34E4" w:rsidRPr="00DE5D28">
        <w:rPr>
          <w:sz w:val="24"/>
          <w:szCs w:val="24"/>
        </w:rPr>
        <w:t>, S</w:t>
      </w:r>
      <w:r w:rsidR="00DE5D28">
        <w:rPr>
          <w:sz w:val="24"/>
          <w:szCs w:val="24"/>
        </w:rPr>
        <w:t>ilviene</w:t>
      </w:r>
      <w:r>
        <w:rPr>
          <w:sz w:val="24"/>
          <w:szCs w:val="24"/>
        </w:rPr>
        <w:t xml:space="preserve">; </w:t>
      </w:r>
      <w:r w:rsidRPr="00DE5D28">
        <w:rPr>
          <w:sz w:val="24"/>
          <w:szCs w:val="24"/>
        </w:rPr>
        <w:t>WILSON</w:t>
      </w:r>
      <w:r w:rsidR="009E34E4" w:rsidRPr="00DE5D28">
        <w:rPr>
          <w:sz w:val="24"/>
          <w:szCs w:val="24"/>
        </w:rPr>
        <w:t>, V</w:t>
      </w:r>
      <w:r w:rsidR="00DE5D28">
        <w:rPr>
          <w:sz w:val="24"/>
          <w:szCs w:val="24"/>
        </w:rPr>
        <w:t>ictoria</w:t>
      </w:r>
      <w:r w:rsidR="009E34E4" w:rsidRPr="00DE5D28">
        <w:rPr>
          <w:sz w:val="24"/>
          <w:szCs w:val="24"/>
        </w:rPr>
        <w:t xml:space="preserve">. </w:t>
      </w:r>
      <w:r w:rsidR="00DE5D28" w:rsidRPr="00DE5D28">
        <w:rPr>
          <w:sz w:val="24"/>
          <w:szCs w:val="24"/>
        </w:rPr>
        <w:t>A exotopia e a</w:t>
      </w:r>
      <w:r w:rsidR="00DE5D28">
        <w:rPr>
          <w:sz w:val="24"/>
          <w:szCs w:val="24"/>
        </w:rPr>
        <w:t xml:space="preserve"> </w:t>
      </w:r>
      <w:r w:rsidR="00DE5D28" w:rsidRPr="00DE5D28">
        <w:rPr>
          <w:sz w:val="24"/>
          <w:szCs w:val="24"/>
        </w:rPr>
        <w:t>autoetnografia como recursos para desenvolver a reescrita na sala de aula</w:t>
      </w:r>
      <w:r w:rsidR="009E34E4" w:rsidRPr="00DE5D28">
        <w:rPr>
          <w:sz w:val="24"/>
          <w:szCs w:val="24"/>
        </w:rPr>
        <w:t xml:space="preserve">. </w:t>
      </w:r>
      <w:r w:rsidRPr="002F6A0C">
        <w:rPr>
          <w:i/>
          <w:iCs/>
          <w:sz w:val="24"/>
          <w:szCs w:val="24"/>
        </w:rPr>
        <w:t>In</w:t>
      </w:r>
      <w:r w:rsidRPr="002F6A0C">
        <w:rPr>
          <w:sz w:val="24"/>
          <w:szCs w:val="24"/>
        </w:rPr>
        <w:t>: Rodrigo da Costa Araujo; Cremilda Barreto Couto; Tania Cristina da Conceição Gregório. (Org</w:t>
      </w:r>
      <w:r>
        <w:rPr>
          <w:sz w:val="24"/>
          <w:szCs w:val="24"/>
        </w:rPr>
        <w:t>s</w:t>
      </w:r>
      <w:r w:rsidRPr="002F6A0C">
        <w:rPr>
          <w:sz w:val="24"/>
          <w:szCs w:val="24"/>
        </w:rPr>
        <w:t xml:space="preserve">.). </w:t>
      </w:r>
      <w:r w:rsidRPr="002F6A0C">
        <w:rPr>
          <w:i/>
          <w:iCs/>
          <w:sz w:val="24"/>
          <w:szCs w:val="24"/>
        </w:rPr>
        <w:t>Leituras em educação</w:t>
      </w:r>
      <w:r w:rsidRPr="002F6A0C">
        <w:rPr>
          <w:sz w:val="24"/>
          <w:szCs w:val="24"/>
        </w:rPr>
        <w:t>. 1</w:t>
      </w:r>
      <w:r>
        <w:rPr>
          <w:sz w:val="24"/>
          <w:szCs w:val="24"/>
        </w:rPr>
        <w:t xml:space="preserve">ª </w:t>
      </w:r>
      <w:r w:rsidRPr="002F6A0C">
        <w:rPr>
          <w:sz w:val="24"/>
          <w:szCs w:val="24"/>
        </w:rPr>
        <w:t>ed.</w:t>
      </w:r>
      <w:r>
        <w:rPr>
          <w:sz w:val="24"/>
          <w:szCs w:val="24"/>
        </w:rPr>
        <w:t xml:space="preserve"> </w:t>
      </w:r>
      <w:r w:rsidRPr="002F6A0C">
        <w:rPr>
          <w:sz w:val="24"/>
          <w:szCs w:val="24"/>
        </w:rPr>
        <w:t>São Paulo: Opção, 2022, v. 9, p. 119-134.</w:t>
      </w:r>
    </w:p>
    <w:p w14:paraId="7249DFD0" w14:textId="77777777" w:rsidR="009E34E4" w:rsidRPr="00DE5D28" w:rsidRDefault="009E34E4" w:rsidP="00DE5D28">
      <w:pPr>
        <w:jc w:val="both"/>
        <w:rPr>
          <w:sz w:val="24"/>
          <w:szCs w:val="24"/>
        </w:rPr>
      </w:pPr>
    </w:p>
    <w:p w14:paraId="44DCD235" w14:textId="10E5736C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FREITAS, Luciana Maria Almeida de. O Círculo de Bakhtin, </w:t>
      </w:r>
      <w:r w:rsidR="00DE5D28" w:rsidRPr="00DE5D28">
        <w:rPr>
          <w:sz w:val="24"/>
          <w:szCs w:val="24"/>
        </w:rPr>
        <w:t>Volóchinov e</w:t>
      </w:r>
      <w:r w:rsidR="002F6A0C">
        <w:rPr>
          <w:sz w:val="24"/>
          <w:szCs w:val="24"/>
        </w:rPr>
        <w:t xml:space="preserve"> </w:t>
      </w:r>
      <w:r w:rsidRPr="00DE5D28">
        <w:rPr>
          <w:sz w:val="24"/>
          <w:szCs w:val="24"/>
        </w:rPr>
        <w:t xml:space="preserve">Medviédev. </w:t>
      </w:r>
      <w:r w:rsidRPr="00DE5D28">
        <w:rPr>
          <w:i/>
          <w:iCs/>
          <w:sz w:val="24"/>
          <w:szCs w:val="24"/>
        </w:rPr>
        <w:t>In</w:t>
      </w:r>
      <w:r w:rsidRPr="00DE5D28">
        <w:rPr>
          <w:sz w:val="24"/>
          <w:szCs w:val="24"/>
        </w:rPr>
        <w:t>: DELA- SILVA, Silmara Cristina; ESTEVES, Phellipe Marcel da Silva (orgs).</w:t>
      </w:r>
      <w:r w:rsidR="00DE5D28">
        <w:rPr>
          <w:sz w:val="24"/>
          <w:szCs w:val="24"/>
        </w:rPr>
        <w:t xml:space="preserve"> </w:t>
      </w:r>
      <w:r w:rsidRPr="00DE5D28">
        <w:rPr>
          <w:i/>
          <w:iCs/>
          <w:sz w:val="24"/>
          <w:szCs w:val="24"/>
        </w:rPr>
        <w:t>Teorias do texto, do discurso e da tradução</w:t>
      </w:r>
      <w:r w:rsidRPr="00DE5D28">
        <w:rPr>
          <w:sz w:val="24"/>
          <w:szCs w:val="24"/>
        </w:rPr>
        <w:t xml:space="preserve">. </w:t>
      </w:r>
      <w:r w:rsidR="00DE5D28" w:rsidRPr="00DE5D28">
        <w:rPr>
          <w:sz w:val="24"/>
          <w:szCs w:val="24"/>
        </w:rPr>
        <w:t>Niterói:</w:t>
      </w:r>
      <w:r w:rsidRPr="00DE5D28">
        <w:rPr>
          <w:sz w:val="24"/>
          <w:szCs w:val="24"/>
        </w:rPr>
        <w:t xml:space="preserve"> Eduff, 2023.</w:t>
      </w:r>
    </w:p>
    <w:p w14:paraId="2F46081D" w14:textId="77777777" w:rsidR="009E34E4" w:rsidRPr="00DE5D28" w:rsidRDefault="009E34E4" w:rsidP="00DE5D28">
      <w:pPr>
        <w:jc w:val="both"/>
        <w:rPr>
          <w:sz w:val="24"/>
          <w:szCs w:val="24"/>
        </w:rPr>
      </w:pPr>
    </w:p>
    <w:p w14:paraId="667907FA" w14:textId="77777777" w:rsidR="009E34E4" w:rsidRPr="00DE5D28" w:rsidRDefault="009E34E4" w:rsidP="00DE5D28">
      <w:pPr>
        <w:jc w:val="both"/>
        <w:rPr>
          <w:sz w:val="24"/>
          <w:szCs w:val="24"/>
        </w:rPr>
      </w:pPr>
      <w:r w:rsidRPr="00DE5D28">
        <w:rPr>
          <w:sz w:val="24"/>
          <w:szCs w:val="24"/>
        </w:rPr>
        <w:t xml:space="preserve">ROHLING, Nívea. A pesquisa qualitativa e análise dialógica do discurso: caminhos possíveis. </w:t>
      </w:r>
      <w:r w:rsidRPr="00DE5D28">
        <w:rPr>
          <w:i/>
          <w:iCs/>
          <w:sz w:val="24"/>
          <w:szCs w:val="24"/>
        </w:rPr>
        <w:t>Cadernos de Linguagem &amp; Sociedade</w:t>
      </w:r>
      <w:r w:rsidRPr="00DE5D28">
        <w:rPr>
          <w:sz w:val="24"/>
          <w:szCs w:val="24"/>
        </w:rPr>
        <w:t>, v. 15, n. 2, p. 44-60, 2014.</w:t>
      </w:r>
    </w:p>
    <w:p w14:paraId="7398D848" w14:textId="14F2E8CA" w:rsidR="0002172D" w:rsidRDefault="0002172D">
      <w:pPr>
        <w:spacing w:after="200" w:line="240" w:lineRule="auto"/>
        <w:jc w:val="both"/>
        <w:rPr>
          <w:sz w:val="24"/>
          <w:szCs w:val="24"/>
        </w:rPr>
      </w:pPr>
    </w:p>
    <w:sectPr w:rsidR="000217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FB1D" w14:textId="77777777" w:rsidR="00A36DA9" w:rsidRDefault="00A36DA9">
      <w:pPr>
        <w:spacing w:line="240" w:lineRule="auto"/>
      </w:pPr>
      <w:r>
        <w:separator/>
      </w:r>
    </w:p>
  </w:endnote>
  <w:endnote w:type="continuationSeparator" w:id="0">
    <w:p w14:paraId="6FDDB0A8" w14:textId="77777777" w:rsidR="00A36DA9" w:rsidRDefault="00A36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C5D461-7F2C-40D6-A767-BE818B09E4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D45687-739F-4FB5-8B8E-6A82D36121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FDEB" w14:textId="77777777" w:rsidR="0002172D" w:rsidRDefault="0002172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684B" w14:textId="77777777" w:rsidR="0002172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7452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2EB0" w14:textId="77777777" w:rsidR="0002172D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D13BE" w14:textId="77777777" w:rsidR="00A36DA9" w:rsidRDefault="00A36DA9">
      <w:pPr>
        <w:spacing w:line="240" w:lineRule="auto"/>
      </w:pPr>
      <w:r>
        <w:separator/>
      </w:r>
    </w:p>
  </w:footnote>
  <w:footnote w:type="continuationSeparator" w:id="0">
    <w:p w14:paraId="36715408" w14:textId="77777777" w:rsidR="00A36DA9" w:rsidRDefault="00A36DA9">
      <w:pPr>
        <w:spacing w:line="240" w:lineRule="auto"/>
      </w:pPr>
      <w:r>
        <w:continuationSeparator/>
      </w:r>
    </w:p>
  </w:footnote>
  <w:footnote w:id="1">
    <w:p w14:paraId="165FFCFA" w14:textId="6EFEE2D1" w:rsidR="00504803" w:rsidRDefault="0050480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504803">
        <w:t xml:space="preserve">SANTOS, Beatriz Fernanda Fortunato dos. </w:t>
      </w:r>
      <w:r w:rsidRPr="00504803">
        <w:rPr>
          <w:i/>
          <w:iCs/>
        </w:rPr>
        <w:t>O discurso do déficit e os letramentos acadêmicos de graduandos em Letras</w:t>
      </w:r>
      <w:r w:rsidRPr="00504803">
        <w:t>. 2024. 108 f. Dissertação (Mestrado em Letras e Linguística) Faculdade de Formação de Professores, Universidade do Estado do Rio de Janeiro, São Gonçalo, 2024.</w:t>
      </w:r>
    </w:p>
  </w:footnote>
  <w:footnote w:id="2">
    <w:p w14:paraId="6E71F2F2" w14:textId="634904CC" w:rsidR="00BF4026" w:rsidRDefault="00BF402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521C2">
        <w:t>Grupo de Estudos e Pesquisa em Leitura e Escrita Acadêmica (GEPLEA - UFF)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5584" w14:textId="77777777" w:rsidR="0002172D" w:rsidRDefault="0002172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978D" w14:textId="77777777" w:rsidR="0002172D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0303C52" wp14:editId="2586D64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0D830DF" wp14:editId="40D7C03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45" cy="7620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236" b="236"/>
                  <a:stretch>
                    <a:fillRect/>
                  </a:stretch>
                </pic:blipFill>
                <pic:spPr>
                  <a:xfrm>
                    <a:off x="0" y="0"/>
                    <a:ext cx="66484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91B360" w14:textId="77777777" w:rsidR="0002172D" w:rsidRDefault="0002172D">
    <w:pPr>
      <w:jc w:val="right"/>
    </w:pPr>
  </w:p>
  <w:p w14:paraId="299B115D" w14:textId="77777777" w:rsidR="0002172D" w:rsidRDefault="0002172D">
    <w:pPr>
      <w:jc w:val="right"/>
    </w:pPr>
  </w:p>
  <w:p w14:paraId="3CF5EC0F" w14:textId="77777777" w:rsidR="0002172D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2FF6CD36" wp14:editId="2A2B5D6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5925" cy="1071626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4817" w14:textId="77777777" w:rsidR="0002172D" w:rsidRDefault="00000000">
    <w:pPr>
      <w:jc w:val="right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5CABB2AD" wp14:editId="41F28AC3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0C2349B" wp14:editId="0568E904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45" cy="7620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236" b="236"/>
                  <a:stretch>
                    <a:fillRect/>
                  </a:stretch>
                </pic:blipFill>
                <pic:spPr>
                  <a:xfrm>
                    <a:off x="0" y="0"/>
                    <a:ext cx="66484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968A5F" w14:textId="77777777" w:rsidR="0002172D" w:rsidRDefault="0002172D">
    <w:pPr>
      <w:jc w:val="right"/>
    </w:pPr>
  </w:p>
  <w:p w14:paraId="7F474D8D" w14:textId="77777777" w:rsidR="0002172D" w:rsidRDefault="0002172D">
    <w:pPr>
      <w:jc w:val="right"/>
    </w:pPr>
  </w:p>
  <w:p w14:paraId="6D7721C4" w14:textId="77777777" w:rsidR="0002172D" w:rsidRDefault="00000000">
    <w:r>
      <w:rPr>
        <w:noProof/>
      </w:rPr>
      <w:drawing>
        <wp:anchor distT="0" distB="0" distL="0" distR="0" simplePos="0" relativeHeight="251663360" behindDoc="1" locked="0" layoutInCell="1" hidden="0" allowOverlap="1" wp14:anchorId="24BFF59A" wp14:editId="733DE2CB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5925" cy="10716260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72D"/>
    <w:rsid w:val="0002172D"/>
    <w:rsid w:val="00034528"/>
    <w:rsid w:val="00076F1A"/>
    <w:rsid w:val="000D4EF6"/>
    <w:rsid w:val="000E213C"/>
    <w:rsid w:val="000E79F3"/>
    <w:rsid w:val="001D0757"/>
    <w:rsid w:val="002F6A0C"/>
    <w:rsid w:val="00314984"/>
    <w:rsid w:val="00374525"/>
    <w:rsid w:val="00473FDF"/>
    <w:rsid w:val="00484FF8"/>
    <w:rsid w:val="004F55FB"/>
    <w:rsid w:val="00504803"/>
    <w:rsid w:val="00532038"/>
    <w:rsid w:val="00541AD4"/>
    <w:rsid w:val="005938C8"/>
    <w:rsid w:val="00743341"/>
    <w:rsid w:val="00936583"/>
    <w:rsid w:val="00943308"/>
    <w:rsid w:val="009463D3"/>
    <w:rsid w:val="009E34E4"/>
    <w:rsid w:val="00A120DE"/>
    <w:rsid w:val="00A36DA9"/>
    <w:rsid w:val="00AB031A"/>
    <w:rsid w:val="00B57BBD"/>
    <w:rsid w:val="00BF4026"/>
    <w:rsid w:val="00C24014"/>
    <w:rsid w:val="00C27C5A"/>
    <w:rsid w:val="00D1000C"/>
    <w:rsid w:val="00D134E0"/>
    <w:rsid w:val="00D5637B"/>
    <w:rsid w:val="00D72570"/>
    <w:rsid w:val="00D770B3"/>
    <w:rsid w:val="00DE5D28"/>
    <w:rsid w:val="00E6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3F56"/>
  <w15:docId w15:val="{DE8FB202-DDC9-487E-8BD0-097ED8C6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7452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7452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7452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9E34E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6082E-9687-43BB-BECF-AEEDF6D73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1266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Antunes</dc:creator>
  <cp:lastModifiedBy>Beatriz Fortunato</cp:lastModifiedBy>
  <cp:revision>22</cp:revision>
  <dcterms:created xsi:type="dcterms:W3CDTF">2026-08-15T16:37:00Z</dcterms:created>
  <dcterms:modified xsi:type="dcterms:W3CDTF">2026-08-15T22:33:00Z</dcterms:modified>
</cp:coreProperties>
</file>