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GÊNERO, RAÇA E SEXUALIDADE NA EDUCAÇÃO: INTERSECCIONALIDADES, TERRITÓRIOS DE (RE)EXISTÊNCIA E PEDAGOGIAS DESOBEDIENTES</w:t>
      </w:r>
    </w:p>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Cartografias das Avós Brasileiras </w:t>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Marjorie Yamaguti, UnB, marjorie.yamaguti@aluno.unb.br</w:t>
      </w:r>
    </w:p>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Saul Smith, UDESC, </w:t>
      </w:r>
      <w:r w:rsidDel="00000000" w:rsidR="00000000" w:rsidRPr="00000000">
        <w:rPr>
          <w:rFonts w:ascii="Arial" w:cs="Arial" w:eastAsia="Arial" w:hAnsi="Arial"/>
          <w:rtl w:val="0"/>
        </w:rPr>
        <w:t xml:space="preserve">megafonicatendimento@gmail.com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w:t>
      </w:r>
    </w:p>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Cartografias das Avós Brasileiras é um desdobramento do ensaio visual Matriarcas Brasileiras desenvolvido em 2023 por Marjorie Yamaguti e Saul Smith e publicado nos Anais do XV Ciclo - Territórios, da Universidade do Estado de Santa Catarina (UDESC). O ensaio inaugurou uma pesquisa que investigava a figura da avó como território subjetivo de pertencimento, afeto e (re)existência histórico-política. Essa primeira pesquisa investigava quais territórios são nossos enquanto brasileiros. Agora, a continuidade dessa investigação amplia a pergunta para: quais histórias são nossas enquanto brasileiros?</w:t>
        <w:br w:type="textWrapping"/>
        <w:t xml:space="preserve">A história do nosso país costuma ser narrada pelos processos de colonização, exploração e migrações de forma h</w:t>
      </w:r>
      <w:r w:rsidDel="00000000" w:rsidR="00000000" w:rsidRPr="00000000">
        <w:rPr>
          <w:rFonts w:ascii="Arial" w:cs="Arial" w:eastAsia="Arial" w:hAnsi="Arial"/>
          <w:rtl w:val="0"/>
        </w:rPr>
        <w:t xml:space="preserve">istórica com personagens oficiais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Essas narrativas são fundamentais para compreender a formação do Brasil, mas não são suficientes para produzir sentido através das experiências que constituíram nossa identidade, e nem de explicar os processos da nossa existência. É nessa falta de sentido que Cartografias das Avós Brasileiras parte sua investigação.</w:t>
        <w:br w:type="textWrapping"/>
        <w:t xml:space="preserve">As avós são mais do que guardiãs das memórias da família, elas são mulheres cujas as experiências revelam processos históricos da sobrevivência nos contextos de exploração, desigualdade, apagamento e, sobretudo, de (re)existência. Suas histórias nos permitem perceber como acontecimentos históricos foram vivenciados no cotidiano e como, diante deles, conseguiram criar estratégias para continuar vivendo, cuidando, criando, trabalhando, garantindo assim a nossa existência ao ponto de produzir sentido de pertencimento </w:t>
      </w:r>
      <w:r w:rsidDel="00000000" w:rsidR="00000000" w:rsidRPr="00000000">
        <w:rPr>
          <w:rFonts w:ascii="Arial" w:cs="Arial" w:eastAsia="Arial" w:hAnsi="Arial"/>
          <w:rtl w:val="0"/>
        </w:rPr>
        <w:t xml:space="preserve">na atualidade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Bosi (1994), a memória dos mais antigos constitui uma história viva e de contranarrativa com detalhes da experiência e de uma dimensão da vida social que nos é transmitido muitas vezes </w:t>
      </w:r>
      <w:r w:rsidDel="00000000" w:rsidR="00000000" w:rsidRPr="00000000">
        <w:rPr>
          <w:rFonts w:ascii="Arial" w:cs="Arial" w:eastAsia="Arial" w:hAnsi="Arial"/>
          <w:rtl w:val="0"/>
        </w:rPr>
        <w:t xml:space="preserve">pelo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afeto íntimo, mas sem registros oficiais. Pesquisar as nossas avós, portanto, significa mais do que uma história da família, mas engloba contextualizar como  foi possível chegarmos até aqui mesmo diante de todos os projetos políticos de apagamento e silenci</w:t>
      </w:r>
      <w:r w:rsidDel="00000000" w:rsidR="00000000" w:rsidRPr="00000000">
        <w:rPr>
          <w:rFonts w:ascii="Arial" w:cs="Arial" w:eastAsia="Arial" w:hAnsi="Arial"/>
          <w:rtl w:val="0"/>
        </w:rPr>
        <w:t xml:space="preserve">amento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Uma pergunta simples como: “o que você comia?”, abre narrativas para histórias sobre as mudanças climáticas, o clima era outro, o rio era diferente, as receitas eram remédios para a saúde, mas também eram os ingredientes para garantir a sustentabilidade. As histórias vão além dos contextos de exploração, elas narram as soluções criadas e os esforços realizados para que a vida tivesse continuidade.</w:t>
      </w:r>
    </w:p>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pesquisa através da escuta com afeto e compartilhamento coletivo busca construir uma cartografia </w:t>
      </w:r>
      <w:r w:rsidDel="00000000" w:rsidR="00000000" w:rsidRPr="00000000">
        <w:rPr>
          <w:rFonts w:ascii="Arial" w:cs="Arial" w:eastAsia="Arial" w:hAnsi="Arial"/>
          <w:rtl w:val="0"/>
        </w:rPr>
        <w:t xml:space="preserve">rizomática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qual diferentes trajetórias se encontram, se atravessam e revelam a complexidade da formação brasileira por narrativas de cada avó. As histórias dessas mulheres, como já apontava a pesquisa anterior, raramente foram ensinadas além das nossas próprias casas, mas nos aproximam </w:t>
      </w:r>
      <w:r w:rsidDel="00000000" w:rsidR="00000000" w:rsidRPr="00000000">
        <w:rPr>
          <w:rFonts w:ascii="Arial" w:cs="Arial" w:eastAsia="Arial" w:hAnsi="Arial"/>
          <w:rtl w:val="0"/>
        </w:rPr>
        <w:t xml:space="preserve">para nos reconhecermos brasileiros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Nesse sentido, a reflexão de Lélia Gonzale</w:t>
      </w:r>
      <w:r w:rsidDel="00000000" w:rsidR="00000000" w:rsidRPr="00000000">
        <w:rPr>
          <w:rFonts w:ascii="Arial" w:cs="Arial" w:eastAsia="Arial" w:hAnsi="Arial"/>
          <w:rtl w:val="0"/>
        </w:rPr>
        <w:t xml:space="preserve">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 fundamental, sobretudo ao problematizar os processos de apagamento e silenciamento que atravessam a experiência da população negra e ao defender a necessidade de reconhecer conhecimentos e narrativas produzidas fora dos espaços de dominação </w:t>
      </w:r>
      <w:r w:rsidDel="00000000" w:rsidR="00000000" w:rsidRPr="00000000">
        <w:rPr>
          <w:rFonts w:ascii="Arial" w:cs="Arial" w:eastAsia="Arial" w:hAnsi="Arial"/>
          <w:rtl w:val="0"/>
        </w:rPr>
        <w:t xml:space="preserve">hegemônicos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(GONZALEZ; HASENBALG, 1982).</w:t>
      </w:r>
    </w:p>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 Brasil aparece quando olhamos para as nossas avós? Quais histórias se repetem? Quais violências atravessam gerações, raças e gêneros? Quais práticas criadas permanecem? Quais conhecimentos foram transmitidos? Quais desapareceram? O que permitiu que estivéssemos vivos aqui hoje?</w:t>
      </w:r>
    </w:p>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Cartografias das Avós Brasileiras tem o objetivo de reunir a troca de saberes das nossas avós: no preparo de uma comida, na necessidade de construir o próprio colchão, nos trabalhos de suas jornadas infinitas, na lembrança de um alimento não convencional, na maneira de organizar os espaços, nos detalhes do cuidado para sobreviver às condições da época e que garantiram a continuidade da vida de indivíduos e comunidades. Esse conhecimento é a política de garantia social do nosso país, porque antes mesmo de termos qualquer direito constitucional, alguém já produzia formas para alimentar, cuidar, ensinar, proteger, transmitir e organizar a dignidade da vida dos brasileiros. A proposta é que através desses encontros intergeracionais possamos nos aproximar da história do Brasil que pode ser investigada a partir das casas, dos quintais, das cozinhas, dos trabalhos, dos corpos e das memórias dessas matriarcas. Porque, se a colonização e a exploração são fundamentais para entender como a desigualdade social foi instituída no nosso país, talvez as histórias dessas mulheres possam ser essenciais para compreender como </w:t>
      </w:r>
      <w:r w:rsidDel="00000000" w:rsidR="00000000" w:rsidRPr="00000000">
        <w:rPr>
          <w:rFonts w:ascii="Arial" w:cs="Arial" w:eastAsia="Arial" w:hAnsi="Arial"/>
          <w:rtl w:val="0"/>
        </w:rPr>
        <w:t xml:space="preserve">o Brasil insistiu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permanecer vivo </w:t>
      </w:r>
      <w:r w:rsidDel="00000000" w:rsidR="00000000" w:rsidRPr="00000000">
        <w:rPr>
          <w:rFonts w:ascii="Arial" w:cs="Arial" w:eastAsia="Arial" w:hAnsi="Arial"/>
          <w:rtl w:val="0"/>
        </w:rPr>
        <w:t xml:space="preserve">resultando 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formação social</w:t>
      </w:r>
      <w:r w:rsidDel="00000000" w:rsidR="00000000" w:rsidRPr="00000000">
        <w:rPr>
          <w:rFonts w:ascii="Arial" w:cs="Arial" w:eastAsia="Arial" w:hAnsi="Arial"/>
          <w:rtl w:val="0"/>
        </w:rPr>
        <w:t xml:space="preserve"> contemporânea. </w:t>
      </w:r>
      <w:r w:rsidDel="00000000" w:rsidR="00000000" w:rsidRPr="00000000">
        <w:rPr>
          <w:rtl w:val="0"/>
        </w:rPr>
      </w:r>
    </w:p>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Propomos, assim, ampliar as formas de compreender a identidade nacional a partir dessas histórias de origens diversas, reconhecend</w:t>
      </w:r>
      <w:r w:rsidDel="00000000" w:rsidR="00000000" w:rsidRPr="00000000">
        <w:rPr>
          <w:rFonts w:ascii="Arial" w:cs="Arial" w:eastAsia="Arial" w:hAnsi="Arial"/>
          <w:rtl w:val="0"/>
        </w:rPr>
        <w:t xml:space="preserve">o-as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fundamentais </w:t>
      </w:r>
      <w:r w:rsidDel="00000000" w:rsidR="00000000" w:rsidRPr="00000000">
        <w:rPr>
          <w:rFonts w:ascii="Arial" w:cs="Arial" w:eastAsia="Arial" w:hAnsi="Arial"/>
          <w:rtl w:val="0"/>
        </w:rPr>
        <w:t xml:space="preserve">para a existência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que hoje chamamos de brasileiros e brasileiras.</w:t>
      </w:r>
    </w:p>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PALAVRAS-CHAVE</w:t>
      </w:r>
    </w:p>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Memória; matriarca; território.</w:t>
      </w:r>
    </w:p>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BENTO, Cida. O pacto da branquitude. São Paulo: Companhia das Letras, 2022.</w:t>
      </w:r>
    </w:p>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BOSI, Ecléa. Memória e sociedade: lembranças de velhos. 3. Ed. São Paulo: Companhia das Letras, 1994.</w:t>
        <w:br w:type="textWrapping"/>
        <w:t xml:space="preserve">GONZALEZ, Lélia; HASENBALG, Carlos. Lugar de negro. Rio de Janeiro: Marco Zero, 1982.</w:t>
        <w:br w:type="textWrapping"/>
      </w:r>
      <w:r w:rsidDel="00000000" w:rsidR="00000000" w:rsidRPr="00000000">
        <w:rPr>
          <w:rFonts w:ascii="Arial" w:cs="Arial" w:eastAsia="Arial" w:hAnsi="Arial"/>
          <w:sz w:val="22"/>
          <w:szCs w:val="22"/>
          <w:rtl w:val="0"/>
        </w:rPr>
        <w:t xml:space="preserve">MORTARI, Claudia; WITTMANN, Luisa Tombini; CASSIANO, Tathiana Cristina da Silva Anizio (org.). Encruzilhadas históricas e culturais. Florianópolis, SC: Nyota, 2023. (Coleção AYA).</w:t>
      </w:r>
    </w:p>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YAMAGUTI, Marjorie; SMITH, Saul. Matriarcas Brasileiras. Anais do Ciclo de Investigações PPGAV/UDESC - Territórios, 15. Florianópolis: Editora Caseira, 2023. </w:t>
      </w:r>
      <w:r w:rsidDel="00000000" w:rsidR="00000000" w:rsidRPr="00000000">
        <w:rPr>
          <w:rtl w:val="0"/>
        </w:rPr>
      </w:r>
    </w:p>
    <w:sectPr>
      <w:headerReference r:id="rId7" w:type="default"/>
      <w:footerReference r:id="rId8"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5915025</wp:posOffset>
          </wp:positionH>
          <wp:positionV relativeFrom="page">
            <wp:posOffset>9344025</wp:posOffset>
          </wp:positionV>
          <wp:extent cx="1700213" cy="1700213"/>
          <wp:effectExtent b="0" l="0" r="0" t="0"/>
          <wp:wrapNone/>
          <wp:docPr descr="image1.png" id="1073741828" name="image3.png"/>
          <a:graphic>
            <a:graphicData uri="http://schemas.openxmlformats.org/drawingml/2006/picture">
              <pic:pic>
                <pic:nvPicPr>
                  <pic:cNvPr descr="image1.png"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6705600</wp:posOffset>
          </wp:positionH>
          <wp:positionV relativeFrom="page">
            <wp:posOffset>150601</wp:posOffset>
          </wp:positionV>
          <wp:extent cx="664882" cy="762001"/>
          <wp:effectExtent b="0" l="0" r="0" t="0"/>
          <wp:wrapNone/>
          <wp:docPr descr="image3.png" id="1073741830" name="image1.png"/>
          <a:graphic>
            <a:graphicData uri="http://schemas.openxmlformats.org/drawingml/2006/picture">
              <pic:pic>
                <pic:nvPicPr>
                  <pic:cNvPr descr="image3.png" id="0" name="image1.png"/>
                  <pic:cNvPicPr preferRelativeResize="0"/>
                </pic:nvPicPr>
                <pic:blipFill>
                  <a:blip r:embed="rId2"/>
                  <a:srcRect b="235" l="0" r="0" t="235"/>
                  <a:stretch>
                    <a:fillRect/>
                  </a:stretch>
                </pic:blipFill>
                <pic:spPr>
                  <a:xfrm>
                    <a:off x="0" y="0"/>
                    <a:ext cx="664882" cy="762001"/>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descr="image2.png" id="1073741829" name="image2.png"/>
          <a:graphic>
            <a:graphicData uri="http://schemas.openxmlformats.org/drawingml/2006/picture">
              <pic:pic>
                <pic:nvPicPr>
                  <pic:cNvPr descr="image2.png"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SEH8uUIE8ECBClQDPjhbb1yA==">CgMxLjA4AHIhMVNUOENVaXF5RVpvOWlFMm52U0dXcFM2eFpRTDVINXlN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