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11 - CLIMA, GÊNERO E PEDAGOGIAS ECOFEMINISTAS COMUNITÁRIAS: CUIDADO, CURA E AFETO PARA TECER OUTRAS EDUCAÇÕES E OUTROS FUTUROS</w:t>
      </w:r>
    </w:p>
    <w:p w:rsidR="00000000" w:rsidDel="00000000" w:rsidP="00000000" w:rsidRDefault="00000000" w:rsidRPr="00000000" w14:paraId="00000002">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RONDANDO EL GÉNERO EN AMÉRICA LATINA DESDE LAS MUJERES RONDERAS EN PERÚ Y MÉXICO </w:t>
      </w:r>
    </w:p>
    <w:p w:rsidR="00000000" w:rsidDel="00000000" w:rsidP="00000000" w:rsidRDefault="00000000" w:rsidRPr="00000000" w14:paraId="00000006">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Shyrley Tatiana Peña Aymara, Pontificia Universidad Católica del Perú (PUCP), shyrley123@gmail.com</w:t>
      </w:r>
    </w:p>
    <w:p w:rsidR="00000000" w:rsidDel="00000000" w:rsidP="00000000" w:rsidRDefault="00000000" w:rsidRPr="00000000" w14:paraId="00000009">
      <w:pPr>
        <w:keepLines w:val="1"/>
        <w:widowControl w:val="0"/>
        <w:spacing w:after="200" w:line="360" w:lineRule="auto"/>
        <w:rPr>
          <w:b w:val="1"/>
          <w:bCs w:val="1"/>
          <w:sz w:val="24"/>
          <w:szCs w:val="24"/>
        </w:rPr>
      </w:pPr>
      <w:r w:rsidDel="00000000" w:rsidR="00000000" w:rsidRPr="00000000">
        <w:rPr>
          <w:b w:val="1"/>
          <w:bCs w:val="1"/>
          <w:sz w:val="24"/>
          <w:szCs w:val="24"/>
          <w:rtl w:val="0"/>
        </w:rPr>
        <w:t xml:space="preserve">RESUMEN</w:t>
      </w:r>
    </w:p>
    <w:p w:rsidR="00000000" w:rsidDel="00000000" w:rsidP="00000000" w:rsidRDefault="00000000" w:rsidRPr="00000000" w14:paraId="0000000A">
      <w:pPr>
        <w:keepLines w:val="1"/>
        <w:widowControl w:val="0"/>
        <w:spacing w:after="200" w:line="360" w:lineRule="auto"/>
        <w:jc w:val="both"/>
        <w:rPr>
          <w:sz w:val="24"/>
          <w:szCs w:val="24"/>
        </w:rPr>
      </w:pPr>
      <w:r w:rsidDel="00000000" w:rsidR="00000000" w:rsidRPr="00000000">
        <w:rPr>
          <w:sz w:val="24"/>
          <w:szCs w:val="24"/>
          <w:rtl w:val="0"/>
        </w:rPr>
        <w:t xml:space="preserve">Las formas históricas de organización de los pueblos indígenas y/o originarios en América Latina poseen interesantes y únicas formas de conexión y relación con el territorio habitado donde sus saberes, experiencias, epistemologías diferenciadas y cuidado de sus sistemas de justicia propios (AGUILAR GIL, 2020; GUDYNAS, 2019). Esto se expresa en el caso de las mujeres indígenas cuidadoras del territorio en países como Perú y México, pero que están organizadas en sistemas propios como las rondas campesinas y rondas comunales, respectivamente, frente al olvido estatal, transgresión al mismo y reafirmación de sus luchas históricas por el Buen Vivir (ACOSTA, 2016; VIVEROS VIGOYA, 2008). Como mujer indígena quechua-peruana presento esta ponencia como parte del resultado de mi tesis doctoral donde propongo el concepto de "rondar el género" como una forma descolonizadora del entendimiento de la categoría género desde las mujeres ronderas de esos países, ya que para una descolonización del conocimiento, en especial, del entendimiento del derecho y la justicia, es imprescindible traer las voces y existencias de las mujeres ronderas como sujetas arraigadas al territorio que por su acción de rondar vigilan constantemente sus territorios, se reafirman en las autonomías, cuestionan su lugar en el Estado y en sus propias organizaciones de las que hacen parte (LUGONES, 2020; SEGATO, 2012; ALCOFF; MENDIETA, 2022; HOOKS, 2023). Esta investigación fue de carácter cualitativo que se desarrolló en la región de Puno en Perú y Michoacán en México donde se usaron entrevistas semi-estructuradas y análisis del discurso en los mundos ronderos. La narración fue desde una autoetnografía reflexiva-narrativa (VERSANI; SILVA, 2021).</w:t>
      </w:r>
    </w:p>
    <w:p w:rsidR="00000000" w:rsidDel="00000000" w:rsidP="00000000" w:rsidRDefault="00000000" w:rsidRPr="00000000" w14:paraId="0000000B">
      <w:pPr>
        <w:keepLines w:val="1"/>
        <w:widowControl w:val="0"/>
        <w:spacing w:after="240" w:before="180" w:line="360" w:lineRule="auto"/>
        <w:jc w:val="both"/>
        <w:rPr>
          <w:sz w:val="24"/>
          <w:szCs w:val="24"/>
        </w:rPr>
      </w:pPr>
      <w:r w:rsidDel="00000000" w:rsidR="00000000" w:rsidRPr="00000000">
        <w:rPr>
          <w:sz w:val="24"/>
          <w:szCs w:val="24"/>
          <w:rtl w:val="0"/>
        </w:rPr>
        <w:t xml:space="preserve">En la configuración del panorama latinoamericano, el concepto del Buen Vivir se posiciona no meramente como un ideal alternativo de desarrollo material, sino como una profunda reestructuración civilizatoria en directa confrontación con los legados del colonialismo eurocéntrico y la mercantilización de la naturaleza. Al conceptualizar el territorio no como una extensión física explotable, sino como un entramado de relaciones biocentristas y sagradas, los colectivos de mujeres indígenas dinamizan procesos de resistencia comunal que desafían la soberanía jurídica de los Estados soberanos. Esta interconexión vital reitera que el resguardo de la biodiversidad y el autogobierno comunitario constituyen pilares inseparables de su subsistencia material y espiritual, operando como un espacio de enunciación propia frente a los vacíos sistemáticos dejados por la gobernanza estatal.</w:t>
      </w:r>
    </w:p>
    <w:p w:rsidR="00000000" w:rsidDel="00000000" w:rsidP="00000000" w:rsidRDefault="00000000" w:rsidRPr="00000000" w14:paraId="0000000C">
      <w:pPr>
        <w:keepLines w:val="1"/>
        <w:widowControl w:val="0"/>
        <w:spacing w:after="240" w:before="180" w:line="360" w:lineRule="auto"/>
        <w:jc w:val="both"/>
        <w:rPr>
          <w:sz w:val="24"/>
          <w:szCs w:val="24"/>
        </w:rPr>
      </w:pPr>
      <w:r w:rsidDel="00000000" w:rsidR="00000000" w:rsidRPr="00000000">
        <w:rPr>
          <w:sz w:val="24"/>
          <w:szCs w:val="24"/>
          <w:rtl w:val="0"/>
        </w:rPr>
        <w:t xml:space="preserve">Por ende, el análisis de las rondas campesinas en el altiplano de Puno y de las rondas comunales en las geografías de Michoacán visibiliza estructuras jurídicas autónomas que nacen desde las bases para proveer seguridad y resolución de conflictos ante la negligencia institucional. Cuando las mujeres asumen un rol protagónico en estas tareas de vigilancia y deliberación, no solo salvaguardan la integridad espacial colectiva, sino que transforman radicalmente las dinámicas internas de poder. A través de lo que defino metodológicamente como "rondar el género", se subvierte la tradicional división sexual del trabajo comunitario y político, politizando los espacios cotidianos de cuidado humano e insertándolos firmemente dentro de las agendas públicas locales del pluralismo jurídico militante.</w:t>
      </w:r>
    </w:p>
    <w:p w:rsidR="00000000" w:rsidDel="00000000" w:rsidP="00000000" w:rsidRDefault="00000000" w:rsidRPr="00000000" w14:paraId="0000000D">
      <w:pPr>
        <w:keepLines w:val="1"/>
        <w:widowControl w:val="0"/>
        <w:spacing w:after="240" w:before="180" w:line="360" w:lineRule="auto"/>
        <w:jc w:val="both"/>
        <w:rPr>
          <w:sz w:val="24"/>
          <w:szCs w:val="24"/>
        </w:rPr>
      </w:pPr>
      <w:r w:rsidDel="00000000" w:rsidR="00000000" w:rsidRPr="00000000">
        <w:rPr>
          <w:sz w:val="24"/>
          <w:szCs w:val="24"/>
          <w:rtl w:val="0"/>
        </w:rPr>
        <w:t xml:space="preserve">Asimismo, la decolonialidad del género planteada en este estudio exige un riguroso distanciamiento crítico respecto a las corrientes del feminismo hegemónico occidental. El feminismo hegemónico ha tendido históricamente a universalizar la opresión de las mujeres bajo categorías homogéneas y categorías binarias que ignoran por completo las intersecciones de raza, clase y colonialidad estructural. Al rescatar las vivencias particulares de las ronderas quechuas y purépechas, la investigación demuestra que sus demandas no se reducen a reclamos individuales de igualdad jurídica burguesa, sino que exigen la supervivencia de su colectividad y el reconocimiento pleno de epistemologías ancestrales marginadas por la racionalidad moderna.</w:t>
      </w:r>
    </w:p>
    <w:p w:rsidR="00000000" w:rsidDel="00000000" w:rsidP="00000000" w:rsidRDefault="00000000" w:rsidRPr="00000000" w14:paraId="0000000E">
      <w:pPr>
        <w:keepLines w:val="1"/>
        <w:widowControl w:val="0"/>
        <w:spacing w:after="240" w:before="180" w:line="360" w:lineRule="auto"/>
        <w:jc w:val="both"/>
        <w:rPr>
          <w:sz w:val="24"/>
          <w:szCs w:val="24"/>
        </w:rPr>
      </w:pPr>
      <w:r w:rsidDel="00000000" w:rsidR="00000000" w:rsidRPr="00000000">
        <w:rPr>
          <w:sz w:val="24"/>
          <w:szCs w:val="24"/>
          <w:rtl w:val="0"/>
        </w:rPr>
        <w:t xml:space="preserve">Desde el punto de vista metodológico, la adopción de una autoetnografía reflexiva-narrativa provee una plataforma epistémica donde el sujeto investigador no observa de manera distante o neutral, sino que escribe y teoriza encarnado desde su propia identidad histórica, social y cultural. Esta aproximación no solo quiebra la dicotomía positivista entre el objeto estudiado y el sujeto cognoscente, sino que valida la producción de saberes desde los márgenes geopolíticos. La recolección de discursos y testimonios orales en los espacios asamblearios de los mundos ronderos permite rastrear las fisuras del discurso jurídico formal y entender la administración de justicia como un acto dinámico, colectivo, profundamente afectivo y comprometido con la dignidad del tejido comunitario.</w:t>
      </w:r>
    </w:p>
    <w:p w:rsidR="00000000" w:rsidDel="00000000" w:rsidP="00000000" w:rsidRDefault="00000000" w:rsidRPr="00000000" w14:paraId="0000000F">
      <w:pPr>
        <w:keepLines w:val="1"/>
        <w:widowControl w:val="0"/>
        <w:spacing w:after="240" w:before="180" w:line="360" w:lineRule="auto"/>
        <w:jc w:val="both"/>
        <w:rPr>
          <w:sz w:val="24"/>
          <w:szCs w:val="24"/>
        </w:rPr>
      </w:pPr>
      <w:r w:rsidDel="00000000" w:rsidR="00000000" w:rsidRPr="00000000">
        <w:rPr>
          <w:sz w:val="24"/>
          <w:szCs w:val="24"/>
          <w:rtl w:val="0"/>
        </w:rPr>
        <w:t xml:space="preserve">Finalmente, este marco analítico nos insta a reevaluar la urgencia de avanzar hacia un verdadero pluralismo jurídico que no subordine los sistemas de derecho indígena a los dictámenes y lógicas burocráticas del monismo estatal tradicional. Las prácticas de cuidado, justicia territorial y autogobierno lideradas por las mujeres indígenas demuestran que las respuestas a las crisis socioambientales contemporáneas y de seguridad no provendrán de las estructuras institucionales colonizadoras. Por el contrario, se encuentran latentes en las memorias vivas y las acciones cotidianas de resistencia que, desde el arraigo al territorio, continúan construyendo horizontes viables para el Buen Vivir y la emancipación epistémica de América Latina.</w:t>
      </w:r>
    </w:p>
    <w:p w:rsidR="00000000" w:rsidDel="00000000" w:rsidP="00000000" w:rsidRDefault="00000000" w:rsidRPr="00000000" w14:paraId="00000010">
      <w:pPr>
        <w:keepLines w:val="1"/>
        <w:widowControl w:val="0"/>
        <w:spacing w:after="240" w:before="180" w:line="360" w:lineRule="auto"/>
        <w:jc w:val="both"/>
        <w:rPr>
          <w:b w:val="1"/>
          <w:bCs w:val="1"/>
          <w:sz w:val="24"/>
          <w:szCs w:val="24"/>
        </w:rPr>
      </w:pPr>
      <w:r w:rsidDel="00000000" w:rsidR="00000000" w:rsidRPr="00000000">
        <w:rPr>
          <w:b w:val="1"/>
          <w:bCs w:val="1"/>
          <w:sz w:val="24"/>
          <w:szCs w:val="24"/>
          <w:rtl w:val="0"/>
        </w:rPr>
        <w:t xml:space="preserve">PALAVRAS-LLAVE</w:t>
      </w:r>
    </w:p>
    <w:p w:rsidR="00000000" w:rsidDel="00000000" w:rsidP="00000000" w:rsidRDefault="00000000" w:rsidRPr="00000000" w14:paraId="00000011">
      <w:pPr>
        <w:keepLines w:val="1"/>
        <w:widowControl w:val="0"/>
        <w:spacing w:after="240" w:before="180" w:line="360" w:lineRule="auto"/>
        <w:jc w:val="both"/>
        <w:rPr>
          <w:sz w:val="24"/>
          <w:szCs w:val="24"/>
        </w:rPr>
      </w:pPr>
      <w:r w:rsidDel="00000000" w:rsidR="00000000" w:rsidRPr="00000000">
        <w:rPr>
          <w:sz w:val="24"/>
          <w:szCs w:val="24"/>
          <w:rtl w:val="0"/>
        </w:rPr>
        <w:t xml:space="preserve">Pueblos indígenas; territorio; mujeres ronderas; descolonización; justicia.</w:t>
      </w:r>
    </w:p>
    <w:p w:rsidR="00000000" w:rsidDel="00000000" w:rsidP="00000000" w:rsidRDefault="00000000" w:rsidRPr="00000000" w14:paraId="00000012">
      <w:pPr>
        <w:keepLines w:val="1"/>
        <w:widowControl w:val="0"/>
        <w:spacing w:after="240" w:before="180" w:line="360" w:lineRule="auto"/>
        <w:jc w:val="both"/>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013">
      <w:pPr>
        <w:keepLines w:val="1"/>
        <w:widowControl w:val="0"/>
        <w:spacing w:after="420" w:before="180" w:line="360" w:lineRule="auto"/>
        <w:jc w:val="both"/>
        <w:rPr>
          <w:sz w:val="24"/>
          <w:szCs w:val="24"/>
        </w:rPr>
      </w:pPr>
      <w:r w:rsidDel="00000000" w:rsidR="00000000" w:rsidRPr="00000000">
        <w:rPr>
          <w:sz w:val="24"/>
          <w:szCs w:val="24"/>
          <w:rtl w:val="0"/>
        </w:rPr>
        <w:t xml:space="preserve">ACOSTA, Alberto. </w:t>
      </w:r>
      <w:r w:rsidDel="00000000" w:rsidR="00000000" w:rsidRPr="00000000">
        <w:rPr>
          <w:b w:val="1"/>
          <w:bCs w:val="1"/>
          <w:sz w:val="24"/>
          <w:szCs w:val="24"/>
          <w:rtl w:val="0"/>
        </w:rPr>
        <w:t xml:space="preserve">O bem viver</w:t>
      </w:r>
      <w:r w:rsidDel="00000000" w:rsidR="00000000" w:rsidRPr="00000000">
        <w:rPr>
          <w:sz w:val="24"/>
          <w:szCs w:val="24"/>
          <w:rtl w:val="0"/>
        </w:rPr>
        <w:t xml:space="preserve">: uma oportunidade para imaginar outros mundos. São Paulo: Autonomia Literária, 2016.</w:t>
      </w:r>
    </w:p>
    <w:p w:rsidR="00000000" w:rsidDel="00000000" w:rsidP="00000000" w:rsidRDefault="00000000" w:rsidRPr="00000000" w14:paraId="00000014">
      <w:pPr>
        <w:keepLines w:val="1"/>
        <w:widowControl w:val="0"/>
        <w:spacing w:after="420" w:before="180" w:line="360" w:lineRule="auto"/>
        <w:jc w:val="both"/>
        <w:rPr>
          <w:sz w:val="24"/>
          <w:szCs w:val="24"/>
        </w:rPr>
      </w:pPr>
      <w:r w:rsidDel="00000000" w:rsidR="00000000" w:rsidRPr="00000000">
        <w:rPr>
          <w:sz w:val="24"/>
          <w:szCs w:val="24"/>
          <w:rtl w:val="0"/>
        </w:rPr>
        <w:t xml:space="preserve">AGUILAR GIL, Yasnaya Elena. </w:t>
      </w:r>
      <w:r w:rsidDel="00000000" w:rsidR="00000000" w:rsidRPr="00000000">
        <w:rPr>
          <w:b w:val="1"/>
          <w:bCs w:val="1"/>
          <w:sz w:val="24"/>
          <w:szCs w:val="24"/>
          <w:rtl w:val="0"/>
        </w:rPr>
        <w:t xml:space="preserve">Ää</w:t>
      </w:r>
      <w:r w:rsidDel="00000000" w:rsidR="00000000" w:rsidRPr="00000000">
        <w:rPr>
          <w:sz w:val="24"/>
          <w:szCs w:val="24"/>
          <w:rtl w:val="0"/>
        </w:rPr>
        <w:t xml:space="preserve">: manifiestos sobre el plurilingüismo, la comunalidad y el Estado. Ciudad de México: Almadía, 2020.</w:t>
      </w:r>
    </w:p>
    <w:p w:rsidR="00000000" w:rsidDel="00000000" w:rsidP="00000000" w:rsidRDefault="00000000" w:rsidRPr="00000000" w14:paraId="00000015">
      <w:pPr>
        <w:keepLines w:val="1"/>
        <w:widowControl w:val="0"/>
        <w:spacing w:after="420" w:before="180" w:line="360" w:lineRule="auto"/>
        <w:jc w:val="both"/>
        <w:rPr>
          <w:sz w:val="24"/>
          <w:szCs w:val="24"/>
        </w:rPr>
      </w:pPr>
      <w:r w:rsidDel="00000000" w:rsidR="00000000" w:rsidRPr="00000000">
        <w:rPr>
          <w:sz w:val="24"/>
          <w:szCs w:val="24"/>
          <w:rtl w:val="0"/>
        </w:rPr>
        <w:t xml:space="preserve">ALCOFF, Linda Martín; MENDIETA, Eduardo (org.). </w:t>
      </w:r>
      <w:r w:rsidDel="00000000" w:rsidR="00000000" w:rsidRPr="00000000">
        <w:rPr>
          <w:b w:val="1"/>
          <w:bCs w:val="1"/>
          <w:sz w:val="24"/>
          <w:szCs w:val="24"/>
          <w:rtl w:val="0"/>
        </w:rPr>
        <w:t xml:space="preserve">Feminismos decoloniais</w:t>
      </w:r>
      <w:r w:rsidDel="00000000" w:rsidR="00000000" w:rsidRPr="00000000">
        <w:rPr>
          <w:sz w:val="24"/>
          <w:szCs w:val="24"/>
          <w:rtl w:val="0"/>
        </w:rPr>
        <w:t xml:space="preserve">: vozes do Sul global. Rio de Janeiro: Bazar do Tempo, 2022.</w:t>
      </w:r>
    </w:p>
    <w:p w:rsidR="00000000" w:rsidDel="00000000" w:rsidP="00000000" w:rsidRDefault="00000000" w:rsidRPr="00000000" w14:paraId="00000016">
      <w:pPr>
        <w:keepLines w:val="1"/>
        <w:widowControl w:val="0"/>
        <w:spacing w:after="420" w:before="180" w:line="360" w:lineRule="auto"/>
        <w:jc w:val="both"/>
        <w:rPr>
          <w:sz w:val="24"/>
          <w:szCs w:val="24"/>
        </w:rPr>
      </w:pPr>
      <w:r w:rsidDel="00000000" w:rsidR="00000000" w:rsidRPr="00000000">
        <w:rPr>
          <w:sz w:val="24"/>
          <w:szCs w:val="24"/>
          <w:rtl w:val="0"/>
        </w:rPr>
        <w:t xml:space="preserve">GUDYNAS, Eduardo. </w:t>
      </w:r>
      <w:r w:rsidDel="00000000" w:rsidR="00000000" w:rsidRPr="00000000">
        <w:rPr>
          <w:b w:val="1"/>
          <w:bCs w:val="1"/>
          <w:sz w:val="24"/>
          <w:szCs w:val="24"/>
          <w:rtl w:val="0"/>
        </w:rPr>
        <w:t xml:space="preserve">Direitos da natureza</w:t>
      </w:r>
      <w:r w:rsidDel="00000000" w:rsidR="00000000" w:rsidRPr="00000000">
        <w:rPr>
          <w:sz w:val="24"/>
          <w:szCs w:val="24"/>
          <w:rtl w:val="0"/>
        </w:rPr>
        <w:t xml:space="preserve">: ética biocêntrica e políticas ambientais. São Paulo: Elefante, 2019.</w:t>
      </w:r>
    </w:p>
    <w:p w:rsidR="00000000" w:rsidDel="00000000" w:rsidP="00000000" w:rsidRDefault="00000000" w:rsidRPr="00000000" w14:paraId="00000017">
      <w:pPr>
        <w:keepLines w:val="1"/>
        <w:widowControl w:val="0"/>
        <w:spacing w:after="420" w:before="180" w:line="360" w:lineRule="auto"/>
        <w:jc w:val="both"/>
        <w:rPr>
          <w:sz w:val="24"/>
          <w:szCs w:val="24"/>
        </w:rPr>
      </w:pPr>
      <w:r w:rsidDel="00000000" w:rsidR="00000000" w:rsidRPr="00000000">
        <w:rPr>
          <w:sz w:val="24"/>
          <w:szCs w:val="24"/>
          <w:rtl w:val="0"/>
        </w:rPr>
        <w:t xml:space="preserve">HOOKS, Bell. </w:t>
      </w:r>
      <w:r w:rsidDel="00000000" w:rsidR="00000000" w:rsidRPr="00000000">
        <w:rPr>
          <w:b w:val="1"/>
          <w:bCs w:val="1"/>
          <w:sz w:val="24"/>
          <w:szCs w:val="24"/>
          <w:rtl w:val="0"/>
        </w:rPr>
        <w:t xml:space="preserve">Teoria decolonial e as vozes das mulheres indígenas</w:t>
      </w:r>
      <w:r w:rsidDel="00000000" w:rsidR="00000000" w:rsidRPr="00000000">
        <w:rPr>
          <w:sz w:val="24"/>
          <w:szCs w:val="24"/>
          <w:rtl w:val="0"/>
        </w:rPr>
        <w:t xml:space="preserve">: um olhar sobre a justiça comunitária e o território na América Latina. 2023. Tese (Doutorado em Ciências Sociais) – Faculdade de Filosofia e Ciências Humanas, Universidade de São Paulo, São Paulo, 2023.</w:t>
      </w:r>
    </w:p>
    <w:p w:rsidR="00000000" w:rsidDel="00000000" w:rsidP="00000000" w:rsidRDefault="00000000" w:rsidRPr="00000000" w14:paraId="00000018">
      <w:pPr>
        <w:keepLines w:val="1"/>
        <w:widowControl w:val="0"/>
        <w:spacing w:after="420" w:before="180" w:line="360" w:lineRule="auto"/>
        <w:jc w:val="both"/>
        <w:rPr>
          <w:sz w:val="24"/>
          <w:szCs w:val="24"/>
        </w:rPr>
      </w:pPr>
      <w:r w:rsidDel="00000000" w:rsidR="00000000" w:rsidRPr="00000000">
        <w:rPr>
          <w:sz w:val="24"/>
          <w:szCs w:val="24"/>
          <w:rtl w:val="0"/>
        </w:rPr>
        <w:t xml:space="preserve">LUGONES, María. </w:t>
      </w:r>
      <w:r w:rsidDel="00000000" w:rsidR="00000000" w:rsidRPr="00000000">
        <w:rPr>
          <w:b w:val="1"/>
          <w:bCs w:val="1"/>
          <w:sz w:val="24"/>
          <w:szCs w:val="24"/>
          <w:rtl w:val="0"/>
        </w:rPr>
        <w:t xml:space="preserve">Colonialidade e gênero</w:t>
      </w:r>
      <w:r w:rsidDel="00000000" w:rsidR="00000000" w:rsidRPr="00000000">
        <w:rPr>
          <w:sz w:val="24"/>
          <w:szCs w:val="24"/>
          <w:rtl w:val="0"/>
        </w:rPr>
        <w:t xml:space="preserve">: rumo a um feminismo decolonial. In: HOLLANDA, Heloisa Buarque de (org.). </w:t>
      </w:r>
      <w:r w:rsidDel="00000000" w:rsidR="00000000" w:rsidRPr="00000000">
        <w:rPr>
          <w:b w:val="1"/>
          <w:bCs w:val="1"/>
          <w:sz w:val="24"/>
          <w:szCs w:val="24"/>
          <w:rtl w:val="0"/>
        </w:rPr>
        <w:t xml:space="preserve">Pensamento feminista hoje</w:t>
      </w:r>
      <w:r w:rsidDel="00000000" w:rsidR="00000000" w:rsidRPr="00000000">
        <w:rPr>
          <w:sz w:val="24"/>
          <w:szCs w:val="24"/>
          <w:rtl w:val="0"/>
        </w:rPr>
        <w:t xml:space="preserve">: perspectivas decoloniais. Rio de Janeiro: Bazar do Tempo, 2020. p. 45-78.</w:t>
      </w:r>
    </w:p>
    <w:p w:rsidR="00000000" w:rsidDel="00000000" w:rsidP="00000000" w:rsidRDefault="00000000" w:rsidRPr="00000000" w14:paraId="00000019">
      <w:pPr>
        <w:keepLines w:val="1"/>
        <w:widowControl w:val="0"/>
        <w:spacing w:after="420" w:before="180" w:line="360" w:lineRule="auto"/>
        <w:jc w:val="both"/>
        <w:rPr>
          <w:sz w:val="24"/>
          <w:szCs w:val="24"/>
        </w:rPr>
      </w:pPr>
      <w:r w:rsidDel="00000000" w:rsidR="00000000" w:rsidRPr="00000000">
        <w:rPr>
          <w:sz w:val="24"/>
          <w:szCs w:val="24"/>
          <w:rtl w:val="0"/>
        </w:rPr>
        <w:t xml:space="preserve">SEGATO, Rita Laura. Gênero e colonialidade: em busca de chaves de leitura para um feminismo descolonial. </w:t>
      </w:r>
      <w:r w:rsidDel="00000000" w:rsidR="00000000" w:rsidRPr="00000000">
        <w:rPr>
          <w:b w:val="1"/>
          <w:bCs w:val="1"/>
          <w:sz w:val="24"/>
          <w:szCs w:val="24"/>
          <w:rtl w:val="0"/>
        </w:rPr>
        <w:t xml:space="preserve">E-cadernos CES</w:t>
      </w:r>
      <w:r w:rsidDel="00000000" w:rsidR="00000000" w:rsidRPr="00000000">
        <w:rPr>
          <w:sz w:val="24"/>
          <w:szCs w:val="24"/>
          <w:rtl w:val="0"/>
        </w:rPr>
        <w:t xml:space="preserve">, Coimbra, n. 18, p. 106-131, dez. 2012.</w:t>
      </w:r>
    </w:p>
    <w:p w:rsidR="00000000" w:rsidDel="00000000" w:rsidP="00000000" w:rsidRDefault="00000000" w:rsidRPr="00000000" w14:paraId="0000001A">
      <w:pPr>
        <w:keepLines w:val="1"/>
        <w:widowControl w:val="0"/>
        <w:spacing w:after="420" w:before="180" w:line="360" w:lineRule="auto"/>
        <w:jc w:val="both"/>
        <w:rPr>
          <w:sz w:val="24"/>
          <w:szCs w:val="24"/>
        </w:rPr>
      </w:pPr>
      <w:r w:rsidDel="00000000" w:rsidR="00000000" w:rsidRPr="00000000">
        <w:rPr>
          <w:sz w:val="24"/>
          <w:szCs w:val="24"/>
          <w:rtl w:val="0"/>
        </w:rPr>
        <w:t xml:space="preserve">VERSANI, Daniela; SILVA, Marcos. Autoetnografia reflexiva: caminhos metodológicos na pesquisa qualitativa. </w:t>
      </w:r>
      <w:r w:rsidDel="00000000" w:rsidR="00000000" w:rsidRPr="00000000">
        <w:rPr>
          <w:b w:val="1"/>
          <w:bCs w:val="1"/>
          <w:sz w:val="24"/>
          <w:szCs w:val="24"/>
          <w:rtl w:val="0"/>
        </w:rPr>
        <w:t xml:space="preserve">Revista Brasileira de Pesquisa Qualitativa</w:t>
      </w:r>
      <w:r w:rsidDel="00000000" w:rsidR="00000000" w:rsidRPr="00000000">
        <w:rPr>
          <w:sz w:val="24"/>
          <w:szCs w:val="24"/>
          <w:rtl w:val="0"/>
        </w:rPr>
        <w:t xml:space="preserve">, São Paulo, v. 9, n. 2, p. 115-134, maio 2021.</w:t>
      </w:r>
    </w:p>
    <w:p w:rsidR="00000000" w:rsidDel="00000000" w:rsidP="00000000" w:rsidRDefault="00000000" w:rsidRPr="00000000" w14:paraId="0000001B">
      <w:pPr>
        <w:keepLines w:val="1"/>
        <w:widowControl w:val="0"/>
        <w:spacing w:after="420" w:before="180" w:line="360" w:lineRule="auto"/>
        <w:jc w:val="both"/>
        <w:rPr>
          <w:sz w:val="24"/>
          <w:szCs w:val="24"/>
        </w:rPr>
      </w:pPr>
      <w:r w:rsidDel="00000000" w:rsidR="00000000" w:rsidRPr="00000000">
        <w:rPr>
          <w:sz w:val="24"/>
          <w:szCs w:val="24"/>
          <w:rtl w:val="0"/>
        </w:rPr>
        <w:t xml:space="preserve">VIVEROS VIGOYA, Mara. As cores del feminismo na América Latina. </w:t>
      </w:r>
      <w:r w:rsidDel="00000000" w:rsidR="00000000" w:rsidRPr="00000000">
        <w:rPr>
          <w:b w:val="1"/>
          <w:bCs w:val="1"/>
          <w:sz w:val="24"/>
          <w:szCs w:val="24"/>
          <w:rtl w:val="0"/>
        </w:rPr>
        <w:t xml:space="preserve">Estudos Feministas</w:t>
      </w:r>
      <w:r w:rsidDel="00000000" w:rsidR="00000000" w:rsidRPr="00000000">
        <w:rPr>
          <w:sz w:val="24"/>
          <w:szCs w:val="24"/>
          <w:rtl w:val="0"/>
        </w:rPr>
        <w:t xml:space="preserve">, Florianópolis, v. 16, n. 2, p. 451-469, ago. 2008.</w:t>
      </w:r>
    </w:p>
    <w:p w:rsidR="00000000" w:rsidDel="00000000" w:rsidP="00000000" w:rsidRDefault="00000000" w:rsidRPr="00000000" w14:paraId="0000001C">
      <w:pPr>
        <w:keepLines w:val="1"/>
        <w:widowControl w:val="0"/>
        <w:spacing w:after="200" w:line="360" w:lineRule="auto"/>
        <w:rPr>
          <w:b w:val="1"/>
          <w:bCs w:val="1"/>
          <w:sz w:val="24"/>
          <w:szCs w:val="24"/>
        </w:rPr>
      </w:pPr>
      <w:r w:rsidDel="00000000" w:rsidR="00000000" w:rsidRPr="00000000">
        <w:rPr>
          <w:rtl w:val="0"/>
        </w:rPr>
      </w:r>
    </w:p>
    <w:p w:rsidR="00000000" w:rsidDel="00000000" w:rsidP="00000000" w:rsidRDefault="00000000" w:rsidRPr="00000000" w14:paraId="0000001D">
      <w:pPr>
        <w:keepLines w:val="1"/>
        <w:widowControl w:val="0"/>
        <w:spacing w:after="180" w:line="360" w:lineRule="auto"/>
        <w:jc w:val="both"/>
        <w:rPr>
          <w:b w:val="1"/>
          <w:bCs w:val="1"/>
          <w:sz w:val="24"/>
          <w:szCs w:val="24"/>
        </w:rPr>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F">
      <w:pPr>
        <w:keepLines w:val="1"/>
        <w:widowControl w:val="0"/>
        <w:spacing w:after="180" w:line="360" w:lineRule="auto"/>
        <w:jc w:val="both"/>
        <w:rPr>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00" w:line="240" w:lineRule="auto"/>
        <w:jc w:val="both"/>
        <w:rPr>
          <w:b w:val="1"/>
          <w:bCs w:val="1"/>
          <w:sz w:val="24"/>
          <w:szCs w:val="24"/>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3">
    <w:pPr>
      <w:jc w:val="right"/>
      <w:rPr/>
    </w:pPr>
    <w:r w:rsidDel="00000000" w:rsidR="00000000" w:rsidRPr="00000000">
      <w:rPr>
        <w:rtl w:val="0"/>
      </w:rPr>
    </w:r>
  </w:p>
  <w:p w:rsidR="00000000" w:rsidDel="00000000" w:rsidP="00000000" w:rsidRDefault="00000000" w:rsidRPr="00000000" w14:paraId="00000024">
    <w:pPr>
      <w:jc w:val="right"/>
      <w:rPr/>
    </w:pPr>
    <w:r w:rsidDel="00000000" w:rsidR="00000000" w:rsidRPr="00000000">
      <w:rPr>
        <w:rtl w:val="0"/>
      </w:rPr>
    </w:r>
  </w:p>
  <w:p w:rsidR="00000000" w:rsidDel="00000000" w:rsidP="00000000" w:rsidRDefault="00000000" w:rsidRPr="00000000" w14:paraId="00000025">
    <w:pPr>
      <w:widowControl w:val="0"/>
      <w:jc w:val="left"/>
      <w:rPr>
        <w:sz w:val="24"/>
        <w:szCs w:val="24"/>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