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16357421875"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CONVERSATÓRIO 15- </w:t>
      </w:r>
      <w:r w:rsidDel="00000000" w:rsidR="00000000" w:rsidRPr="00000000">
        <w:rPr>
          <w:b w:val="1"/>
          <w:bCs w:val="1"/>
          <w:sz w:val="24"/>
          <w:szCs w:val="24"/>
          <w:rtl w:val="0"/>
        </w:rPr>
        <w:t xml:space="preserve">GÊNERO, RAÇA E SEXUALIDADE NA EDUCAÇÃO: INTERSECCIONALIDADES, TERRITÓRIOS DE (RE) EXISTÊNCIA E PEDAGOGIAS DESOBEDIENTES</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66675</wp:posOffset>
            </wp:positionH>
            <wp:positionV relativeFrom="paragraph">
              <wp:posOffset>19050</wp:posOffset>
            </wp:positionV>
            <wp:extent cx="323850" cy="10096984"/>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850" cy="1009698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5410200</wp:posOffset>
            </wp:positionH>
            <wp:positionV relativeFrom="paragraph">
              <wp:posOffset>114300</wp:posOffset>
            </wp:positionV>
            <wp:extent cx="941347" cy="1064447"/>
            <wp:effectExtent b="0" l="0" r="0" t="0"/>
            <wp:wrapTopAndBottom distB="114300" distT="11430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41347" cy="1064447"/>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2.201995849609" w:right="0" w:firstLine="0"/>
        <w:jc w:val="left"/>
        <w:rPr>
          <w:i w:val="0"/>
          <w:iCs w:val="0"/>
          <w:smallCaps w:val="0"/>
          <w:strike w:val="0"/>
          <w:color w:val="000000"/>
          <w:sz w:val="19.203052520751953"/>
          <w:szCs w:val="19.203052520751953"/>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6591796875" w:line="240" w:lineRule="auto"/>
        <w:ind w:left="1275.5905511811022"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Ser professora em época de construção de imaginários sociais através do audiovisual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0840759277344" w:right="0" w:firstLine="0"/>
        <w:jc w:val="left"/>
        <w:rPr>
          <w:i w:val="0"/>
          <w:iCs w:val="0"/>
          <w:smallCaps w:val="0"/>
          <w:strike w:val="0"/>
          <w:color w:val="000000"/>
          <w:sz w:val="19.203052520751953"/>
          <w:szCs w:val="19.203052520751953"/>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6591796875" w:line="240" w:lineRule="auto"/>
        <w:ind w:left="0" w:right="100.27559055118218" w:firstLine="0"/>
        <w:jc w:val="righ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Vitória Rafaela</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Universidade de Brasília</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vitoriarafavida02@gmail.com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4.124755859375" w:firstLine="0"/>
        <w:jc w:val="right"/>
        <w:rPr>
          <w:i w:val="0"/>
          <w:iCs w:val="0"/>
          <w:smallCaps w:val="0"/>
          <w:strike w:val="0"/>
          <w:color w:val="000000"/>
          <w:sz w:val="19.203052520751953"/>
          <w:szCs w:val="19.203052520751953"/>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42236328125" w:line="240" w:lineRule="auto"/>
        <w:ind w:left="1155.8317565917969" w:right="0" w:firstLine="0"/>
        <w:jc w:val="left"/>
        <w:rPr>
          <w:b w:val="1"/>
          <w:bCs w:val="1"/>
          <w:i w:val="0"/>
          <w:iCs w:val="0"/>
          <w:smallCaps w:val="0"/>
          <w:strike w:val="0"/>
          <w:color w:val="000000"/>
          <w:sz w:val="19.203052520751953"/>
          <w:szCs w:val="19.203052520751953"/>
          <w:u w:val="none"/>
          <w:shd w:fill="auto" w:val="clear"/>
          <w:vertAlign w:val="baseline"/>
        </w:rPr>
      </w:pPr>
      <w:r w:rsidDel="00000000" w:rsidR="00000000" w:rsidRPr="00000000">
        <w:rPr>
          <w:b w:val="1"/>
          <w:bCs w:val="1"/>
          <w:i w:val="0"/>
          <w:iCs w:val="0"/>
          <w:smallCaps w:val="0"/>
          <w:strike w:val="0"/>
          <w:color w:val="000000"/>
          <w:sz w:val="19.203052520751953"/>
          <w:szCs w:val="19.203052520751953"/>
          <w:u w:val="none"/>
          <w:shd w:fill="auto" w:val="clear"/>
          <w:vertAlign w:val="baseline"/>
          <w:rtl w:val="0"/>
        </w:rPr>
        <w:t xml:space="preserve">RESUMO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360" w:lineRule="auto"/>
        <w:ind w:left="1158.9042663574219" w:right="0" w:firstLine="281.0957336425781"/>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O que é ser professora </w:t>
      </w:r>
      <w:r w:rsidDel="00000000" w:rsidR="00000000" w:rsidRPr="00000000">
        <w:rPr>
          <w:sz w:val="24"/>
          <w:szCs w:val="24"/>
          <w:rtl w:val="0"/>
        </w:rPr>
        <w:t xml:space="preserve">no </w:t>
      </w:r>
      <w:r w:rsidDel="00000000" w:rsidR="00000000" w:rsidRPr="00000000">
        <w:rPr>
          <w:i w:val="0"/>
          <w:iCs w:val="0"/>
          <w:smallCaps w:val="0"/>
          <w:strike w:val="0"/>
          <w:color w:val="000000"/>
          <w:sz w:val="24"/>
          <w:szCs w:val="24"/>
          <w:u w:val="none"/>
          <w:shd w:fill="auto" w:val="clear"/>
          <w:vertAlign w:val="baseline"/>
          <w:rtl w:val="0"/>
        </w:rPr>
        <w:t xml:space="preserve">século XXI? Por </w:t>
      </w:r>
      <w:r w:rsidDel="00000000" w:rsidR="00000000" w:rsidRPr="00000000">
        <w:rPr>
          <w:sz w:val="24"/>
          <w:szCs w:val="24"/>
          <w:rtl w:val="0"/>
        </w:rPr>
        <w:t xml:space="preserve">diferentes décadas, ser professor era um prestígio, a figura docente representava um lugar de autoridade e de poder. Porém, ao longo dos anos tornar-se professor (a) transformou-se em um desafio. É de suma importância entender onde, quando e por que houve a mudança de professor prestigiado para professora babá e cuidadora de seus alunos(as), principalmente nas apresentações do audiovisual.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360" w:lineRule="auto"/>
        <w:ind w:left="1158.9042663574219" w:right="0" w:firstLine="281.0957336425781"/>
        <w:jc w:val="left"/>
        <w:rPr>
          <w:sz w:val="24"/>
          <w:szCs w:val="24"/>
        </w:rPr>
      </w:pPr>
      <w:r w:rsidDel="00000000" w:rsidR="00000000" w:rsidRPr="00000000">
        <w:rPr>
          <w:sz w:val="24"/>
          <w:szCs w:val="24"/>
          <w:rtl w:val="0"/>
        </w:rPr>
        <w:t xml:space="preserve">Por isso, ao analisar a entrada da mulher na educação, pode-se entender que desde os primórdios houve exclusão e separação. Carneiro (2015, p.65) explica que houve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360" w:lineRule="auto"/>
        <w:ind w:left="2267.716535433071" w:right="0" w:firstLine="0"/>
        <w:jc w:val="left"/>
        <w:rPr>
          <w:sz w:val="20"/>
          <w:szCs w:val="20"/>
        </w:rPr>
      </w:pPr>
      <w:r w:rsidDel="00000000" w:rsidR="00000000" w:rsidRPr="00000000">
        <w:rPr>
          <w:sz w:val="20"/>
          <w:szCs w:val="20"/>
          <w:rtl w:val="0"/>
        </w:rPr>
        <w:t xml:space="preserve">período marcado pela ausência da educação das mulheres e da construção social da mulher, cujo papel esteve voltado a servir aos interesses dos senhores da época, representados pelos donos de terras e pelos religiosos, que realizaram no Brasil uma educação que </w:t>
      </w:r>
      <w:r w:rsidDel="00000000" w:rsidR="00000000" w:rsidRPr="00000000">
        <w:rPr>
          <w:sz w:val="20"/>
          <w:szCs w:val="20"/>
          <w:rtl w:val="0"/>
        </w:rPr>
        <w:t xml:space="preserve">exclui</w:t>
      </w:r>
      <w:r w:rsidDel="00000000" w:rsidR="00000000" w:rsidRPr="00000000">
        <w:rPr>
          <w:sz w:val="20"/>
          <w:szCs w:val="20"/>
          <w:rtl w:val="0"/>
        </w:rPr>
        <w:t xml:space="preserve"> as mulheres do processo de escolarização.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33.858267716535" w:right="0" w:firstLine="306.1417322834649"/>
        <w:jc w:val="both"/>
        <w:rPr>
          <w:sz w:val="24"/>
          <w:szCs w:val="24"/>
        </w:rPr>
      </w:pPr>
      <w:r w:rsidDel="00000000" w:rsidR="00000000" w:rsidRPr="00000000">
        <w:rPr>
          <w:sz w:val="24"/>
          <w:szCs w:val="24"/>
          <w:rtl w:val="0"/>
        </w:rPr>
        <w:t xml:space="preserve">Ao buscar historicamente qual foi o papel da mulher na sociedade, percebe-se que a figura estava voltada para o lar, </w:t>
      </w:r>
      <w:r w:rsidDel="00000000" w:rsidR="00000000" w:rsidRPr="00000000">
        <w:rPr>
          <w:sz w:val="24"/>
          <w:szCs w:val="24"/>
          <w:rtl w:val="0"/>
        </w:rPr>
        <w:t xml:space="preserve">madres</w:t>
      </w:r>
      <w:r w:rsidDel="00000000" w:rsidR="00000000" w:rsidRPr="00000000">
        <w:rPr>
          <w:sz w:val="24"/>
          <w:szCs w:val="24"/>
          <w:rtl w:val="0"/>
        </w:rPr>
        <w:t xml:space="preserve"> ou freiras, ao cuidado e a maternagem, mas não no processo de aprendizagem e ensino. A grande mudança que acontece na educação em 1758, Stamatto (2002 </w:t>
      </w:r>
      <w:r w:rsidDel="00000000" w:rsidR="00000000" w:rsidRPr="00000000">
        <w:rPr>
          <w:i w:val="1"/>
          <w:iCs w:val="1"/>
          <w:sz w:val="24"/>
          <w:szCs w:val="24"/>
          <w:rtl w:val="0"/>
        </w:rPr>
        <w:t xml:space="preserve">apud </w:t>
      </w:r>
      <w:r w:rsidDel="00000000" w:rsidR="00000000" w:rsidRPr="00000000">
        <w:rPr>
          <w:sz w:val="24"/>
          <w:szCs w:val="24"/>
          <w:rtl w:val="0"/>
        </w:rPr>
        <w:t xml:space="preserve">Carneiro, 2015) aborda que “[...] Estas mudanças resultaram na abertura e instalação de escolas, mas com salas específicas para homens e outras para mulheres, cujos professores(as) seriam também homens ou mulheres. Ou seja, o ensino se realizaria com total separação por sexo.”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33.858267716535" w:right="0" w:firstLine="306.1417322834649"/>
        <w:jc w:val="both"/>
        <w:rPr>
          <w:sz w:val="24"/>
          <w:szCs w:val="24"/>
        </w:rPr>
      </w:pPr>
      <w:r w:rsidDel="00000000" w:rsidR="00000000" w:rsidRPr="00000000">
        <w:rPr>
          <w:sz w:val="24"/>
          <w:szCs w:val="24"/>
          <w:rtl w:val="0"/>
        </w:rPr>
        <w:t xml:space="preserve">Ainda que as questões de gênero pareçam inofensivas, há anos, décadas e séculos, o imaginário social acerca da mulher e sua profissão são cercados de estigmas que perduram por culturas, significados e idealizações, modificando as estruturas sociais. Principalmente, pois na educação parte da sociedade acredita fielmente que estar a frente da sala e ser professora tem relação muito mais com a maternagem e a vocação, não somente com preparo, estudo e qualificação. Dametto (2015, p.150), explica que </w:t>
      </w:r>
      <w:r w:rsidDel="00000000" w:rsidR="00000000" w:rsidRPr="00000000">
        <w:drawing>
          <wp:anchor allowOverlap="1" behindDoc="0" distB="114300" distT="114300" distL="114300" distR="114300" hidden="0" layoutInCell="1" locked="0" relativeHeight="0" simplePos="0">
            <wp:simplePos x="0" y="0"/>
            <wp:positionH relativeFrom="column">
              <wp:posOffset>5695950</wp:posOffset>
            </wp:positionH>
            <wp:positionV relativeFrom="paragraph">
              <wp:posOffset>114300</wp:posOffset>
            </wp:positionV>
            <wp:extent cx="941347" cy="1064447"/>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41347" cy="106444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523875</wp:posOffset>
            </wp:positionV>
            <wp:extent cx="323850" cy="10096984"/>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850" cy="10096984"/>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2267.716535433071" w:right="0" w:firstLine="0"/>
        <w:jc w:val="both"/>
        <w:rPr>
          <w:sz w:val="20"/>
          <w:szCs w:val="20"/>
        </w:rPr>
      </w:pPr>
      <w:r w:rsidDel="00000000" w:rsidR="00000000" w:rsidRPr="00000000">
        <w:rPr>
          <w:sz w:val="20"/>
          <w:szCs w:val="20"/>
          <w:rtl w:val="0"/>
        </w:rPr>
        <w:t xml:space="preserve"> Assim, apesar dos discursos recorrentes sobre a maternidade e o ‘dom’ feminino natural para cuidar e educar crianças, o encorajamento da massiva presença feminina no magistério não traz em si uma ideia de desapego ao financeiro, de trabalho voluntarioso motivado pela dignidade do ofício, mas, sim, pela urgência de uma expansão que precisava ocorrer de forma rápida e barata.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33.858267716535" w:right="0" w:firstLine="306.1417322834649"/>
        <w:jc w:val="both"/>
        <w:rPr>
          <w:sz w:val="24"/>
          <w:szCs w:val="24"/>
        </w:rPr>
      </w:pPr>
      <w:r w:rsidDel="00000000" w:rsidR="00000000" w:rsidRPr="00000000">
        <w:rPr>
          <w:sz w:val="24"/>
          <w:szCs w:val="24"/>
          <w:rtl w:val="0"/>
        </w:rPr>
        <w:t xml:space="preserve">Com isso, é fundamental reconhecer o papel que a mídia, principalmente o audiovisual, tem na percepção das professoras. Apresentando para os telespectadores protagonistas que estão no papel de mãe, acolhedoras, que resolvem tudo, como heroínas de seus estudantes ou a professora que por não exercer esse papel heróico, é então a vilã da educação. Enquanto no auge de exercer seu poder de gênero na sociedade, os homens podem exercer o papel que bem entenderem, em qualquer profissão.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33.858267716535" w:right="0" w:firstLine="306.1417322834649"/>
        <w:jc w:val="both"/>
        <w:rPr>
          <w:sz w:val="24"/>
          <w:szCs w:val="24"/>
        </w:rPr>
      </w:pPr>
      <w:r w:rsidDel="00000000" w:rsidR="00000000" w:rsidRPr="00000000">
        <w:rPr>
          <w:sz w:val="24"/>
          <w:szCs w:val="24"/>
          <w:rtl w:val="0"/>
        </w:rPr>
        <w:t xml:space="preserve">Ademais, é possível observar esses elementos em obras brasileiras como no filme </w:t>
      </w:r>
      <w:r w:rsidDel="00000000" w:rsidR="00000000" w:rsidRPr="00000000">
        <w:rPr>
          <w:i w:val="1"/>
          <w:iCs w:val="1"/>
          <w:sz w:val="24"/>
          <w:szCs w:val="24"/>
          <w:rtl w:val="0"/>
        </w:rPr>
        <w:t xml:space="preserve">Uma professora muito maluquinha (2011)</w:t>
      </w:r>
      <w:r w:rsidDel="00000000" w:rsidR="00000000" w:rsidRPr="00000000">
        <w:rPr>
          <w:sz w:val="24"/>
          <w:szCs w:val="24"/>
          <w:rtl w:val="0"/>
        </w:rPr>
        <w:t xml:space="preserve"> ou na telenovela </w:t>
      </w:r>
      <w:r w:rsidDel="00000000" w:rsidR="00000000" w:rsidRPr="00000000">
        <w:rPr>
          <w:i w:val="1"/>
          <w:iCs w:val="1"/>
          <w:sz w:val="24"/>
          <w:szCs w:val="24"/>
          <w:rtl w:val="0"/>
        </w:rPr>
        <w:t xml:space="preserve">Carrossel (2012), </w:t>
      </w:r>
      <w:r w:rsidDel="00000000" w:rsidR="00000000" w:rsidRPr="00000000">
        <w:rPr>
          <w:sz w:val="24"/>
          <w:szCs w:val="24"/>
          <w:rtl w:val="0"/>
        </w:rPr>
        <w:t xml:space="preserve">no qual as protagonistas são apresentadas ao público como essa figura heróica e materna. Ao apresentar versões das professoras nesse sentido, busca-se retirar a profissionalização e capacitação da profissional que estudou e planejou pedagogicamente. Santos, Costa e Silva (2019, p. 30) abordam a potência desses discursos,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2267.716535433071" w:right="0" w:firstLine="0"/>
        <w:jc w:val="both"/>
        <w:rPr>
          <w:sz w:val="20"/>
          <w:szCs w:val="20"/>
        </w:rPr>
      </w:pPr>
      <w:r w:rsidDel="00000000" w:rsidR="00000000" w:rsidRPr="00000000">
        <w:rPr>
          <w:sz w:val="20"/>
          <w:szCs w:val="20"/>
          <w:rtl w:val="0"/>
        </w:rPr>
        <w:t xml:space="preserve">Os discursos são formados por um conjunto de enunciados que produzem e são responsáveis por disseminar verdades, mas os enunciados também podem ser articulados em outras formas diferentes, nem totalmente de forma visível e nem totalmente oculta, foram e são componentes essenciais para demarcar lugar na história e na criação de subjetividades.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33.858267716535" w:right="0" w:firstLine="306.1417322834649"/>
        <w:jc w:val="both"/>
        <w:rPr>
          <w:sz w:val="24"/>
          <w:szCs w:val="24"/>
        </w:rPr>
      </w:pPr>
      <w:r w:rsidDel="00000000" w:rsidR="00000000" w:rsidRPr="00000000">
        <w:rPr>
          <w:sz w:val="24"/>
          <w:szCs w:val="24"/>
          <w:rtl w:val="0"/>
        </w:rPr>
        <w:t xml:space="preserve">Ainda mais quando trata-se de produções do audiovisual, que obtém grande poder de persuasão, sendo alcançadas por milhões de pessoas. Ainda que pareça superficial, por ser “mero entretenimento”, a mídia produz imaginários sociais que perpetuam, sendo transformados culturalmente em verdade. Fernandes, Filha e Silva (2023, p.67) decorrem que “A cultura de massa, então, foi impulsionada pela disponibilidade de tecnologias que permitiram a reprodução em larga escala de conteúdo cultural, como livros, jornais, revistas, filmes, programas de rádio e, posteriormente, a televisão.”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33.858267716535" w:right="0" w:firstLine="306.1417322834649"/>
        <w:jc w:val="both"/>
        <w:rPr>
          <w:sz w:val="24"/>
          <w:szCs w:val="24"/>
        </w:rPr>
      </w:pPr>
      <w:r w:rsidDel="00000000" w:rsidR="00000000" w:rsidRPr="00000000">
        <w:rPr>
          <w:sz w:val="24"/>
          <w:szCs w:val="24"/>
          <w:rtl w:val="0"/>
        </w:rPr>
        <w:t xml:space="preserve">O audiovisual não apenas reproduz, mas também produz práticas culturais e de significação, sendo chave para o poder político, econômico e cultural. Principalmente pela mídia ser o maior ponto de entretenimento do pequeno e do grande público.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33.858267716535" w:right="0" w:firstLine="306.1417322834649"/>
        <w:jc w:val="both"/>
        <w:rPr>
          <w:sz w:val="24"/>
          <w:szCs w:val="24"/>
        </w:rPr>
      </w:pPr>
      <w:r w:rsidDel="00000000" w:rsidR="00000000" w:rsidRPr="00000000">
        <w:rPr>
          <w:sz w:val="24"/>
          <w:szCs w:val="24"/>
          <w:rtl w:val="0"/>
        </w:rPr>
        <w:t xml:space="preserve">Benjamin (2008) </w:t>
      </w:r>
      <w:r w:rsidDel="00000000" w:rsidR="00000000" w:rsidRPr="00000000">
        <w:rPr>
          <w:i w:val="1"/>
          <w:iCs w:val="1"/>
          <w:sz w:val="24"/>
          <w:szCs w:val="24"/>
          <w:rtl w:val="0"/>
        </w:rPr>
        <w:t xml:space="preserve">apud </w:t>
      </w:r>
      <w:r w:rsidDel="00000000" w:rsidR="00000000" w:rsidRPr="00000000">
        <w:rPr>
          <w:sz w:val="24"/>
          <w:szCs w:val="24"/>
          <w:rtl w:val="0"/>
        </w:rPr>
        <w:t xml:space="preserve">Fernandes, Filha e Silva (2023, p. 68),  “argumentava que a tecnologia tanto poderia potencializar como empobrecer a experiência humana, dependendo dos modos como fosse utilizada.”</w:t>
      </w:r>
      <w:r w:rsidDel="00000000" w:rsidR="00000000" w:rsidRPr="00000000">
        <w:drawing>
          <wp:anchor allowOverlap="1" behindDoc="0" distB="114300" distT="114300" distL="114300" distR="114300" hidden="0" layoutInCell="1" locked="0" relativeHeight="0" simplePos="0">
            <wp:simplePos x="0" y="0"/>
            <wp:positionH relativeFrom="column">
              <wp:posOffset>5486400</wp:posOffset>
            </wp:positionH>
            <wp:positionV relativeFrom="paragraph">
              <wp:posOffset>114300</wp:posOffset>
            </wp:positionV>
            <wp:extent cx="941347" cy="1064447"/>
            <wp:effectExtent b="0" l="0" r="0" t="0"/>
            <wp:wrapTopAndBottom distB="114300" distT="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41347" cy="106444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180975</wp:posOffset>
            </wp:positionH>
            <wp:positionV relativeFrom="paragraph">
              <wp:posOffset>333375</wp:posOffset>
            </wp:positionV>
            <wp:extent cx="323850" cy="10096984"/>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850" cy="10096984"/>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23.97216796875" w:line="240" w:lineRule="auto"/>
        <w:ind w:left="1133.858267716535" w:right="0" w:firstLine="306.1417322834649"/>
        <w:jc w:val="both"/>
        <w:rPr>
          <w:sz w:val="24"/>
          <w:szCs w:val="24"/>
        </w:rPr>
      </w:pPr>
      <w:r w:rsidDel="00000000" w:rsidR="00000000" w:rsidRPr="00000000">
        <w:rPr>
          <w:sz w:val="24"/>
          <w:szCs w:val="24"/>
          <w:rtl w:val="0"/>
        </w:rPr>
        <w:t xml:space="preserve">Com isso, é crucial que a mídia apresente a complexidade da formação de pedagogas e da profissionalização docente feminina. A visão materna e afetiva da professora não só é retrógrada, como também é cercada de </w:t>
      </w:r>
      <w:r w:rsidDel="00000000" w:rsidR="00000000" w:rsidRPr="00000000">
        <w:rPr>
          <w:sz w:val="24"/>
          <w:szCs w:val="24"/>
          <w:rtl w:val="0"/>
        </w:rPr>
        <w:t xml:space="preserve">pré conceitos</w:t>
      </w:r>
      <w:r w:rsidDel="00000000" w:rsidR="00000000" w:rsidRPr="00000000">
        <w:rPr>
          <w:sz w:val="24"/>
          <w:szCs w:val="24"/>
          <w:rtl w:val="0"/>
        </w:rPr>
        <w:t xml:space="preserve">, baseados apenas no gênero. Embora em contexto de entretenimento, sendo necessário apresentar a realidade docente e não apenas simplificar a docência com base em configurações de gênero engendrados culturalmente por uma sociedade relativamente machista e preconceituosa.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216796875" w:line="240" w:lineRule="auto"/>
        <w:ind w:left="1158.9042663574219"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PALAVRAS</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b w:val="1"/>
          <w:bCs w:val="1"/>
          <w:i w:val="0"/>
          <w:iCs w:val="0"/>
          <w:smallCaps w:val="0"/>
          <w:strike w:val="0"/>
          <w:color w:val="000000"/>
          <w:u w:val="none"/>
          <w:shd w:fill="auto" w:val="clear"/>
          <w:vertAlign w:val="baseline"/>
          <w:rtl w:val="0"/>
        </w:rPr>
        <w:t xml:space="preserve">CHAVE</w:t>
      </w:r>
      <w:r w:rsidDel="00000000" w:rsidR="00000000" w:rsidRPr="00000000">
        <w:rPr>
          <w:b w:val="1"/>
          <w:bCs w:val="1"/>
          <w:rtl w:val="0"/>
        </w:rPr>
        <w:t xml:space="preserve">: </w:t>
      </w:r>
      <w:r w:rsidDel="00000000" w:rsidR="00000000" w:rsidRPr="00000000">
        <w:rPr>
          <w:rtl w:val="0"/>
        </w:rPr>
        <w:t xml:space="preserve">Professora; Educação; Gênero; Audiovisual; Mídias.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1035461425781" w:right="0" w:firstLine="0"/>
        <w:jc w:val="left"/>
        <w:rPr>
          <w:i w:val="0"/>
          <w:iCs w:val="0"/>
          <w:smallCaps w:val="0"/>
          <w:strike w:val="0"/>
          <w:color w:val="000000"/>
          <w:sz w:val="19.203052520751953"/>
          <w:szCs w:val="19.20305252075195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811767578125" w:line="240" w:lineRule="auto"/>
        <w:ind w:left="1155.8317565917969" w:right="0" w:firstLine="0"/>
        <w:jc w:val="left"/>
        <w:rPr>
          <w:sz w:val="19.203052520751953"/>
          <w:szCs w:val="19.203052520751953"/>
        </w:rPr>
      </w:pPr>
      <w:r w:rsidDel="00000000" w:rsidR="00000000" w:rsidRPr="00000000">
        <w:rPr>
          <w:b w:val="1"/>
          <w:bCs w:val="1"/>
          <w:i w:val="0"/>
          <w:iCs w:val="0"/>
          <w:smallCaps w:val="0"/>
          <w:strike w:val="0"/>
          <w:color w:val="000000"/>
          <w:sz w:val="24"/>
          <w:szCs w:val="24"/>
          <w:u w:val="none"/>
          <w:shd w:fill="auto" w:val="clear"/>
          <w:vertAlign w:val="baseline"/>
          <w:rtl w:val="0"/>
        </w:rPr>
        <w:t xml:space="preserve">REFERÊNCIAS</w:t>
      </w:r>
      <w:r w:rsidDel="00000000" w:rsidR="00000000" w:rsidRPr="00000000">
        <w:rPr>
          <w:b w:val="1"/>
          <w:bCs w:val="1"/>
          <w:i w:val="0"/>
          <w:iCs w:val="0"/>
          <w:smallCaps w:val="0"/>
          <w:strike w:val="0"/>
          <w:color w:val="000000"/>
          <w:sz w:val="19.203052520751953"/>
          <w:szCs w:val="19.20305252075195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48.00811767578125" w:line="240" w:lineRule="auto"/>
        <w:ind w:left="1133.858267716535" w:right="0" w:firstLine="0"/>
        <w:jc w:val="both"/>
        <w:rPr>
          <w:sz w:val="24"/>
          <w:szCs w:val="24"/>
        </w:rPr>
      </w:pPr>
      <w:r w:rsidDel="00000000" w:rsidR="00000000" w:rsidRPr="00000000">
        <w:rPr>
          <w:sz w:val="24"/>
          <w:szCs w:val="24"/>
          <w:rtl w:val="0"/>
        </w:rPr>
        <w:t xml:space="preserve">Carneiro, Aparecida Suelaine. "Mulheres e educação: gênero, raça e identidades." (2015).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48.00811767578125" w:line="240" w:lineRule="auto"/>
        <w:ind w:left="1133.858267716535" w:right="0" w:firstLine="0"/>
        <w:jc w:val="both"/>
        <w:rPr>
          <w:sz w:val="24"/>
          <w:szCs w:val="24"/>
        </w:rPr>
      </w:pPr>
      <w:r w:rsidDel="00000000" w:rsidR="00000000" w:rsidRPr="00000000">
        <w:rPr>
          <w:sz w:val="24"/>
          <w:szCs w:val="24"/>
          <w:rtl w:val="0"/>
        </w:rPr>
        <w:t xml:space="preserve">Dametto, Jarbas; Siqueira Esquinsani, Rosimar Serena. Mãe, mulher... professora! questões de gênero e trabalho docente na agenda educacional contemporânea Acta Scientiarum. Human and Social Sciences, vol. 37, núm. 2, julio-diciembre, 2015, pp. 149-155. Universidade Estadual de Maringá, Brasil. Disponível em: </w:t>
      </w:r>
      <w:hyperlink r:id="rId8">
        <w:r w:rsidDel="00000000" w:rsidR="00000000" w:rsidRPr="00000000">
          <w:rPr>
            <w:color w:val="1155cc"/>
            <w:sz w:val="24"/>
            <w:szCs w:val="24"/>
            <w:u w:val="single"/>
            <w:rtl w:val="0"/>
          </w:rPr>
          <w:t xml:space="preserve">http://www.redalyc.org/articulo.oa?id=307343306003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48.00811767578125" w:line="240" w:lineRule="auto"/>
        <w:ind w:left="1133.858267716535" w:right="0" w:firstLine="0"/>
        <w:jc w:val="both"/>
        <w:rPr>
          <w:sz w:val="24"/>
          <w:szCs w:val="24"/>
        </w:rPr>
      </w:pPr>
      <w:r w:rsidDel="00000000" w:rsidR="00000000" w:rsidRPr="00000000">
        <w:rPr>
          <w:sz w:val="24"/>
          <w:szCs w:val="24"/>
          <w:rtl w:val="0"/>
        </w:rPr>
        <w:t xml:space="preserve">Fernandes, Adriana Hoffmann; Filha, Constantina Xavier; Silva, Dagmar de Mello e. Cinema e educação digital: dispositivos para transformações culturais, sociais e políticas frente às visualidades hegemônicas na contemporaneidade. In: FRESQUET, Adriana; ALVARENGA, Clarisse (org.). Cinema e educação digital: a Lei 14.533: reflexões, perspectivas e propostas. Belo Horizonte: Universo Produção, 2023. p. 66-77.</w:t>
      </w:r>
    </w:p>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60.0564575195312" w:right="0" w:firstLine="0"/>
        <w:jc w:val="both"/>
        <w:rPr>
          <w:sz w:val="24"/>
          <w:szCs w:val="24"/>
        </w:rPr>
      </w:pPr>
      <w:r w:rsidDel="00000000" w:rsidR="00000000" w:rsidRPr="00000000">
        <w:rPr>
          <w:sz w:val="24"/>
          <w:szCs w:val="24"/>
          <w:rtl w:val="0"/>
        </w:rPr>
        <w:t xml:space="preserve">Santos, Maria das Graças Moura; Costa, Dhemersson Warly Santos; Silva, Carlos Augusto Silva e. RETRATO FALADO DO PROFESSOR: DISCURSOS QUE FABRICAM SUBJETIVIDADES DOCENTES. Revista Signos, Lajeado, RS, v. 40, n. 1, 2019. DOI: 10.22410/issn.1983-0378.v40i1a2019.2091. Disponível em: </w:t>
      </w:r>
      <w:hyperlink r:id="rId9">
        <w:r w:rsidDel="00000000" w:rsidR="00000000" w:rsidRPr="00000000">
          <w:rPr>
            <w:sz w:val="24"/>
            <w:szCs w:val="24"/>
            <w:u w:val="single"/>
            <w:rtl w:val="0"/>
          </w:rPr>
          <w:t xml:space="preserve">https://univates.br/revistas/index.php/signos/article/view/2091</w:t>
        </w:r>
      </w:hyperlink>
      <w:r w:rsidDel="00000000" w:rsidR="00000000" w:rsidRPr="00000000">
        <w:rPr>
          <w:sz w:val="24"/>
          <w:szCs w:val="24"/>
          <w:rtl w:val="0"/>
        </w:rPr>
        <w:t xml:space="preserve">.</w:t>
      </w:r>
    </w:p>
    <w:p w:rsidR="00000000" w:rsidDel="00000000" w:rsidP="00000000" w:rsidRDefault="00000000" w:rsidRPr="00000000" w14:paraId="000000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60.0564575195312"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600482940674" w:lineRule="auto"/>
        <w:ind w:left="9338.236694335938" w:right="-2.230224609375" w:hanging="9326.47705078125"/>
        <w:jc w:val="left"/>
        <w:rPr>
          <w:i w:val="0"/>
          <w:iCs w:val="0"/>
          <w:smallCaps w:val="0"/>
          <w:strike w:val="0"/>
          <w:color w:val="808080"/>
          <w:sz w:val="14"/>
          <w:szCs w:val="14"/>
          <w:u w:val="none"/>
          <w:shd w:fill="auto" w:val="clear"/>
          <w:vertAlign w:val="baseline"/>
        </w:rPr>
      </w:pPr>
      <w:r w:rsidDel="00000000" w:rsidR="00000000" w:rsidRPr="00000000">
        <w:rPr>
          <w:rtl w:val="0"/>
        </w:rPr>
      </w:r>
    </w:p>
    <w:sectPr>
      <w:footerReference r:id="rId10" w:type="default"/>
      <w:pgSz w:h="16820" w:w="11900" w:orient="portrait"/>
      <w:pgMar w:bottom="833.7065887451172" w:top="786.737060546875" w:left="799.9369812011719" w:right="814.565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univates.br/revistas/index.php/signos/article/view/209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www.redalyc.org/articulo.oa?id=307343306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