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F71" w:rsidRPr="00ED3F71" w:rsidRDefault="00ED3F71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ED3F71">
        <w:rPr>
          <w:b/>
          <w:sz w:val="24"/>
          <w:szCs w:val="24"/>
        </w:rPr>
        <w:t>CONVERSATÓRIO 9 - EDUCAÇÃO QUILOMBOLA: TERRITÓRIO DE (RE)EXISTÊNCIA</w:t>
      </w:r>
    </w:p>
    <w:p w:rsidR="002E4CF3" w:rsidRDefault="002E4CF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2E4CF3" w:rsidRDefault="002E4CF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ED3F71" w:rsidRPr="00ED3F71" w:rsidRDefault="00510E16" w:rsidP="00ED3F71">
      <w:pPr>
        <w:spacing w:line="360" w:lineRule="auto"/>
        <w:jc w:val="center"/>
        <w:rPr>
          <w:rFonts w:eastAsia="Times New Roman"/>
          <w:b/>
          <w:bCs/>
        </w:rPr>
      </w:pPr>
      <w:r w:rsidRPr="00ED3F71">
        <w:rPr>
          <w:b/>
          <w:bCs/>
          <w:sz w:val="24"/>
          <w:szCs w:val="24"/>
        </w:rPr>
        <w:t xml:space="preserve"> </w:t>
      </w:r>
      <w:r w:rsidR="00ED3F71" w:rsidRPr="00ED3F71">
        <w:rPr>
          <w:rFonts w:eastAsia="Times New Roman"/>
          <w:b/>
          <w:bCs/>
          <w:sz w:val="24"/>
          <w:szCs w:val="24"/>
        </w:rPr>
        <w:t>F</w:t>
      </w:r>
      <w:r w:rsidR="00A9778D" w:rsidRPr="00ED3F71">
        <w:rPr>
          <w:rFonts w:eastAsia="Times New Roman"/>
          <w:b/>
          <w:bCs/>
          <w:sz w:val="24"/>
          <w:szCs w:val="24"/>
        </w:rPr>
        <w:t xml:space="preserve">ormação </w:t>
      </w:r>
      <w:r w:rsidR="00ED3F71" w:rsidRPr="00ED3F71">
        <w:rPr>
          <w:rFonts w:eastAsia="Times New Roman"/>
          <w:b/>
          <w:bCs/>
          <w:sz w:val="24"/>
          <w:szCs w:val="24"/>
        </w:rPr>
        <w:t>D</w:t>
      </w:r>
      <w:r w:rsidR="00A9778D" w:rsidRPr="00ED3F71">
        <w:rPr>
          <w:rFonts w:eastAsia="Times New Roman"/>
          <w:b/>
          <w:bCs/>
          <w:sz w:val="24"/>
          <w:szCs w:val="24"/>
        </w:rPr>
        <w:t xml:space="preserve">ocente e disputas epistemológicas em </w:t>
      </w:r>
      <w:r w:rsidR="00ED3F71" w:rsidRPr="00ED3F71">
        <w:rPr>
          <w:rFonts w:eastAsia="Times New Roman"/>
          <w:b/>
          <w:bCs/>
          <w:sz w:val="24"/>
          <w:szCs w:val="24"/>
        </w:rPr>
        <w:t>T</w:t>
      </w:r>
      <w:r w:rsidR="00A9778D" w:rsidRPr="00ED3F71">
        <w:rPr>
          <w:rFonts w:eastAsia="Times New Roman"/>
          <w:b/>
          <w:bCs/>
          <w:sz w:val="24"/>
          <w:szCs w:val="24"/>
        </w:rPr>
        <w:t>erritório</w:t>
      </w:r>
      <w:r w:rsidR="00ED3F71" w:rsidRPr="00ED3F71">
        <w:rPr>
          <w:rFonts w:eastAsia="Times New Roman"/>
          <w:b/>
          <w:bCs/>
          <w:sz w:val="24"/>
          <w:szCs w:val="24"/>
        </w:rPr>
        <w:t xml:space="preserve"> Q</w:t>
      </w:r>
      <w:r w:rsidR="00A9778D" w:rsidRPr="00ED3F71">
        <w:rPr>
          <w:rFonts w:eastAsia="Times New Roman"/>
          <w:b/>
          <w:bCs/>
          <w:sz w:val="24"/>
          <w:szCs w:val="24"/>
        </w:rPr>
        <w:t>uilombola</w:t>
      </w:r>
      <w:r w:rsidR="00A9778D">
        <w:rPr>
          <w:rFonts w:eastAsia="Times New Roman"/>
          <w:b/>
          <w:bCs/>
          <w:sz w:val="24"/>
          <w:szCs w:val="24"/>
        </w:rPr>
        <w:t xml:space="preserve"> </w:t>
      </w:r>
      <w:r w:rsidR="00091B4C">
        <w:rPr>
          <w:rFonts w:eastAsia="Times New Roman"/>
          <w:b/>
          <w:bCs/>
          <w:sz w:val="24"/>
          <w:szCs w:val="24"/>
        </w:rPr>
        <w:t>Kalunga</w:t>
      </w:r>
    </w:p>
    <w:p w:rsidR="002E4CF3" w:rsidRDefault="002E4CF3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2E4CF3" w:rsidRDefault="00091B4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Thiago Batista de Sousa</w:t>
      </w:r>
      <w:r w:rsidR="00C41391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Federal do Vale do São Francisco</w:t>
      </w:r>
      <w:r w:rsidR="00C41391">
        <w:rPr>
          <w:sz w:val="24"/>
          <w:szCs w:val="24"/>
        </w:rPr>
        <w:t xml:space="preserve"> - </w:t>
      </w:r>
      <w:r>
        <w:rPr>
          <w:sz w:val="24"/>
          <w:szCs w:val="24"/>
        </w:rPr>
        <w:t xml:space="preserve">UNIVASF, </w:t>
      </w:r>
      <w:hyperlink r:id="rId6" w:history="1">
        <w:r w:rsidRPr="00905021">
          <w:rPr>
            <w:rStyle w:val="Hyperlink"/>
            <w:sz w:val="24"/>
            <w:szCs w:val="24"/>
          </w:rPr>
          <w:t>dthiagobatista@gmail.com</w:t>
        </w:r>
      </w:hyperlink>
      <w:r>
        <w:rPr>
          <w:sz w:val="24"/>
          <w:szCs w:val="24"/>
        </w:rPr>
        <w:t xml:space="preserve"> </w:t>
      </w:r>
    </w:p>
    <w:p w:rsidR="002E4CF3" w:rsidRPr="00091B4C" w:rsidRDefault="00091B4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Kelci Anne Pereira, Faculdade UnB Planaltina – FUP/UnB</w:t>
      </w:r>
      <w:r w:rsidR="00510E16">
        <w:rPr>
          <w:sz w:val="24"/>
          <w:szCs w:val="24"/>
        </w:rPr>
        <w:t xml:space="preserve">, </w:t>
      </w:r>
      <w:hyperlink r:id="rId7" w:history="1">
        <w:r w:rsidRPr="00091B4C">
          <w:rPr>
            <w:rStyle w:val="Hyperlink"/>
            <w:sz w:val="24"/>
            <w:szCs w:val="24"/>
            <w:shd w:val="clear" w:color="auto" w:fill="FFFFFF"/>
          </w:rPr>
          <w:t>kelcipereira@gmail.com</w:t>
        </w:r>
      </w:hyperlink>
      <w:r w:rsidRPr="00091B4C">
        <w:rPr>
          <w:color w:val="5E5E5E"/>
          <w:sz w:val="24"/>
          <w:szCs w:val="24"/>
          <w:shd w:val="clear" w:color="auto" w:fill="FFFFFF"/>
        </w:rPr>
        <w:t xml:space="preserve"> </w:t>
      </w:r>
    </w:p>
    <w:p w:rsidR="002E4CF3" w:rsidRPr="00091B4C" w:rsidRDefault="002E4CF3">
      <w:pPr>
        <w:keepLines/>
        <w:widowControl w:val="0"/>
        <w:spacing w:line="360" w:lineRule="auto"/>
        <w:rPr>
          <w:sz w:val="24"/>
          <w:szCs w:val="24"/>
        </w:rPr>
      </w:pPr>
    </w:p>
    <w:p w:rsidR="00091B4C" w:rsidRDefault="00091B4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2E4CF3" w:rsidRDefault="00510E16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514C64" w:rsidRDefault="001235FC" w:rsidP="00514C64">
      <w:pPr>
        <w:pStyle w:val="pdq2pgselectionanchorcontainer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Este estudo analisou</w:t>
      </w:r>
      <w:r w:rsidR="00514C64" w:rsidRPr="00514C64">
        <w:rPr>
          <w:rFonts w:ascii="Arial" w:hAnsi="Arial" w:cs="Arial"/>
        </w:rPr>
        <w:t xml:space="preserve"> a </w:t>
      </w:r>
      <w:r w:rsidR="00514C64" w:rsidRPr="001235FC">
        <w:rPr>
          <w:rStyle w:val="Forte"/>
          <w:rFonts w:ascii="Arial" w:hAnsi="Arial" w:cs="Arial"/>
          <w:b w:val="0"/>
        </w:rPr>
        <w:t>formação docente em territórios quilombolas</w:t>
      </w:r>
      <w:r w:rsidR="0002512C" w:rsidRPr="00514C64">
        <w:rPr>
          <w:rFonts w:ascii="Arial" w:hAnsi="Arial" w:cs="Arial"/>
        </w:rPr>
        <w:t xml:space="preserve"> </w:t>
      </w:r>
      <w:r w:rsidR="0002512C">
        <w:rPr>
          <w:rFonts w:ascii="Arial" w:hAnsi="Arial" w:cs="Arial"/>
        </w:rPr>
        <w:t xml:space="preserve">do Brasil Central </w:t>
      </w:r>
      <w:r w:rsidR="00514C64" w:rsidRPr="00514C64">
        <w:rPr>
          <w:rFonts w:ascii="Arial" w:hAnsi="Arial" w:cs="Arial"/>
        </w:rPr>
        <w:t xml:space="preserve">como um espaço de </w:t>
      </w:r>
      <w:r w:rsidR="00514C64" w:rsidRPr="001235FC">
        <w:rPr>
          <w:rStyle w:val="Forte"/>
          <w:rFonts w:ascii="Arial" w:hAnsi="Arial" w:cs="Arial"/>
          <w:b w:val="0"/>
        </w:rPr>
        <w:t>disputas epistemológicas</w:t>
      </w:r>
      <w:r w:rsidR="0002512C">
        <w:rPr>
          <w:rFonts w:ascii="Arial" w:hAnsi="Arial" w:cs="Arial"/>
        </w:rPr>
        <w:t xml:space="preserve">, ou seja, </w:t>
      </w:r>
      <w:r w:rsidR="00514C64" w:rsidRPr="00514C64">
        <w:rPr>
          <w:rFonts w:ascii="Arial" w:hAnsi="Arial" w:cs="Arial"/>
        </w:rPr>
        <w:t>de</w:t>
      </w:r>
      <w:r w:rsidR="0002512C">
        <w:rPr>
          <w:rFonts w:ascii="Arial" w:hAnsi="Arial" w:cs="Arial"/>
        </w:rPr>
        <w:t xml:space="preserve"> relações conflituosas</w:t>
      </w:r>
      <w:r w:rsidR="00514C64" w:rsidRPr="00514C64">
        <w:rPr>
          <w:rFonts w:ascii="Arial" w:hAnsi="Arial" w:cs="Arial"/>
        </w:rPr>
        <w:t xml:space="preserve"> entre </w:t>
      </w:r>
      <w:r w:rsidR="0002512C">
        <w:rPr>
          <w:rFonts w:ascii="Arial" w:hAnsi="Arial" w:cs="Arial"/>
        </w:rPr>
        <w:t xml:space="preserve">as </w:t>
      </w:r>
      <w:r w:rsidR="00514C64" w:rsidRPr="00514C64">
        <w:rPr>
          <w:rFonts w:ascii="Arial" w:hAnsi="Arial" w:cs="Arial"/>
        </w:rPr>
        <w:t>diferentes formas de produzir, validar e transmitir conhecimentos</w:t>
      </w:r>
      <w:r w:rsidR="0002512C">
        <w:rPr>
          <w:rFonts w:ascii="Arial" w:hAnsi="Arial" w:cs="Arial"/>
        </w:rPr>
        <w:t xml:space="preserve"> na região. O estudo é resultado das ações das ações desenvolvidas</w:t>
      </w:r>
      <w:r w:rsidR="00514C64" w:rsidRPr="00514C64">
        <w:rPr>
          <w:rFonts w:ascii="Arial" w:hAnsi="Arial" w:cs="Arial"/>
        </w:rPr>
        <w:t xml:space="preserve"> no contexto do </w:t>
      </w:r>
      <w:r w:rsidR="00514C64" w:rsidRPr="0002512C">
        <w:rPr>
          <w:rStyle w:val="Forte"/>
          <w:rFonts w:ascii="Arial" w:hAnsi="Arial" w:cs="Arial"/>
          <w:b w:val="0"/>
        </w:rPr>
        <w:t>PIBID Quilombola</w:t>
      </w:r>
      <w:r w:rsidR="00514C64" w:rsidRPr="00514C64">
        <w:rPr>
          <w:rFonts w:ascii="Arial" w:hAnsi="Arial" w:cs="Arial"/>
        </w:rPr>
        <w:t>, da Licenciatura em Educação do Campo da Universidade</w:t>
      </w:r>
      <w:r w:rsidR="0002512C">
        <w:rPr>
          <w:rFonts w:ascii="Arial" w:hAnsi="Arial" w:cs="Arial"/>
        </w:rPr>
        <w:t xml:space="preserve"> de Brasília (UnB), articulado </w:t>
      </w:r>
      <w:r w:rsidR="003C65CD">
        <w:rPr>
          <w:rFonts w:ascii="Arial" w:hAnsi="Arial" w:cs="Arial"/>
        </w:rPr>
        <w:t>aos</w:t>
      </w:r>
      <w:r w:rsidR="00514C64" w:rsidRPr="00514C64">
        <w:rPr>
          <w:rFonts w:ascii="Arial" w:hAnsi="Arial" w:cs="Arial"/>
        </w:rPr>
        <w:t xml:space="preserve"> projetos de ex</w:t>
      </w:r>
      <w:r w:rsidR="003C65CD">
        <w:rPr>
          <w:rFonts w:ascii="Arial" w:hAnsi="Arial" w:cs="Arial"/>
        </w:rPr>
        <w:t>tensão</w:t>
      </w:r>
      <w:r w:rsidR="00514C64" w:rsidRPr="00514C64">
        <w:rPr>
          <w:rFonts w:ascii="Arial" w:hAnsi="Arial" w:cs="Arial"/>
        </w:rPr>
        <w:t xml:space="preserve"> </w:t>
      </w:r>
      <w:r w:rsidR="00514C64" w:rsidRPr="003C65CD">
        <w:rPr>
          <w:rStyle w:val="Forte"/>
          <w:rFonts w:ascii="Arial" w:hAnsi="Arial" w:cs="Arial"/>
          <w:b w:val="0"/>
        </w:rPr>
        <w:t>Barro Vivo</w:t>
      </w:r>
      <w:r w:rsidR="00514C64" w:rsidRPr="003C65CD">
        <w:rPr>
          <w:rFonts w:ascii="Arial" w:hAnsi="Arial" w:cs="Arial"/>
          <w:b/>
        </w:rPr>
        <w:t xml:space="preserve"> </w:t>
      </w:r>
      <w:r w:rsidR="00514C64" w:rsidRPr="00514C64">
        <w:rPr>
          <w:rFonts w:ascii="Arial" w:hAnsi="Arial" w:cs="Arial"/>
        </w:rPr>
        <w:t xml:space="preserve">e </w:t>
      </w:r>
      <w:r w:rsidR="00514C64" w:rsidRPr="003C65CD">
        <w:rPr>
          <w:rStyle w:val="Forte"/>
          <w:rFonts w:ascii="Arial" w:hAnsi="Arial" w:cs="Arial"/>
          <w:b w:val="0"/>
        </w:rPr>
        <w:t>Semeando Agroecologia</w:t>
      </w:r>
      <w:r w:rsidR="003C65CD">
        <w:rPr>
          <w:rFonts w:ascii="Arial" w:hAnsi="Arial" w:cs="Arial"/>
        </w:rPr>
        <w:t>, realizados em comunidades do território Kalunga, em Goiás</w:t>
      </w:r>
      <w:r w:rsidR="00514C64" w:rsidRPr="00514C64">
        <w:rPr>
          <w:rFonts w:ascii="Arial" w:hAnsi="Arial" w:cs="Arial"/>
        </w:rPr>
        <w:t>.</w:t>
      </w:r>
    </w:p>
    <w:p w:rsidR="00514C64" w:rsidRDefault="003C65CD" w:rsidP="00514C64">
      <w:pPr>
        <w:pStyle w:val="pdq2pgselectionanchorcontainer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investigação manteve um caráter</w:t>
      </w:r>
      <w:r w:rsidR="00514C64" w:rsidRPr="00514C64">
        <w:rPr>
          <w:rFonts w:ascii="Arial" w:hAnsi="Arial" w:cs="Arial"/>
        </w:rPr>
        <w:t xml:space="preserve"> </w:t>
      </w:r>
      <w:r w:rsidRPr="003C65CD">
        <w:rPr>
          <w:rStyle w:val="Forte"/>
          <w:rFonts w:ascii="Arial" w:hAnsi="Arial" w:cs="Arial"/>
          <w:b w:val="0"/>
        </w:rPr>
        <w:t>qualitativo</w:t>
      </w:r>
      <w:r>
        <w:rPr>
          <w:rFonts w:ascii="Arial" w:hAnsi="Arial" w:cs="Arial"/>
        </w:rPr>
        <w:t>, baseado</w:t>
      </w:r>
      <w:r w:rsidR="00514C64" w:rsidRPr="00514C64">
        <w:rPr>
          <w:rFonts w:ascii="Arial" w:hAnsi="Arial" w:cs="Arial"/>
        </w:rPr>
        <w:t xml:space="preserve"> em observação participante, rodas de conversa, oficinas pedagógicas e experiências extensionistas desenvolvidas entre </w:t>
      </w:r>
      <w:r>
        <w:rPr>
          <w:rFonts w:ascii="Arial" w:hAnsi="Arial" w:cs="Arial"/>
        </w:rPr>
        <w:t xml:space="preserve">os anos de </w:t>
      </w:r>
      <w:r w:rsidR="00514C64" w:rsidRPr="00514C64">
        <w:rPr>
          <w:rFonts w:ascii="Arial" w:hAnsi="Arial" w:cs="Arial"/>
        </w:rPr>
        <w:t>2025 e 2026. O campo de pesquisa compreende</w:t>
      </w:r>
      <w:r>
        <w:rPr>
          <w:rFonts w:ascii="Arial" w:hAnsi="Arial" w:cs="Arial"/>
        </w:rPr>
        <w:t>u</w:t>
      </w:r>
      <w:r w:rsidR="00514C64" w:rsidRPr="00514C64">
        <w:rPr>
          <w:rFonts w:ascii="Arial" w:hAnsi="Arial" w:cs="Arial"/>
        </w:rPr>
        <w:t xml:space="preserve"> tanto os espaços escolares quanto os comunitários, entendendo que a formação ocorre nas relações entre universi</w:t>
      </w:r>
      <w:r>
        <w:rPr>
          <w:rFonts w:ascii="Arial" w:hAnsi="Arial" w:cs="Arial"/>
        </w:rPr>
        <w:t>dade, escola e território, não se restringindo apenas ao contexto</w:t>
      </w:r>
      <w:r w:rsidR="00514C64" w:rsidRPr="00514C64">
        <w:rPr>
          <w:rFonts w:ascii="Arial" w:hAnsi="Arial" w:cs="Arial"/>
        </w:rPr>
        <w:t xml:space="preserve"> da instituição escolar.</w:t>
      </w:r>
    </w:p>
    <w:p w:rsidR="003B6FB8" w:rsidRDefault="00514C64" w:rsidP="003B6FB8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C64">
        <w:rPr>
          <w:rFonts w:ascii="Arial" w:hAnsi="Arial" w:cs="Arial"/>
        </w:rPr>
        <w:t>O principal argume</w:t>
      </w:r>
      <w:r w:rsidR="003C65CD">
        <w:rPr>
          <w:rFonts w:ascii="Arial" w:hAnsi="Arial" w:cs="Arial"/>
        </w:rPr>
        <w:t>nto</w:t>
      </w:r>
      <w:r w:rsidRPr="00514C64">
        <w:rPr>
          <w:rFonts w:ascii="Arial" w:hAnsi="Arial" w:cs="Arial"/>
        </w:rPr>
        <w:t xml:space="preserve"> é que a formação docente em contextos quilombolas não con</w:t>
      </w:r>
      <w:r w:rsidR="003C65CD">
        <w:rPr>
          <w:rFonts w:ascii="Arial" w:hAnsi="Arial" w:cs="Arial"/>
        </w:rPr>
        <w:t>stitui um sistema homogêneo, e sim</w:t>
      </w:r>
      <w:r w:rsidRPr="00514C64">
        <w:rPr>
          <w:rFonts w:ascii="Arial" w:hAnsi="Arial" w:cs="Arial"/>
        </w:rPr>
        <w:t xml:space="preserve"> um campo marcado</w:t>
      </w:r>
      <w:r w:rsidR="003C65CD">
        <w:rPr>
          <w:rFonts w:ascii="Arial" w:hAnsi="Arial" w:cs="Arial"/>
        </w:rPr>
        <w:t xml:space="preserve"> pela coexistência de distintos regimes de conhecimento, frequentemente</w:t>
      </w:r>
      <w:r w:rsidRPr="00514C64">
        <w:rPr>
          <w:rFonts w:ascii="Arial" w:hAnsi="Arial" w:cs="Arial"/>
        </w:rPr>
        <w:t xml:space="preserve"> em tensão</w:t>
      </w:r>
      <w:r w:rsidR="00BA3FD0">
        <w:rPr>
          <w:rFonts w:ascii="Arial" w:hAnsi="Arial" w:cs="Arial"/>
        </w:rPr>
        <w:t xml:space="preserve"> (Arroyo, 2012)</w:t>
      </w:r>
      <w:r w:rsidRPr="00514C64">
        <w:rPr>
          <w:rFonts w:ascii="Arial" w:hAnsi="Arial" w:cs="Arial"/>
        </w:rPr>
        <w:t>. Para inter</w:t>
      </w:r>
      <w:r w:rsidR="003C65CD">
        <w:rPr>
          <w:rFonts w:ascii="Arial" w:hAnsi="Arial" w:cs="Arial"/>
        </w:rPr>
        <w:t>pretar essas relações, partimos</w:t>
      </w:r>
      <w:r w:rsidRPr="00514C64">
        <w:rPr>
          <w:rFonts w:ascii="Arial" w:hAnsi="Arial" w:cs="Arial"/>
        </w:rPr>
        <w:t xml:space="preserve"> </w:t>
      </w:r>
      <w:r w:rsidR="003C65CD">
        <w:rPr>
          <w:rFonts w:ascii="Arial" w:hAnsi="Arial" w:cs="Arial"/>
        </w:rPr>
        <w:t>d</w:t>
      </w:r>
      <w:r w:rsidRPr="00514C64">
        <w:rPr>
          <w:rFonts w:ascii="Arial" w:hAnsi="Arial" w:cs="Arial"/>
        </w:rPr>
        <w:t xml:space="preserve">a categoria analítica denominada </w:t>
      </w:r>
      <w:r w:rsidRPr="003C65CD">
        <w:rPr>
          <w:rStyle w:val="Forte"/>
          <w:rFonts w:ascii="Arial" w:hAnsi="Arial" w:cs="Arial"/>
          <w:b w:val="0"/>
        </w:rPr>
        <w:t>Tensão Epistemológica Ativa (TEA)</w:t>
      </w:r>
      <w:r w:rsidR="00BA3FD0">
        <w:rPr>
          <w:rFonts w:ascii="Arial" w:hAnsi="Arial" w:cs="Arial"/>
        </w:rPr>
        <w:t>, entendida como um mecanismo</w:t>
      </w:r>
      <w:r w:rsidRPr="00514C64">
        <w:rPr>
          <w:rFonts w:ascii="Arial" w:hAnsi="Arial" w:cs="Arial"/>
        </w:rPr>
        <w:t xml:space="preserve"> para compreender</w:t>
      </w:r>
      <w:r w:rsidR="00BA3FD0">
        <w:rPr>
          <w:rFonts w:ascii="Arial" w:hAnsi="Arial" w:cs="Arial"/>
        </w:rPr>
        <w:t>mos os momentos em que as distintas</w:t>
      </w:r>
      <w:r w:rsidRPr="00514C64">
        <w:rPr>
          <w:rFonts w:ascii="Arial" w:hAnsi="Arial" w:cs="Arial"/>
        </w:rPr>
        <w:t xml:space="preserve"> formas de conhecimento </w:t>
      </w:r>
      <w:r w:rsidR="00BA3FD0">
        <w:rPr>
          <w:rFonts w:ascii="Arial" w:hAnsi="Arial" w:cs="Arial"/>
        </w:rPr>
        <w:t>entram em disputas por</w:t>
      </w:r>
      <w:r w:rsidRPr="00514C64">
        <w:rPr>
          <w:rFonts w:ascii="Arial" w:hAnsi="Arial" w:cs="Arial"/>
        </w:rPr>
        <w:t xml:space="preserve"> reconhecimento e legitimidade, sem que uma delas se imponha definitiva</w:t>
      </w:r>
      <w:r w:rsidR="00BA3FD0">
        <w:rPr>
          <w:rFonts w:ascii="Arial" w:hAnsi="Arial" w:cs="Arial"/>
        </w:rPr>
        <w:t xml:space="preserve"> ou literalmente </w:t>
      </w:r>
      <w:r w:rsidRPr="00514C64">
        <w:rPr>
          <w:rFonts w:ascii="Arial" w:hAnsi="Arial" w:cs="Arial"/>
        </w:rPr>
        <w:t xml:space="preserve">sobre as demais. </w:t>
      </w:r>
    </w:p>
    <w:p w:rsidR="00523BE8" w:rsidRPr="00523BE8" w:rsidRDefault="00523BE8" w:rsidP="00523BE8">
      <w:pPr>
        <w:spacing w:line="360" w:lineRule="auto"/>
        <w:jc w:val="both"/>
        <w:rPr>
          <w:rFonts w:eastAsia="Times New Roman"/>
        </w:rPr>
      </w:pPr>
      <w:r w:rsidRPr="00523BE8">
        <w:rPr>
          <w:rFonts w:eastAsia="Times New Roman"/>
          <w:sz w:val="24"/>
          <w:szCs w:val="24"/>
        </w:rPr>
        <w:lastRenderedPageBreak/>
        <w:t>Nesse cenário, o PIBID opera como zona de articulação parcial, produzindo encontros formativos não estabilizados, marcados por variações entre tempos pedagógicos, regimes de aprendizagem e formas institucionais de reconhecimento (Nóvoa, 1992; Gomes, 2012).</w:t>
      </w:r>
    </w:p>
    <w:p w:rsidR="00BA3FD0" w:rsidRPr="003B6FB8" w:rsidRDefault="00523BE8" w:rsidP="00514C64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 ponto de vista analítico, </w:t>
      </w:r>
      <w:r w:rsidR="00C918DA">
        <w:rPr>
          <w:rFonts w:ascii="Arial" w:hAnsi="Arial" w:cs="Arial"/>
        </w:rPr>
        <w:t xml:space="preserve">nos </w:t>
      </w:r>
      <w:r>
        <w:rPr>
          <w:rFonts w:ascii="Arial" w:hAnsi="Arial" w:cs="Arial"/>
        </w:rPr>
        <w:t>f</w:t>
      </w:r>
      <w:r w:rsidR="003B6FB8" w:rsidRPr="003B6FB8">
        <w:rPr>
          <w:rFonts w:ascii="Arial" w:hAnsi="Arial" w:cs="Arial"/>
        </w:rPr>
        <w:t>undamentamos</w:t>
      </w:r>
      <w:r w:rsidR="00C918DA">
        <w:rPr>
          <w:rFonts w:ascii="Arial" w:hAnsi="Arial" w:cs="Arial"/>
        </w:rPr>
        <w:t xml:space="preserve"> nas discussões</w:t>
      </w:r>
      <w:r w:rsidR="003B6FB8" w:rsidRPr="003B6FB8">
        <w:rPr>
          <w:rFonts w:ascii="Arial" w:hAnsi="Arial" w:cs="Arial"/>
        </w:rPr>
        <w:t xml:space="preserve"> de</w:t>
      </w:r>
      <w:r w:rsidR="00BA3FD0" w:rsidRPr="003B6FB8">
        <w:rPr>
          <w:rFonts w:ascii="Arial" w:hAnsi="Arial" w:cs="Arial"/>
        </w:rPr>
        <w:t xml:space="preserve"> autores como </w:t>
      </w:r>
      <w:r w:rsidR="00BA3FD0" w:rsidRPr="003B6FB8">
        <w:rPr>
          <w:rStyle w:val="Forte"/>
          <w:rFonts w:ascii="Arial" w:hAnsi="Arial" w:cs="Arial"/>
          <w:b w:val="0"/>
        </w:rPr>
        <w:t>Lee Shulman</w:t>
      </w:r>
      <w:r w:rsidR="003B6FB8">
        <w:rPr>
          <w:rStyle w:val="Forte"/>
          <w:rFonts w:ascii="Arial" w:hAnsi="Arial" w:cs="Arial"/>
          <w:b w:val="0"/>
        </w:rPr>
        <w:t xml:space="preserve"> (1987)</w:t>
      </w:r>
      <w:r w:rsidR="00BA3FD0" w:rsidRPr="003B6FB8">
        <w:rPr>
          <w:rFonts w:ascii="Arial" w:hAnsi="Arial" w:cs="Arial"/>
          <w:b/>
        </w:rPr>
        <w:t xml:space="preserve">, </w:t>
      </w:r>
      <w:r w:rsidR="00BA3FD0" w:rsidRPr="003B6FB8">
        <w:rPr>
          <w:rStyle w:val="Forte"/>
          <w:rFonts w:ascii="Arial" w:hAnsi="Arial" w:cs="Arial"/>
          <w:b w:val="0"/>
        </w:rPr>
        <w:t>Maurice Tardif</w:t>
      </w:r>
      <w:r w:rsidR="003B6FB8">
        <w:rPr>
          <w:rStyle w:val="Forte"/>
          <w:rFonts w:ascii="Arial" w:hAnsi="Arial" w:cs="Arial"/>
          <w:b w:val="0"/>
        </w:rPr>
        <w:t xml:space="preserve"> (2002)</w:t>
      </w:r>
      <w:r w:rsidR="00BA3FD0" w:rsidRPr="003B6FB8">
        <w:rPr>
          <w:rFonts w:ascii="Arial" w:hAnsi="Arial" w:cs="Arial"/>
          <w:b/>
        </w:rPr>
        <w:t xml:space="preserve">, </w:t>
      </w:r>
      <w:r w:rsidR="00BA3FD0" w:rsidRPr="003B6FB8">
        <w:rPr>
          <w:rStyle w:val="Forte"/>
          <w:rFonts w:ascii="Arial" w:hAnsi="Arial" w:cs="Arial"/>
          <w:b w:val="0"/>
        </w:rPr>
        <w:t>António Nóvoa</w:t>
      </w:r>
      <w:r w:rsidR="003B6FB8">
        <w:rPr>
          <w:rStyle w:val="Forte"/>
          <w:rFonts w:ascii="Arial" w:hAnsi="Arial" w:cs="Arial"/>
          <w:b w:val="0"/>
        </w:rPr>
        <w:t xml:space="preserve"> (1992)</w:t>
      </w:r>
      <w:r w:rsidR="00BA3FD0" w:rsidRPr="003B6FB8">
        <w:rPr>
          <w:rFonts w:ascii="Arial" w:hAnsi="Arial" w:cs="Arial"/>
          <w:b/>
        </w:rPr>
        <w:t xml:space="preserve">, </w:t>
      </w:r>
      <w:r w:rsidR="00BA3FD0" w:rsidRPr="003B6FB8">
        <w:rPr>
          <w:rStyle w:val="Forte"/>
          <w:rFonts w:ascii="Arial" w:hAnsi="Arial" w:cs="Arial"/>
          <w:b w:val="0"/>
        </w:rPr>
        <w:t>Aníbal Quijano</w:t>
      </w:r>
      <w:r w:rsidR="003B6FB8">
        <w:rPr>
          <w:rStyle w:val="Forte"/>
          <w:rFonts w:ascii="Arial" w:hAnsi="Arial" w:cs="Arial"/>
          <w:b w:val="0"/>
        </w:rPr>
        <w:t xml:space="preserve"> (2005)</w:t>
      </w:r>
      <w:r w:rsidR="00BA3FD0" w:rsidRPr="003B6FB8">
        <w:rPr>
          <w:rFonts w:ascii="Arial" w:hAnsi="Arial" w:cs="Arial"/>
          <w:b/>
        </w:rPr>
        <w:t xml:space="preserve"> </w:t>
      </w:r>
      <w:r w:rsidR="00BA3FD0" w:rsidRPr="003B6FB8">
        <w:rPr>
          <w:rFonts w:ascii="Arial" w:hAnsi="Arial" w:cs="Arial"/>
        </w:rPr>
        <w:t>e</w:t>
      </w:r>
      <w:r w:rsidR="00BA3FD0" w:rsidRPr="003B6FB8">
        <w:rPr>
          <w:rFonts w:ascii="Arial" w:hAnsi="Arial" w:cs="Arial"/>
          <w:b/>
        </w:rPr>
        <w:t xml:space="preserve"> </w:t>
      </w:r>
      <w:r w:rsidR="00BA3FD0" w:rsidRPr="003B6FB8">
        <w:rPr>
          <w:rStyle w:val="Forte"/>
          <w:rFonts w:ascii="Arial" w:hAnsi="Arial" w:cs="Arial"/>
          <w:b w:val="0"/>
        </w:rPr>
        <w:t>Boaventura de Sousa Santos</w:t>
      </w:r>
      <w:r w:rsidR="003B6FB8">
        <w:rPr>
          <w:rStyle w:val="Forte"/>
          <w:rFonts w:ascii="Arial" w:hAnsi="Arial" w:cs="Arial"/>
          <w:b w:val="0"/>
        </w:rPr>
        <w:t xml:space="preserve"> (2007)</w:t>
      </w:r>
      <w:r w:rsidR="003B6FB8" w:rsidRPr="003B6FB8">
        <w:rPr>
          <w:rStyle w:val="Forte"/>
          <w:rFonts w:ascii="Arial" w:hAnsi="Arial" w:cs="Arial"/>
          <w:b w:val="0"/>
        </w:rPr>
        <w:t>, cada qual</w:t>
      </w:r>
      <w:r w:rsidR="003B6FB8" w:rsidRPr="003B6FB8">
        <w:rPr>
          <w:rFonts w:ascii="Arial" w:hAnsi="Arial" w:cs="Arial"/>
        </w:rPr>
        <w:t xml:space="preserve"> </w:t>
      </w:r>
      <w:r w:rsidR="00BA3FD0" w:rsidRPr="003B6FB8">
        <w:rPr>
          <w:rFonts w:ascii="Arial" w:hAnsi="Arial" w:cs="Arial"/>
        </w:rPr>
        <w:t>oferece</w:t>
      </w:r>
      <w:r w:rsidR="003B6FB8" w:rsidRPr="003B6FB8">
        <w:rPr>
          <w:rFonts w:ascii="Arial" w:hAnsi="Arial" w:cs="Arial"/>
        </w:rPr>
        <w:t>ndo interpretações</w:t>
      </w:r>
      <w:r w:rsidR="00BA3FD0" w:rsidRPr="003B6FB8">
        <w:rPr>
          <w:rFonts w:ascii="Arial" w:hAnsi="Arial" w:cs="Arial"/>
        </w:rPr>
        <w:t xml:space="preserve"> distinta</w:t>
      </w:r>
      <w:r w:rsidR="003B6FB8" w:rsidRPr="003B6FB8">
        <w:rPr>
          <w:rFonts w:ascii="Arial" w:hAnsi="Arial" w:cs="Arial"/>
        </w:rPr>
        <w:t>s</w:t>
      </w:r>
      <w:r w:rsidR="00BA3FD0" w:rsidRPr="003B6FB8">
        <w:rPr>
          <w:rFonts w:ascii="Arial" w:hAnsi="Arial" w:cs="Arial"/>
        </w:rPr>
        <w:t xml:space="preserve"> sobre a formação docente: Shulman </w:t>
      </w:r>
      <w:r w:rsidR="003B6FB8" w:rsidRPr="003B6FB8">
        <w:rPr>
          <w:rFonts w:ascii="Arial" w:hAnsi="Arial" w:cs="Arial"/>
        </w:rPr>
        <w:t xml:space="preserve">quando </w:t>
      </w:r>
      <w:r w:rsidR="00BA3FD0" w:rsidRPr="003B6FB8">
        <w:rPr>
          <w:rFonts w:ascii="Arial" w:hAnsi="Arial" w:cs="Arial"/>
        </w:rPr>
        <w:t xml:space="preserve">enfatiza a </w:t>
      </w:r>
      <w:r w:rsidR="003B6FB8" w:rsidRPr="003B6FB8">
        <w:rPr>
          <w:rFonts w:ascii="Arial" w:hAnsi="Arial" w:cs="Arial"/>
        </w:rPr>
        <w:t xml:space="preserve">ideia de </w:t>
      </w:r>
      <w:r w:rsidR="00BA3FD0" w:rsidRPr="003B6FB8">
        <w:rPr>
          <w:rFonts w:ascii="Arial" w:hAnsi="Arial" w:cs="Arial"/>
        </w:rPr>
        <w:t xml:space="preserve">transformação do conhecimento em conteúdo ensinável; Tardif </w:t>
      </w:r>
      <w:r w:rsidR="003B6FB8" w:rsidRPr="003B6FB8">
        <w:rPr>
          <w:rFonts w:ascii="Arial" w:hAnsi="Arial" w:cs="Arial"/>
        </w:rPr>
        <w:t xml:space="preserve">quando traz a ideia de </w:t>
      </w:r>
      <w:r w:rsidR="00BA3FD0" w:rsidRPr="003B6FB8">
        <w:rPr>
          <w:rFonts w:ascii="Arial" w:hAnsi="Arial" w:cs="Arial"/>
        </w:rPr>
        <w:t>valoriza</w:t>
      </w:r>
      <w:r w:rsidR="003B6FB8" w:rsidRPr="003B6FB8">
        <w:rPr>
          <w:rFonts w:ascii="Arial" w:hAnsi="Arial" w:cs="Arial"/>
        </w:rPr>
        <w:t>ção</w:t>
      </w:r>
      <w:r w:rsidR="00BA3FD0" w:rsidRPr="003B6FB8">
        <w:rPr>
          <w:rFonts w:ascii="Arial" w:hAnsi="Arial" w:cs="Arial"/>
        </w:rPr>
        <w:t xml:space="preserve"> </w:t>
      </w:r>
      <w:r w:rsidR="003B6FB8" w:rsidRPr="003B6FB8">
        <w:rPr>
          <w:rFonts w:ascii="Arial" w:hAnsi="Arial" w:cs="Arial"/>
        </w:rPr>
        <w:t>d</w:t>
      </w:r>
      <w:r w:rsidR="00BA3FD0" w:rsidRPr="003B6FB8">
        <w:rPr>
          <w:rFonts w:ascii="Arial" w:hAnsi="Arial" w:cs="Arial"/>
        </w:rPr>
        <w:t xml:space="preserve">os saberes produzidos na prática; Nóvoa </w:t>
      </w:r>
      <w:r w:rsidR="003B6FB8" w:rsidRPr="003B6FB8">
        <w:rPr>
          <w:rFonts w:ascii="Arial" w:hAnsi="Arial" w:cs="Arial"/>
        </w:rPr>
        <w:t xml:space="preserve">quando </w:t>
      </w:r>
      <w:r w:rsidR="00BA3FD0" w:rsidRPr="003B6FB8">
        <w:rPr>
          <w:rFonts w:ascii="Arial" w:hAnsi="Arial" w:cs="Arial"/>
        </w:rPr>
        <w:t>destaca a constituição coletiva da profissão docente; Quijano</w:t>
      </w:r>
      <w:r w:rsidR="003B6FB8" w:rsidRPr="003B6FB8">
        <w:rPr>
          <w:rFonts w:ascii="Arial" w:hAnsi="Arial" w:cs="Arial"/>
        </w:rPr>
        <w:t xml:space="preserve"> quando</w:t>
      </w:r>
      <w:r w:rsidR="00BA3FD0" w:rsidRPr="003B6FB8">
        <w:rPr>
          <w:rFonts w:ascii="Arial" w:hAnsi="Arial" w:cs="Arial"/>
        </w:rPr>
        <w:t xml:space="preserve"> problematiza a colonialidade do saber; e Boaventura </w:t>
      </w:r>
      <w:r w:rsidR="003B6FB8" w:rsidRPr="003B6FB8">
        <w:rPr>
          <w:rFonts w:ascii="Arial" w:hAnsi="Arial" w:cs="Arial"/>
        </w:rPr>
        <w:t xml:space="preserve">quando </w:t>
      </w:r>
      <w:r w:rsidR="00BA3FD0" w:rsidRPr="003B6FB8">
        <w:rPr>
          <w:rFonts w:ascii="Arial" w:hAnsi="Arial" w:cs="Arial"/>
        </w:rPr>
        <w:t>defende uma ecologia de saberes</w:t>
      </w:r>
      <w:r w:rsidR="003B6FB8" w:rsidRPr="003B6FB8">
        <w:rPr>
          <w:rFonts w:ascii="Arial" w:hAnsi="Arial" w:cs="Arial"/>
        </w:rPr>
        <w:t xml:space="preserve"> que seja</w:t>
      </w:r>
      <w:r w:rsidR="00BA3FD0" w:rsidRPr="003B6FB8">
        <w:rPr>
          <w:rFonts w:ascii="Arial" w:hAnsi="Arial" w:cs="Arial"/>
        </w:rPr>
        <w:t xml:space="preserve"> capaz de reconhecer </w:t>
      </w:r>
      <w:r w:rsidR="003B6FB8" w:rsidRPr="003B6FB8">
        <w:rPr>
          <w:rFonts w:ascii="Arial" w:hAnsi="Arial" w:cs="Arial"/>
        </w:rPr>
        <w:t xml:space="preserve">a importância das </w:t>
      </w:r>
      <w:r w:rsidR="00BA3FD0" w:rsidRPr="003B6FB8">
        <w:rPr>
          <w:rFonts w:ascii="Arial" w:hAnsi="Arial" w:cs="Arial"/>
        </w:rPr>
        <w:t>diferentes formas de conhecimento.</w:t>
      </w:r>
    </w:p>
    <w:p w:rsidR="00514C64" w:rsidRDefault="00523BE8" w:rsidP="00514C64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análise organiza-se sob</w:t>
      </w:r>
      <w:r w:rsidR="00514C64" w:rsidRPr="00514C64">
        <w:rPr>
          <w:rFonts w:ascii="Arial" w:hAnsi="Arial" w:cs="Arial"/>
        </w:rPr>
        <w:t xml:space="preserve"> três eixos empíricos</w:t>
      </w:r>
      <w:r>
        <w:rPr>
          <w:rFonts w:ascii="Arial" w:hAnsi="Arial" w:cs="Arial"/>
        </w:rPr>
        <w:t xml:space="preserve"> em conformidade com as experiências </w:t>
      </w:r>
      <w:r w:rsidR="00E52096">
        <w:rPr>
          <w:rFonts w:ascii="Arial" w:hAnsi="Arial" w:cs="Arial"/>
        </w:rPr>
        <w:t xml:space="preserve">ressaltadas no âmbito da integração entre o pibid quilombola com os projetos </w:t>
      </w:r>
      <w:r>
        <w:rPr>
          <w:rFonts w:ascii="Arial" w:hAnsi="Arial" w:cs="Arial"/>
        </w:rPr>
        <w:t>anteriores:</w:t>
      </w:r>
    </w:p>
    <w:p w:rsidR="00514C64" w:rsidRPr="00514C64" w:rsidRDefault="00514C64" w:rsidP="00514C64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514C64">
        <w:rPr>
          <w:rFonts w:ascii="Arial" w:hAnsi="Arial" w:cs="Arial"/>
        </w:rPr>
        <w:t xml:space="preserve">O primeiro </w:t>
      </w:r>
      <w:r w:rsidR="00523BE8">
        <w:rPr>
          <w:rFonts w:ascii="Arial" w:hAnsi="Arial" w:cs="Arial"/>
        </w:rPr>
        <w:t xml:space="preserve">eixo é o que </w:t>
      </w:r>
      <w:r w:rsidRPr="00514C64">
        <w:rPr>
          <w:rFonts w:ascii="Arial" w:hAnsi="Arial" w:cs="Arial"/>
        </w:rPr>
        <w:t xml:space="preserve">aborda o </w:t>
      </w:r>
      <w:r w:rsidRPr="00514C64">
        <w:rPr>
          <w:rStyle w:val="Forte"/>
          <w:rFonts w:ascii="Arial" w:hAnsi="Arial" w:cs="Arial"/>
        </w:rPr>
        <w:t>saber-fazer cerâmico</w:t>
      </w:r>
      <w:r w:rsidRPr="00514C64">
        <w:rPr>
          <w:rFonts w:ascii="Arial" w:hAnsi="Arial" w:cs="Arial"/>
        </w:rPr>
        <w:t>. As oficinas de cerâmica</w:t>
      </w:r>
      <w:r w:rsidR="00523BE8">
        <w:rPr>
          <w:rFonts w:ascii="Arial" w:hAnsi="Arial" w:cs="Arial"/>
        </w:rPr>
        <w:t xml:space="preserve"> realizadas com os pibidianos quilombolas no âmbito</w:t>
      </w:r>
      <w:r w:rsidRPr="00514C64">
        <w:rPr>
          <w:rFonts w:ascii="Arial" w:hAnsi="Arial" w:cs="Arial"/>
        </w:rPr>
        <w:t xml:space="preserve"> </w:t>
      </w:r>
      <w:r w:rsidR="00523BE8">
        <w:rPr>
          <w:rFonts w:ascii="Arial" w:hAnsi="Arial" w:cs="Arial"/>
        </w:rPr>
        <w:t xml:space="preserve">do projeto Barro Vivo </w:t>
      </w:r>
      <w:r w:rsidRPr="00514C64">
        <w:rPr>
          <w:rFonts w:ascii="Arial" w:hAnsi="Arial" w:cs="Arial"/>
        </w:rPr>
        <w:t>demonstram que o trabalho com o barro modifica a dinâmi</w:t>
      </w:r>
      <w:r w:rsidR="00523BE8">
        <w:rPr>
          <w:rFonts w:ascii="Arial" w:hAnsi="Arial" w:cs="Arial"/>
        </w:rPr>
        <w:t>ca da sala de aula, introduzindo</w:t>
      </w:r>
      <w:r w:rsidRPr="00514C64">
        <w:rPr>
          <w:rFonts w:ascii="Arial" w:hAnsi="Arial" w:cs="Arial"/>
        </w:rPr>
        <w:t xml:space="preserve"> tempos, gestos e processos distintos daqueles </w:t>
      </w:r>
      <w:r w:rsidR="00523BE8">
        <w:rPr>
          <w:rFonts w:ascii="Arial" w:hAnsi="Arial" w:cs="Arial"/>
        </w:rPr>
        <w:t>que são previstos no currículo escolar. No entanto, quando esse conhecimento incorpora-se</w:t>
      </w:r>
      <w:r w:rsidRPr="00514C64">
        <w:rPr>
          <w:rFonts w:ascii="Arial" w:hAnsi="Arial" w:cs="Arial"/>
        </w:rPr>
        <w:t xml:space="preserve"> à escola, surgem conflitos </w:t>
      </w:r>
      <w:r w:rsidR="00523BE8">
        <w:rPr>
          <w:rFonts w:ascii="Arial" w:hAnsi="Arial" w:cs="Arial"/>
        </w:rPr>
        <w:t>principalmente relacionados à</w:t>
      </w:r>
      <w:r w:rsidRPr="00514C64">
        <w:rPr>
          <w:rFonts w:ascii="Arial" w:hAnsi="Arial" w:cs="Arial"/>
        </w:rPr>
        <w:t>s exigências institucionais, como cronogramas, avaliações e conteúdos obrigatórios.</w:t>
      </w:r>
      <w:r w:rsidR="00523BE8">
        <w:rPr>
          <w:rFonts w:ascii="Arial" w:hAnsi="Arial" w:cs="Arial"/>
        </w:rPr>
        <w:t xml:space="preserve"> Do ponto de vista territor</w:t>
      </w:r>
      <w:r w:rsidR="00E52096">
        <w:rPr>
          <w:rFonts w:ascii="Arial" w:hAnsi="Arial" w:cs="Arial"/>
        </w:rPr>
        <w:t xml:space="preserve">ial, </w:t>
      </w:r>
      <w:r w:rsidR="009A2125">
        <w:rPr>
          <w:rFonts w:ascii="Arial" w:hAnsi="Arial" w:cs="Arial"/>
        </w:rPr>
        <w:t>conforme propõe (Nóvoa, 1992)</w:t>
      </w:r>
      <w:r w:rsidR="009A2125">
        <w:rPr>
          <w:rFonts w:ascii="Arial" w:hAnsi="Arial" w:cs="Arial"/>
        </w:rPr>
        <w:t>,</w:t>
      </w:r>
      <w:r w:rsidR="009A2125">
        <w:rPr>
          <w:rFonts w:ascii="Arial" w:hAnsi="Arial" w:cs="Arial"/>
        </w:rPr>
        <w:t xml:space="preserve"> </w:t>
      </w:r>
      <w:r w:rsidR="00E52096">
        <w:rPr>
          <w:rFonts w:ascii="Arial" w:hAnsi="Arial" w:cs="Arial"/>
        </w:rPr>
        <w:t>quando se ouve os guardiões</w:t>
      </w:r>
      <w:r w:rsidR="009A2125">
        <w:rPr>
          <w:rFonts w:ascii="Arial" w:hAnsi="Arial" w:cs="Arial"/>
        </w:rPr>
        <w:t xml:space="preserve">, </w:t>
      </w:r>
      <w:r w:rsidR="00E52096">
        <w:rPr>
          <w:rFonts w:ascii="Arial" w:hAnsi="Arial" w:cs="Arial"/>
        </w:rPr>
        <w:t>desse saber-fazer tradicional</w:t>
      </w:r>
      <w:r w:rsidR="00D560BE">
        <w:rPr>
          <w:rFonts w:ascii="Arial" w:hAnsi="Arial" w:cs="Arial"/>
        </w:rPr>
        <w:t>,</w:t>
      </w:r>
      <w:r w:rsidR="00E52096">
        <w:rPr>
          <w:rFonts w:ascii="Arial" w:hAnsi="Arial" w:cs="Arial"/>
        </w:rPr>
        <w:t xml:space="preserve"> enxerga-se, em alguns casos, disputas por</w:t>
      </w:r>
      <w:r w:rsidR="00D560BE">
        <w:rPr>
          <w:rFonts w:ascii="Arial" w:hAnsi="Arial" w:cs="Arial"/>
        </w:rPr>
        <w:t xml:space="preserve"> parte desses sujeitos e novos investidores nas terras locais,</w:t>
      </w:r>
      <w:r w:rsidR="00E52096">
        <w:rPr>
          <w:rFonts w:ascii="Arial" w:hAnsi="Arial" w:cs="Arial"/>
        </w:rPr>
        <w:t xml:space="preserve"> qu</w:t>
      </w:r>
      <w:r w:rsidR="00E52096" w:rsidRPr="00E52096">
        <w:rPr>
          <w:rFonts w:ascii="Arial" w:hAnsi="Arial" w:cs="Arial"/>
        </w:rPr>
        <w:t>e</w:t>
      </w:r>
      <w:r w:rsidR="00D560BE">
        <w:rPr>
          <w:rFonts w:ascii="Arial" w:hAnsi="Arial" w:cs="Arial"/>
        </w:rPr>
        <w:t xml:space="preserve"> privatizam os barreiros de onde retiram a argila e, consequentemente, ameaçam os saberes e</w:t>
      </w:r>
      <w:r w:rsidR="00E52096" w:rsidRPr="00E52096">
        <w:rPr>
          <w:rFonts w:ascii="Arial" w:hAnsi="Arial" w:cs="Arial"/>
        </w:rPr>
        <w:t xml:space="preserve"> fazeres a eles associados</w:t>
      </w:r>
      <w:r w:rsidR="009A2125">
        <w:rPr>
          <w:rFonts w:ascii="Arial" w:hAnsi="Arial" w:cs="Arial"/>
        </w:rPr>
        <w:t xml:space="preserve"> estando esses vulnerável à ideia da </w:t>
      </w:r>
      <w:r w:rsidR="009A2125" w:rsidRPr="003B6FB8">
        <w:rPr>
          <w:rFonts w:ascii="Arial" w:hAnsi="Arial" w:cs="Arial"/>
        </w:rPr>
        <w:t>colonialidade do saber</w:t>
      </w:r>
      <w:r w:rsidR="009A2125">
        <w:rPr>
          <w:rFonts w:ascii="Arial" w:hAnsi="Arial" w:cs="Arial"/>
        </w:rPr>
        <w:t>, como problematiza Quijano (2005)</w:t>
      </w:r>
      <w:r w:rsidR="00D560BE">
        <w:rPr>
          <w:rFonts w:ascii="Arial" w:hAnsi="Arial" w:cs="Arial"/>
        </w:rPr>
        <w:t>.</w:t>
      </w:r>
    </w:p>
    <w:p w:rsidR="00514C64" w:rsidRPr="00514C64" w:rsidRDefault="00514C64" w:rsidP="00514C6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14C64">
        <w:rPr>
          <w:sz w:val="24"/>
          <w:szCs w:val="24"/>
        </w:rPr>
        <w:lastRenderedPageBreak/>
        <w:t xml:space="preserve">O segundo eixo trata das </w:t>
      </w:r>
      <w:r w:rsidRPr="00514C64">
        <w:rPr>
          <w:rStyle w:val="Forte"/>
          <w:sz w:val="24"/>
          <w:szCs w:val="24"/>
        </w:rPr>
        <w:t>sementes crioulas</w:t>
      </w:r>
      <w:r w:rsidRPr="00514C64">
        <w:rPr>
          <w:sz w:val="24"/>
          <w:szCs w:val="24"/>
        </w:rPr>
        <w:t xml:space="preserve"> como patrimônio biocultural. As feiras de tr</w:t>
      </w:r>
      <w:r w:rsidR="00D560BE">
        <w:rPr>
          <w:sz w:val="24"/>
          <w:szCs w:val="24"/>
        </w:rPr>
        <w:t>oca de sementes, realizadas no âmbito do projeto semeando agroecologia são realizadas não apenas como tal (trocas de sementes), mas também</w:t>
      </w:r>
      <w:r w:rsidRPr="00514C64">
        <w:rPr>
          <w:sz w:val="24"/>
          <w:szCs w:val="24"/>
        </w:rPr>
        <w:t xml:space="preserve"> espaços de circulação de conhecimentos, memórias familiares e </w:t>
      </w:r>
      <w:r w:rsidR="00D560BE">
        <w:rPr>
          <w:sz w:val="24"/>
          <w:szCs w:val="24"/>
        </w:rPr>
        <w:t xml:space="preserve">das </w:t>
      </w:r>
      <w:r w:rsidRPr="00514C64">
        <w:rPr>
          <w:sz w:val="24"/>
          <w:szCs w:val="24"/>
        </w:rPr>
        <w:t xml:space="preserve">práticas agrícolas tradicionais. </w:t>
      </w:r>
      <w:r w:rsidR="00D560BE">
        <w:rPr>
          <w:sz w:val="24"/>
          <w:szCs w:val="24"/>
        </w:rPr>
        <w:t>Nesse sentido,</w:t>
      </w:r>
      <w:r w:rsidR="009A2125">
        <w:rPr>
          <w:sz w:val="24"/>
          <w:szCs w:val="24"/>
        </w:rPr>
        <w:t xml:space="preserve"> a partir do olhar em Santos (2007) </w:t>
      </w:r>
      <w:r w:rsidR="00C43147">
        <w:rPr>
          <w:sz w:val="24"/>
          <w:szCs w:val="24"/>
        </w:rPr>
        <w:t>e Quijano (2005)</w:t>
      </w:r>
      <w:r w:rsidR="009A2125">
        <w:rPr>
          <w:sz w:val="24"/>
          <w:szCs w:val="24"/>
        </w:rPr>
        <w:t>, observamos que</w:t>
      </w:r>
      <w:r w:rsidR="00D560BE">
        <w:rPr>
          <w:sz w:val="24"/>
          <w:szCs w:val="24"/>
        </w:rPr>
        <w:t xml:space="preserve"> </w:t>
      </w:r>
      <w:r w:rsidRPr="00514C64">
        <w:rPr>
          <w:sz w:val="24"/>
          <w:szCs w:val="24"/>
        </w:rPr>
        <w:t>as sementes carregam histórias, relações de cuidado e s</w:t>
      </w:r>
      <w:r w:rsidR="00D560BE">
        <w:rPr>
          <w:sz w:val="24"/>
          <w:szCs w:val="24"/>
        </w:rPr>
        <w:t>aberes intergeracionais, evidenciando</w:t>
      </w:r>
      <w:r w:rsidRPr="00514C64">
        <w:rPr>
          <w:sz w:val="24"/>
          <w:szCs w:val="24"/>
        </w:rPr>
        <w:t xml:space="preserve"> a coexistência entre técnicas </w:t>
      </w:r>
      <w:r w:rsidR="00D560BE">
        <w:rPr>
          <w:sz w:val="24"/>
          <w:szCs w:val="24"/>
        </w:rPr>
        <w:t xml:space="preserve">e saberes </w:t>
      </w:r>
      <w:r w:rsidRPr="00514C64">
        <w:rPr>
          <w:sz w:val="24"/>
          <w:szCs w:val="24"/>
        </w:rPr>
        <w:t>tradicionais de conservação e métodos modernos de armazenamento,</w:t>
      </w:r>
      <w:r w:rsidR="00D560BE">
        <w:rPr>
          <w:sz w:val="24"/>
          <w:szCs w:val="24"/>
        </w:rPr>
        <w:t xml:space="preserve"> ao mesmo tempo que revelando disputas entre esses</w:t>
      </w:r>
      <w:r w:rsidRPr="00514C64">
        <w:rPr>
          <w:sz w:val="24"/>
          <w:szCs w:val="24"/>
        </w:rPr>
        <w:t xml:space="preserve"> conhecimentos</w:t>
      </w:r>
      <w:r w:rsidR="00D560BE">
        <w:rPr>
          <w:sz w:val="24"/>
          <w:szCs w:val="24"/>
        </w:rPr>
        <w:t xml:space="preserve"> (tradicionais) e aqueles</w:t>
      </w:r>
      <w:r w:rsidRPr="00514C64">
        <w:rPr>
          <w:sz w:val="24"/>
          <w:szCs w:val="24"/>
        </w:rPr>
        <w:t xml:space="preserve"> considerados legítimos</w:t>
      </w:r>
      <w:r w:rsidR="00D560BE">
        <w:rPr>
          <w:sz w:val="24"/>
          <w:szCs w:val="24"/>
        </w:rPr>
        <w:t xml:space="preserve"> formulados pelo modelo científico convencional, hoje fortemente estruturado na expansão do agronegócio</w:t>
      </w:r>
      <w:r w:rsidRPr="00514C64">
        <w:rPr>
          <w:sz w:val="24"/>
          <w:szCs w:val="24"/>
        </w:rPr>
        <w:t>.</w:t>
      </w:r>
    </w:p>
    <w:p w:rsidR="00514C64" w:rsidRPr="00C43147" w:rsidRDefault="00514C64" w:rsidP="00514C6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14C64">
        <w:rPr>
          <w:sz w:val="24"/>
          <w:szCs w:val="24"/>
        </w:rPr>
        <w:t xml:space="preserve">O terceiro eixo analisa a </w:t>
      </w:r>
      <w:r w:rsidRPr="00514C64">
        <w:rPr>
          <w:rStyle w:val="Forte"/>
          <w:sz w:val="24"/>
          <w:szCs w:val="24"/>
        </w:rPr>
        <w:t>escola como espaço de disputa institucional</w:t>
      </w:r>
      <w:r w:rsidRPr="00514C64">
        <w:rPr>
          <w:sz w:val="24"/>
          <w:szCs w:val="24"/>
        </w:rPr>
        <w:t>. A implementação de políticas como as teleaulas (GoiásTec), a EJAI e o PIBID Quilombola evidencia tensões entre currículos padronizados e as necessidades do</w:t>
      </w:r>
      <w:r w:rsidR="00B02C5D">
        <w:rPr>
          <w:sz w:val="24"/>
          <w:szCs w:val="24"/>
        </w:rPr>
        <w:t xml:space="preserve">s sujeitos no território. Apesar das </w:t>
      </w:r>
      <w:r w:rsidRPr="00514C64">
        <w:rPr>
          <w:sz w:val="24"/>
          <w:szCs w:val="24"/>
        </w:rPr>
        <w:t>limitações impostas pelas polí</w:t>
      </w:r>
      <w:r w:rsidR="00B02C5D">
        <w:rPr>
          <w:sz w:val="24"/>
          <w:szCs w:val="24"/>
        </w:rPr>
        <w:t>ticas educacionais hegemônicas</w:t>
      </w:r>
      <w:r w:rsidRPr="00514C64">
        <w:rPr>
          <w:sz w:val="24"/>
          <w:szCs w:val="24"/>
        </w:rPr>
        <w:t>, professores e estudantes criam "brechas pedagógicas" que possibilitam inserir conteúdos relacionados à cerâmica, às sementes crioulas e às memórias comunitárias</w:t>
      </w:r>
      <w:r w:rsidR="00B02C5D">
        <w:rPr>
          <w:sz w:val="24"/>
          <w:szCs w:val="24"/>
        </w:rPr>
        <w:t xml:space="preserve"> bioculturais</w:t>
      </w:r>
      <w:r w:rsidRPr="00514C64">
        <w:rPr>
          <w:sz w:val="24"/>
          <w:szCs w:val="24"/>
        </w:rPr>
        <w:t xml:space="preserve"> no cotidiano escolar</w:t>
      </w:r>
      <w:r w:rsidR="00C43147">
        <w:rPr>
          <w:sz w:val="24"/>
          <w:szCs w:val="24"/>
        </w:rPr>
        <w:t xml:space="preserve">, conforme </w:t>
      </w:r>
      <w:r w:rsidR="00C43147" w:rsidRPr="00C43147">
        <w:rPr>
          <w:sz w:val="24"/>
          <w:szCs w:val="24"/>
        </w:rPr>
        <w:t>Shulman</w:t>
      </w:r>
      <w:r w:rsidR="00C43147" w:rsidRPr="00C43147">
        <w:rPr>
          <w:sz w:val="24"/>
          <w:szCs w:val="24"/>
        </w:rPr>
        <w:t xml:space="preserve"> (1987) e Tardif (2002)</w:t>
      </w:r>
      <w:r w:rsidRPr="00C43147">
        <w:rPr>
          <w:sz w:val="24"/>
          <w:szCs w:val="24"/>
        </w:rPr>
        <w:t>.</w:t>
      </w:r>
    </w:p>
    <w:p w:rsidR="00514C64" w:rsidRDefault="00B02C5D" w:rsidP="00514C64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Nesse sentido, a formação docente no território quilombola Kalunga, inserida num contexto de </w:t>
      </w:r>
      <w:r w:rsidR="00514C64" w:rsidRPr="00514C64">
        <w:rPr>
          <w:sz w:val="24"/>
          <w:szCs w:val="24"/>
        </w:rPr>
        <w:t>con</w:t>
      </w:r>
      <w:r>
        <w:rPr>
          <w:sz w:val="24"/>
          <w:szCs w:val="24"/>
        </w:rPr>
        <w:t>stantes disputas sobre quem produzi</w:t>
      </w:r>
      <w:r w:rsidR="00514C64" w:rsidRPr="00514C64">
        <w:rPr>
          <w:sz w:val="24"/>
          <w:szCs w:val="24"/>
        </w:rPr>
        <w:t>, tran</w:t>
      </w:r>
      <w:r>
        <w:rPr>
          <w:sz w:val="24"/>
          <w:szCs w:val="24"/>
        </w:rPr>
        <w:t>smite e valida o conhecimento, perpassa a dimensão da visualização</w:t>
      </w:r>
      <w:r w:rsidR="00514C64" w:rsidRPr="00514C64">
        <w:rPr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 w:rsidR="00514C64" w:rsidRPr="00514C64">
        <w:rPr>
          <w:sz w:val="24"/>
          <w:szCs w:val="24"/>
        </w:rPr>
        <w:t>a pluralidade de conhecimentos</w:t>
      </w:r>
      <w:r>
        <w:rPr>
          <w:sz w:val="24"/>
          <w:szCs w:val="24"/>
        </w:rPr>
        <w:t>,</w:t>
      </w:r>
      <w:r w:rsidR="00514C64" w:rsidRPr="00514C64">
        <w:rPr>
          <w:sz w:val="24"/>
          <w:szCs w:val="24"/>
        </w:rPr>
        <w:t xml:space="preserve"> sem reduzi-los a um único modelo epistemológico</w:t>
      </w:r>
      <w:r>
        <w:rPr>
          <w:sz w:val="24"/>
          <w:szCs w:val="24"/>
        </w:rPr>
        <w:t>, mas que se configuram no âmbito das TEAs</w:t>
      </w:r>
      <w:r w:rsidR="00514C64" w:rsidRPr="00514C64">
        <w:rPr>
          <w:sz w:val="24"/>
          <w:szCs w:val="24"/>
        </w:rPr>
        <w:t xml:space="preserve">. </w:t>
      </w:r>
    </w:p>
    <w:p w:rsidR="00514C64" w:rsidRPr="00514C64" w:rsidRDefault="00B02C5D" w:rsidP="00514C64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Concluímos que </w:t>
      </w:r>
      <w:r w:rsidR="00514C64" w:rsidRPr="00514C64">
        <w:rPr>
          <w:sz w:val="24"/>
          <w:szCs w:val="24"/>
        </w:rPr>
        <w:t xml:space="preserve">a formação de professores em territórios quilombolas deve ser compreendida como um </w:t>
      </w:r>
      <w:r w:rsidR="0048359C" w:rsidRPr="0048359C">
        <w:rPr>
          <w:rStyle w:val="Forte"/>
          <w:b w:val="0"/>
          <w:sz w:val="24"/>
          <w:szCs w:val="24"/>
        </w:rPr>
        <w:t>processo de tensões constantes</w:t>
      </w:r>
      <w:r w:rsidR="00514C64" w:rsidRPr="0048359C">
        <w:rPr>
          <w:rStyle w:val="Forte"/>
          <w:b w:val="0"/>
          <w:sz w:val="24"/>
          <w:szCs w:val="24"/>
        </w:rPr>
        <w:t xml:space="preserve"> entre diferentes regimes de conhecimento</w:t>
      </w:r>
      <w:r w:rsidR="0048359C">
        <w:rPr>
          <w:sz w:val="24"/>
          <w:szCs w:val="24"/>
        </w:rPr>
        <w:t xml:space="preserve"> (inclusive e/ou, principalmente científicos advindos do pensamento moderno). Enxerga-se a necessidade de fortalecimento</w:t>
      </w:r>
      <w:r w:rsidR="00514C64" w:rsidRPr="00514C64">
        <w:rPr>
          <w:sz w:val="24"/>
          <w:szCs w:val="24"/>
        </w:rPr>
        <w:t xml:space="preserve"> </w:t>
      </w:r>
      <w:r w:rsidR="0048359C">
        <w:rPr>
          <w:sz w:val="24"/>
          <w:szCs w:val="24"/>
        </w:rPr>
        <w:t xml:space="preserve">da integrações entre </w:t>
      </w:r>
      <w:r w:rsidR="00514C64" w:rsidRPr="00514C64">
        <w:rPr>
          <w:sz w:val="24"/>
          <w:szCs w:val="24"/>
        </w:rPr>
        <w:t>saberes acadêmicos</w:t>
      </w:r>
      <w:r w:rsidR="001235FC">
        <w:rPr>
          <w:sz w:val="24"/>
          <w:szCs w:val="24"/>
        </w:rPr>
        <w:t xml:space="preserve">, </w:t>
      </w:r>
      <w:r w:rsidR="00514C64" w:rsidRPr="00514C64">
        <w:rPr>
          <w:sz w:val="24"/>
          <w:szCs w:val="24"/>
        </w:rPr>
        <w:t>es</w:t>
      </w:r>
      <w:r w:rsidR="0048359C">
        <w:rPr>
          <w:sz w:val="24"/>
          <w:szCs w:val="24"/>
        </w:rPr>
        <w:t>colares e comunitários coexistindo para um rumo em comum</w:t>
      </w:r>
      <w:r w:rsidR="00514C64" w:rsidRPr="00514C64">
        <w:rPr>
          <w:sz w:val="24"/>
          <w:szCs w:val="24"/>
        </w:rPr>
        <w:t xml:space="preserve">, </w:t>
      </w:r>
      <w:r w:rsidR="0048359C">
        <w:rPr>
          <w:sz w:val="24"/>
          <w:szCs w:val="24"/>
        </w:rPr>
        <w:t>a Agroecologia e o Bem Viver. A docência deve ser</w:t>
      </w:r>
      <w:r w:rsidR="00514C64" w:rsidRPr="00514C64">
        <w:rPr>
          <w:sz w:val="24"/>
          <w:szCs w:val="24"/>
        </w:rPr>
        <w:t xml:space="preserve"> entendida como uma prática profundamente vinculada ao território, à cultura, à memória e às experiências vividas pelas comunidades quilombolas. </w:t>
      </w:r>
    </w:p>
    <w:p w:rsidR="00514C64" w:rsidRDefault="00514C64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ED3F71" w:rsidRDefault="00510E16" w:rsidP="00ED3F71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ED3F71" w:rsidRPr="00ED3F71" w:rsidRDefault="00ED3F71" w:rsidP="00ED3F71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:rsidR="00ED3F71" w:rsidRPr="00ED3F71" w:rsidRDefault="00ED3F71" w:rsidP="00ED3F71">
      <w:pPr>
        <w:spacing w:line="360" w:lineRule="auto"/>
        <w:jc w:val="both"/>
      </w:pPr>
      <w:r w:rsidRPr="009A2125">
        <w:rPr>
          <w:rFonts w:eastAsia="Times New Roman"/>
          <w:sz w:val="24"/>
          <w:szCs w:val="24"/>
        </w:rPr>
        <w:t>Formação d</w:t>
      </w:r>
      <w:r w:rsidR="00091B4C" w:rsidRPr="009A2125">
        <w:rPr>
          <w:rFonts w:eastAsia="Times New Roman"/>
          <w:sz w:val="24"/>
          <w:szCs w:val="24"/>
        </w:rPr>
        <w:t>e professores;</w:t>
      </w:r>
      <w:r w:rsidR="00514C64" w:rsidRPr="009A2125">
        <w:rPr>
          <w:rFonts w:eastAsia="Times New Roman"/>
          <w:sz w:val="24"/>
          <w:szCs w:val="24"/>
        </w:rPr>
        <w:t xml:space="preserve"> Educação Escolar Quilombola</w:t>
      </w:r>
      <w:r w:rsidRPr="009A2125">
        <w:rPr>
          <w:rFonts w:eastAsia="Times New Roman"/>
          <w:sz w:val="24"/>
          <w:szCs w:val="24"/>
        </w:rPr>
        <w:t>; Comunidades quilombol</w:t>
      </w:r>
      <w:r w:rsidRPr="00ED3F71">
        <w:rPr>
          <w:rFonts w:eastAsia="Times New Roman"/>
        </w:rPr>
        <w:t>as</w:t>
      </w:r>
      <w:r>
        <w:rPr>
          <w:rFonts w:eastAsia="Times New Roman"/>
        </w:rPr>
        <w:t>.</w:t>
      </w:r>
    </w:p>
    <w:p w:rsidR="002E4CF3" w:rsidRDefault="002E4CF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1235FC" w:rsidRPr="001235FC" w:rsidRDefault="00510E16" w:rsidP="001235FC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1235FC" w:rsidRPr="001235FC" w:rsidRDefault="001235FC" w:rsidP="001235FC">
      <w:pPr>
        <w:pStyle w:val="pdq2pgselectionanchorcontainer"/>
        <w:rPr>
          <w:rFonts w:ascii="Arial" w:hAnsi="Arial" w:cs="Arial"/>
        </w:rPr>
      </w:pPr>
      <w:r w:rsidRPr="001235FC">
        <w:rPr>
          <w:rFonts w:ascii="Arial" w:hAnsi="Arial" w:cs="Arial"/>
        </w:rPr>
        <w:t xml:space="preserve">ARROYO, Miguel G. </w:t>
      </w:r>
      <w:r w:rsidRPr="001235FC">
        <w:rPr>
          <w:rStyle w:val="nfase"/>
          <w:rFonts w:ascii="Arial" w:hAnsi="Arial" w:cs="Arial"/>
        </w:rPr>
        <w:t>Educação do campo: práticas e políticas</w:t>
      </w:r>
      <w:r w:rsidRPr="001235FC">
        <w:rPr>
          <w:rFonts w:ascii="Arial" w:hAnsi="Arial" w:cs="Arial"/>
        </w:rPr>
        <w:t>. Petrópolis: Vozes, 2012.</w:t>
      </w:r>
    </w:p>
    <w:p w:rsidR="001235FC" w:rsidRPr="001235FC" w:rsidRDefault="001235FC" w:rsidP="001235FC">
      <w:pPr>
        <w:pStyle w:val="NormalWeb"/>
        <w:rPr>
          <w:rFonts w:ascii="Arial" w:hAnsi="Arial" w:cs="Arial"/>
        </w:rPr>
      </w:pPr>
      <w:r w:rsidRPr="001235FC">
        <w:rPr>
          <w:rFonts w:ascii="Arial" w:hAnsi="Arial" w:cs="Arial"/>
        </w:rPr>
        <w:t xml:space="preserve">NÓVOA, António (Org.). </w:t>
      </w:r>
      <w:r w:rsidRPr="001235FC">
        <w:rPr>
          <w:rStyle w:val="nfase"/>
          <w:rFonts w:ascii="Arial" w:hAnsi="Arial" w:cs="Arial"/>
        </w:rPr>
        <w:t>Os professores e a sua formação</w:t>
      </w:r>
      <w:r w:rsidRPr="001235FC">
        <w:rPr>
          <w:rFonts w:ascii="Arial" w:hAnsi="Arial" w:cs="Arial"/>
        </w:rPr>
        <w:t>. Lisboa: Dom Quixote, 1992.</w:t>
      </w:r>
    </w:p>
    <w:p w:rsidR="001235FC" w:rsidRPr="001235FC" w:rsidRDefault="001235FC" w:rsidP="001235FC">
      <w:pPr>
        <w:pStyle w:val="NormalWeb"/>
        <w:rPr>
          <w:rFonts w:ascii="Arial" w:hAnsi="Arial" w:cs="Arial"/>
        </w:rPr>
      </w:pPr>
      <w:r w:rsidRPr="001235FC">
        <w:rPr>
          <w:rFonts w:ascii="Arial" w:hAnsi="Arial" w:cs="Arial"/>
        </w:rPr>
        <w:t xml:space="preserve">QUIJANO, Aníbal. A colonialidade do saber: eurocentrismo e ciências sociais. Perspectivas latino-americanas. In: LANDER, Edgardo (Org.). </w:t>
      </w:r>
      <w:r w:rsidRPr="001235FC">
        <w:rPr>
          <w:rStyle w:val="nfase"/>
          <w:rFonts w:ascii="Arial" w:hAnsi="Arial" w:cs="Arial"/>
        </w:rPr>
        <w:t>A colonialidade do saber: eurocentrismo e ciências sociais: perspectivas latino-americanas</w:t>
      </w:r>
      <w:r w:rsidRPr="001235FC">
        <w:rPr>
          <w:rFonts w:ascii="Arial" w:hAnsi="Arial" w:cs="Arial"/>
        </w:rPr>
        <w:t>. Buenos Aires: CLACSO, 2005. p. 117-142.</w:t>
      </w:r>
    </w:p>
    <w:p w:rsidR="001235FC" w:rsidRPr="001235FC" w:rsidRDefault="001235FC" w:rsidP="001235FC">
      <w:pPr>
        <w:pStyle w:val="NormalWeb"/>
        <w:rPr>
          <w:rFonts w:ascii="Arial" w:hAnsi="Arial" w:cs="Arial"/>
        </w:rPr>
      </w:pPr>
      <w:r w:rsidRPr="001235FC">
        <w:rPr>
          <w:rFonts w:ascii="Arial" w:hAnsi="Arial" w:cs="Arial"/>
        </w:rPr>
        <w:t xml:space="preserve">SANTOS, Boaventura de Sousa. Para além do pensamento abissal: das linhas globais a uma ecologia de saberes. </w:t>
      </w:r>
      <w:r w:rsidRPr="001235FC">
        <w:rPr>
          <w:rStyle w:val="nfase"/>
          <w:rFonts w:ascii="Arial" w:hAnsi="Arial" w:cs="Arial"/>
        </w:rPr>
        <w:t>Novos Estudos CEBRAP</w:t>
      </w:r>
      <w:r w:rsidRPr="001235FC">
        <w:rPr>
          <w:rFonts w:ascii="Arial" w:hAnsi="Arial" w:cs="Arial"/>
        </w:rPr>
        <w:t>, São Paulo, n. 79, p. 71-94, nov. 2007.</w:t>
      </w:r>
    </w:p>
    <w:p w:rsidR="001235FC" w:rsidRPr="001235FC" w:rsidRDefault="001235FC" w:rsidP="001235FC">
      <w:pPr>
        <w:pStyle w:val="NormalWeb"/>
        <w:rPr>
          <w:rFonts w:ascii="Arial" w:hAnsi="Arial" w:cs="Arial"/>
        </w:rPr>
      </w:pPr>
      <w:r w:rsidRPr="001235FC">
        <w:rPr>
          <w:rFonts w:ascii="Arial" w:hAnsi="Arial" w:cs="Arial"/>
        </w:rPr>
        <w:t xml:space="preserve">SHULMAN, Lee S. Knowledge and teaching: foundations of the new reform. </w:t>
      </w:r>
      <w:r w:rsidRPr="001235FC">
        <w:rPr>
          <w:rStyle w:val="nfase"/>
          <w:rFonts w:ascii="Arial" w:hAnsi="Arial" w:cs="Arial"/>
        </w:rPr>
        <w:t>Harvard Educational Review</w:t>
      </w:r>
      <w:r w:rsidRPr="001235FC">
        <w:rPr>
          <w:rFonts w:ascii="Arial" w:hAnsi="Arial" w:cs="Arial"/>
        </w:rPr>
        <w:t>, Cambridge, v. 57, n. 1, p. 1-22, 1987.</w:t>
      </w:r>
    </w:p>
    <w:p w:rsidR="001235FC" w:rsidRPr="001235FC" w:rsidRDefault="001235FC" w:rsidP="001235FC">
      <w:pPr>
        <w:pStyle w:val="NormalWeb"/>
        <w:rPr>
          <w:rFonts w:ascii="Arial" w:hAnsi="Arial" w:cs="Arial"/>
        </w:rPr>
      </w:pPr>
      <w:r w:rsidRPr="001235FC">
        <w:rPr>
          <w:rFonts w:ascii="Arial" w:hAnsi="Arial" w:cs="Arial"/>
        </w:rPr>
        <w:t xml:space="preserve">TARDIF, Maurice. </w:t>
      </w:r>
      <w:r w:rsidRPr="001235FC">
        <w:rPr>
          <w:rStyle w:val="nfase"/>
          <w:rFonts w:ascii="Arial" w:hAnsi="Arial" w:cs="Arial"/>
        </w:rPr>
        <w:t>Saberes docentes e formação profissional</w:t>
      </w:r>
      <w:r w:rsidRPr="001235FC">
        <w:rPr>
          <w:rFonts w:ascii="Arial" w:hAnsi="Arial" w:cs="Arial"/>
        </w:rPr>
        <w:t>. 2. ed. Petrópolis: Vozes, 2002.</w:t>
      </w:r>
    </w:p>
    <w:p w:rsidR="00514C64" w:rsidRPr="001235FC" w:rsidRDefault="00514C64">
      <w:pPr>
        <w:spacing w:after="200" w:line="240" w:lineRule="auto"/>
        <w:jc w:val="both"/>
        <w:rPr>
          <w:b/>
          <w:bCs/>
          <w:sz w:val="24"/>
          <w:szCs w:val="24"/>
        </w:rPr>
      </w:pPr>
      <w:bookmarkStart w:id="0" w:name="_GoBack"/>
      <w:bookmarkEnd w:id="0"/>
    </w:p>
    <w:sectPr w:rsidR="00514C64" w:rsidRPr="001235FC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705A" w:rsidRDefault="008B705A">
      <w:pPr>
        <w:spacing w:line="240" w:lineRule="auto"/>
      </w:pPr>
      <w:r>
        <w:separator/>
      </w:r>
    </w:p>
  </w:endnote>
  <w:endnote w:type="continuationSeparator" w:id="0">
    <w:p w:rsidR="008B705A" w:rsidRDefault="008B70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A958AF-3B1B-468B-8318-AC06AD0417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B55CE6-3BAE-44CF-AE4A-B3D6049041D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59C" w:rsidRDefault="0048359C">
    <w:pPr>
      <w:jc w:val="center"/>
    </w:pPr>
    <w:r>
      <w:fldChar w:fldCharType="begin"/>
    </w:r>
    <w:r>
      <w:instrText>PAGE</w:instrText>
    </w:r>
    <w:r>
      <w:fldChar w:fldCharType="separate"/>
    </w:r>
    <w:r w:rsidR="002C4D88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59C" w:rsidRDefault="0048359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705A" w:rsidRDefault="008B705A">
      <w:pPr>
        <w:spacing w:line="240" w:lineRule="auto"/>
      </w:pPr>
      <w:r>
        <w:separator/>
      </w:r>
    </w:p>
  </w:footnote>
  <w:footnote w:type="continuationSeparator" w:id="0">
    <w:p w:rsidR="008B705A" w:rsidRDefault="008B70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59C" w:rsidRDefault="0048359C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8359C" w:rsidRDefault="0048359C">
    <w:pPr>
      <w:jc w:val="right"/>
    </w:pPr>
  </w:p>
  <w:p w:rsidR="0048359C" w:rsidRDefault="0048359C">
    <w:pPr>
      <w:jc w:val="right"/>
    </w:pPr>
  </w:p>
  <w:p w:rsidR="0048359C" w:rsidRDefault="0048359C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59C" w:rsidRDefault="0048359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F3"/>
    <w:rsid w:val="0002512C"/>
    <w:rsid w:val="00091B4C"/>
    <w:rsid w:val="001235FC"/>
    <w:rsid w:val="002C4D88"/>
    <w:rsid w:val="002E4CF3"/>
    <w:rsid w:val="003B6FB8"/>
    <w:rsid w:val="003C65CD"/>
    <w:rsid w:val="0048359C"/>
    <w:rsid w:val="00510E16"/>
    <w:rsid w:val="00514C64"/>
    <w:rsid w:val="00523BE8"/>
    <w:rsid w:val="00792C61"/>
    <w:rsid w:val="00796CB9"/>
    <w:rsid w:val="008B705A"/>
    <w:rsid w:val="009A2125"/>
    <w:rsid w:val="00A8167B"/>
    <w:rsid w:val="00A9778D"/>
    <w:rsid w:val="00B02C5D"/>
    <w:rsid w:val="00BA3FD0"/>
    <w:rsid w:val="00C41391"/>
    <w:rsid w:val="00C43147"/>
    <w:rsid w:val="00C50AAF"/>
    <w:rsid w:val="00C918DA"/>
    <w:rsid w:val="00D560BE"/>
    <w:rsid w:val="00D72485"/>
    <w:rsid w:val="00E52096"/>
    <w:rsid w:val="00ED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1B5F7F-2D21-4FC3-8D11-26EBFC46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091B4C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51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14C64"/>
    <w:rPr>
      <w:b/>
      <w:bCs/>
    </w:rPr>
  </w:style>
  <w:style w:type="paragraph" w:styleId="NormalWeb">
    <w:name w:val="Normal (Web)"/>
    <w:basedOn w:val="Normal"/>
    <w:uiPriority w:val="99"/>
    <w:unhideWhenUsed/>
    <w:rsid w:val="0051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123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6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kelcipereira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thiagobatista@gmail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casa</cp:lastModifiedBy>
  <cp:revision>2</cp:revision>
  <dcterms:created xsi:type="dcterms:W3CDTF">2026-08-16T00:03:00Z</dcterms:created>
  <dcterms:modified xsi:type="dcterms:W3CDTF">2026-08-16T00:03:00Z</dcterms:modified>
</cp:coreProperties>
</file>