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3E6" w:rsidRPr="0001462C" w:rsidRDefault="0001462C" w:rsidP="0001462C">
      <w:pPr>
        <w:keepLines/>
        <w:widowControl w:val="0"/>
        <w:spacing w:line="240" w:lineRule="auto"/>
        <w:jc w:val="center"/>
        <w:rPr>
          <w:b/>
          <w:bCs/>
          <w:sz w:val="28"/>
          <w:szCs w:val="24"/>
        </w:rPr>
      </w:pPr>
      <w:r w:rsidRPr="0001462C">
        <w:rPr>
          <w:b/>
          <w:color w:val="333333"/>
          <w:sz w:val="24"/>
          <w:shd w:val="clear" w:color="auto" w:fill="FFFFFF"/>
        </w:rPr>
        <w:t>CONVERSATÓRIO 01 - EDUCAÇÃO INDÍGENA, EDUCAÇÃO ESCOLAR INDÍGENA E INTERCULTURALIDADE: NARRATIVAS, EXPERIÊNCIAS E CAMINHOS DE TRANSFORMAÇÃO</w:t>
      </w:r>
    </w:p>
    <w:p w:rsidR="006023E6" w:rsidRDefault="006023E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BA18EF" w:rsidRDefault="003F516C" w:rsidP="00BA18E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A18EF">
        <w:rPr>
          <w:b/>
          <w:bCs/>
          <w:sz w:val="24"/>
          <w:szCs w:val="24"/>
        </w:rPr>
        <w:t>LABMDEI: AGÊNCIA, PROTAGONISMO DISCENTE INDÍGENA E PRODUÇÃO DE MATERIAIS DIDÁTICOS NA LICENCIATURA INDÍGENA DA UNIVERSIDADE FEDERAL DO ACRE</w:t>
      </w:r>
    </w:p>
    <w:p w:rsidR="006023E6" w:rsidRDefault="006023E6">
      <w:pPr>
        <w:keepLines/>
        <w:widowControl w:val="0"/>
        <w:spacing w:line="240" w:lineRule="auto"/>
        <w:rPr>
          <w:sz w:val="24"/>
          <w:szCs w:val="24"/>
        </w:rPr>
      </w:pPr>
    </w:p>
    <w:p w:rsidR="006023E6" w:rsidRDefault="006023E6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6023E6" w:rsidRDefault="00BA18EF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Jeissyane</w:t>
      </w:r>
      <w:proofErr w:type="spellEnd"/>
      <w:r>
        <w:rPr>
          <w:sz w:val="24"/>
          <w:szCs w:val="24"/>
        </w:rPr>
        <w:t xml:space="preserve"> Furtado da Silva</w:t>
      </w:r>
      <w:r w:rsidR="003F516C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Federal do Acre</w:t>
      </w:r>
      <w:r w:rsidR="003F516C">
        <w:rPr>
          <w:sz w:val="24"/>
          <w:szCs w:val="24"/>
        </w:rPr>
        <w:t xml:space="preserve">, </w:t>
      </w:r>
      <w:r>
        <w:rPr>
          <w:sz w:val="24"/>
          <w:szCs w:val="24"/>
        </w:rPr>
        <w:t>jeissyane.silva@ufac.br</w:t>
      </w:r>
    </w:p>
    <w:p w:rsidR="006023E6" w:rsidRDefault="006023E6">
      <w:pPr>
        <w:keepLines/>
        <w:widowControl w:val="0"/>
        <w:spacing w:line="240" w:lineRule="auto"/>
        <w:rPr>
          <w:sz w:val="24"/>
          <w:szCs w:val="24"/>
        </w:rPr>
      </w:pPr>
    </w:p>
    <w:p w:rsidR="006023E6" w:rsidRDefault="006023E6">
      <w:pPr>
        <w:keepLines/>
        <w:widowControl w:val="0"/>
        <w:spacing w:line="240" w:lineRule="auto"/>
        <w:rPr>
          <w:sz w:val="24"/>
          <w:szCs w:val="24"/>
        </w:rPr>
      </w:pPr>
    </w:p>
    <w:p w:rsidR="005B2D79" w:rsidRDefault="0001462C" w:rsidP="005B2D79">
      <w:pPr>
        <w:keepLines/>
        <w:widowControl w:val="0"/>
        <w:spacing w:line="360" w:lineRule="auto"/>
        <w:ind w:firstLine="567"/>
        <w:jc w:val="both"/>
        <w:rPr>
          <w:bCs/>
          <w:sz w:val="24"/>
          <w:szCs w:val="24"/>
        </w:rPr>
      </w:pPr>
      <w:r w:rsidRPr="00682BF6">
        <w:rPr>
          <w:bCs/>
          <w:sz w:val="24"/>
          <w:szCs w:val="24"/>
        </w:rPr>
        <w:t>O curso de Licenciatura Indígena da Universidade Federal do Acre assume um protagonismo frente à educação escolar indígena acreana</w:t>
      </w:r>
      <w:r w:rsidRPr="00682BF6">
        <w:rPr>
          <w:rStyle w:val="Refdenotaderodap"/>
          <w:bCs/>
          <w:sz w:val="24"/>
          <w:szCs w:val="24"/>
        </w:rPr>
        <w:footnoteReference w:id="1"/>
      </w:r>
      <w:r w:rsidRPr="00682BF6">
        <w:rPr>
          <w:bCs/>
          <w:sz w:val="24"/>
          <w:szCs w:val="24"/>
        </w:rPr>
        <w:t xml:space="preserve">, quer </w:t>
      </w:r>
      <w:r w:rsidR="00682BF6">
        <w:rPr>
          <w:bCs/>
          <w:sz w:val="24"/>
          <w:szCs w:val="24"/>
        </w:rPr>
        <w:t xml:space="preserve">seja por sua atuação frente aos saberes e as comunidades da floresta, quer seja pelo desafio que assume na formação de professores indígenas para o contexto acreano e adjacentes. Com sede no Campus Floresta, na cidade de Cruzeiro do Sul, no extremo sudoeste amazônico brasileiro, o curso se compromete com uma educação indígena que valoriza os saberes e as práticas tradicionais dos povos indígenas acreanos </w:t>
      </w:r>
      <w:proofErr w:type="spellStart"/>
      <w:r w:rsidR="00682BF6">
        <w:rPr>
          <w:bCs/>
          <w:sz w:val="24"/>
          <w:szCs w:val="24"/>
        </w:rPr>
        <w:t>Apolima</w:t>
      </w:r>
      <w:proofErr w:type="spellEnd"/>
      <w:r w:rsidR="00682BF6">
        <w:rPr>
          <w:bCs/>
          <w:sz w:val="24"/>
          <w:szCs w:val="24"/>
        </w:rPr>
        <w:t xml:space="preserve"> Arara, </w:t>
      </w:r>
      <w:proofErr w:type="spellStart"/>
      <w:r w:rsidR="00682BF6">
        <w:rPr>
          <w:bCs/>
          <w:sz w:val="24"/>
          <w:szCs w:val="24"/>
        </w:rPr>
        <w:t>Ashaninka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Huni</w:t>
      </w:r>
      <w:proofErr w:type="spellEnd"/>
      <w:r w:rsidR="00682BF6">
        <w:rPr>
          <w:bCs/>
          <w:sz w:val="24"/>
          <w:szCs w:val="24"/>
        </w:rPr>
        <w:t xml:space="preserve"> </w:t>
      </w:r>
      <w:proofErr w:type="spellStart"/>
      <w:r w:rsidR="00682BF6">
        <w:rPr>
          <w:bCs/>
          <w:sz w:val="24"/>
          <w:szCs w:val="24"/>
        </w:rPr>
        <w:t>Kui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Jaminawa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Katukina</w:t>
      </w:r>
      <w:proofErr w:type="spellEnd"/>
      <w:r w:rsidR="00682BF6">
        <w:rPr>
          <w:bCs/>
          <w:sz w:val="24"/>
          <w:szCs w:val="24"/>
        </w:rPr>
        <w:t xml:space="preserve"> (</w:t>
      </w:r>
      <w:proofErr w:type="spellStart"/>
      <w:r w:rsidR="00682BF6">
        <w:rPr>
          <w:bCs/>
          <w:sz w:val="24"/>
          <w:szCs w:val="24"/>
        </w:rPr>
        <w:t>Noke</w:t>
      </w:r>
      <w:proofErr w:type="spellEnd"/>
      <w:r w:rsidR="00682BF6">
        <w:rPr>
          <w:bCs/>
          <w:sz w:val="24"/>
          <w:szCs w:val="24"/>
        </w:rPr>
        <w:t xml:space="preserve"> </w:t>
      </w:r>
      <w:proofErr w:type="spellStart"/>
      <w:r w:rsidR="00682BF6">
        <w:rPr>
          <w:bCs/>
          <w:sz w:val="24"/>
          <w:szCs w:val="24"/>
        </w:rPr>
        <w:t>Koi</w:t>
      </w:r>
      <w:proofErr w:type="spellEnd"/>
      <w:r w:rsidR="00682BF6">
        <w:rPr>
          <w:bCs/>
          <w:sz w:val="24"/>
          <w:szCs w:val="24"/>
        </w:rPr>
        <w:t xml:space="preserve">), </w:t>
      </w:r>
      <w:proofErr w:type="spellStart"/>
      <w:r w:rsidR="00682BF6">
        <w:rPr>
          <w:bCs/>
          <w:sz w:val="24"/>
          <w:szCs w:val="24"/>
        </w:rPr>
        <w:t>Kuntanawa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Madija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Manchineri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Nawa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Nukini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Puyanawa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Shanenawa</w:t>
      </w:r>
      <w:proofErr w:type="spellEnd"/>
      <w:r w:rsidR="00682BF6">
        <w:rPr>
          <w:bCs/>
          <w:sz w:val="24"/>
          <w:szCs w:val="24"/>
        </w:rPr>
        <w:t xml:space="preserve">, </w:t>
      </w:r>
      <w:proofErr w:type="spellStart"/>
      <w:r w:rsidR="00682BF6">
        <w:rPr>
          <w:bCs/>
          <w:sz w:val="24"/>
          <w:szCs w:val="24"/>
        </w:rPr>
        <w:t>Shawãdawa</w:t>
      </w:r>
      <w:proofErr w:type="spellEnd"/>
      <w:r w:rsidR="00682BF6">
        <w:rPr>
          <w:bCs/>
          <w:sz w:val="24"/>
          <w:szCs w:val="24"/>
        </w:rPr>
        <w:t xml:space="preserve"> e </w:t>
      </w:r>
      <w:proofErr w:type="spellStart"/>
      <w:r w:rsidR="00682BF6">
        <w:rPr>
          <w:bCs/>
          <w:sz w:val="24"/>
          <w:szCs w:val="24"/>
        </w:rPr>
        <w:t>Yawanawa</w:t>
      </w:r>
      <w:proofErr w:type="spellEnd"/>
      <w:r w:rsidR="005B2D79">
        <w:rPr>
          <w:bCs/>
          <w:sz w:val="24"/>
          <w:szCs w:val="24"/>
        </w:rPr>
        <w:t>, promovendo processos dialógicos, reflexivos e interdisciplinares que reconheçam as especificidades dos contextos políticos e educacionais de seus territórios.</w:t>
      </w:r>
    </w:p>
    <w:p w:rsidR="005B2D79" w:rsidRDefault="005B2D79" w:rsidP="00682BF6">
      <w:pPr>
        <w:keepLines/>
        <w:widowControl w:val="0"/>
        <w:spacing w:line="360" w:lineRule="auto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Dentre os seus princípios filosóficos, o curso busca valorizar a autonomia discente indígena, reconhecendo os seus saberes e as suas vozes no processo educacional, atuando de forma ativa no diálogo entre Comunidade e Universidade. Diante disso, com a ação do Programa Nacional de Fomento à Equidade na Formação de Professores da Educação Básica, também conhecido por </w:t>
      </w:r>
      <w:proofErr w:type="spellStart"/>
      <w:r>
        <w:rPr>
          <w:bCs/>
          <w:sz w:val="24"/>
          <w:szCs w:val="24"/>
        </w:rPr>
        <w:t>Parfor</w:t>
      </w:r>
      <w:proofErr w:type="spellEnd"/>
      <w:r>
        <w:rPr>
          <w:bCs/>
          <w:sz w:val="24"/>
          <w:szCs w:val="24"/>
        </w:rPr>
        <w:t xml:space="preserve"> Equidade, o curso de </w:t>
      </w:r>
      <w:r w:rsidR="00427615">
        <w:rPr>
          <w:bCs/>
          <w:sz w:val="24"/>
          <w:szCs w:val="24"/>
        </w:rPr>
        <w:t xml:space="preserve">Licenciatura Indígena promove </w:t>
      </w:r>
      <w:r>
        <w:rPr>
          <w:bCs/>
          <w:sz w:val="24"/>
          <w:szCs w:val="24"/>
        </w:rPr>
        <w:t xml:space="preserve">uma turma com professores em formação indígena dos povos </w:t>
      </w:r>
      <w:proofErr w:type="spellStart"/>
      <w:r>
        <w:rPr>
          <w:bCs/>
          <w:sz w:val="24"/>
          <w:szCs w:val="24"/>
        </w:rPr>
        <w:t>Huni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Kui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Manchineri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Shanenawa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Shawãdawa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Nukini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Noke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Koi</w:t>
      </w:r>
      <w:proofErr w:type="spellEnd"/>
      <w:r>
        <w:rPr>
          <w:bCs/>
          <w:sz w:val="24"/>
          <w:szCs w:val="24"/>
        </w:rPr>
        <w:t xml:space="preserve"> e </w:t>
      </w:r>
      <w:proofErr w:type="spellStart"/>
      <w:r>
        <w:rPr>
          <w:bCs/>
          <w:sz w:val="24"/>
          <w:szCs w:val="24"/>
        </w:rPr>
        <w:t>Yawanawa</w:t>
      </w:r>
      <w:proofErr w:type="spellEnd"/>
      <w:r>
        <w:rPr>
          <w:bCs/>
          <w:sz w:val="24"/>
          <w:szCs w:val="24"/>
        </w:rPr>
        <w:t>, oriundos de diferentes terras indíge</w:t>
      </w:r>
      <w:r w:rsidR="0018755B">
        <w:rPr>
          <w:bCs/>
          <w:sz w:val="24"/>
          <w:szCs w:val="24"/>
        </w:rPr>
        <w:t>nas do Vale</w:t>
      </w:r>
      <w:r w:rsidR="00427615">
        <w:rPr>
          <w:bCs/>
          <w:sz w:val="24"/>
          <w:szCs w:val="24"/>
        </w:rPr>
        <w:t xml:space="preserve"> do Purus e</w:t>
      </w:r>
      <w:r w:rsidR="0018755B">
        <w:rPr>
          <w:bCs/>
          <w:sz w:val="24"/>
          <w:szCs w:val="24"/>
        </w:rPr>
        <w:t xml:space="preserve"> do</w:t>
      </w:r>
      <w:r w:rsidR="00427615">
        <w:rPr>
          <w:bCs/>
          <w:sz w:val="24"/>
          <w:szCs w:val="24"/>
        </w:rPr>
        <w:t xml:space="preserve"> Juruá.</w:t>
      </w:r>
    </w:p>
    <w:p w:rsidR="00427615" w:rsidRDefault="00427615" w:rsidP="00682BF6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Por meio das disciplinas de Laboratório II, III e IV, enquanto professora formadora do programa, desenvolvi habilidades de planejamento, construção e execução de projetos de pesquisa e extensão que valorizavam as necessidades das escolas aos quais os discentes eram oriundos. Na partilha dos desafios apontados, em conjunto, propomos o projeto </w:t>
      </w:r>
      <w:r w:rsidRPr="00B21D0F">
        <w:rPr>
          <w:sz w:val="24"/>
          <w:szCs w:val="24"/>
        </w:rPr>
        <w:t>"Produção de materiais didáticos para as escolas indígenas acreanas: ações integradoras"</w:t>
      </w:r>
      <w:r>
        <w:rPr>
          <w:sz w:val="24"/>
          <w:szCs w:val="24"/>
        </w:rPr>
        <w:t xml:space="preserve">, com a parceria estratégica do Laboratório Permanente de Multiletramentos com o </w:t>
      </w:r>
      <w:r w:rsidRPr="00B21D0F">
        <w:rPr>
          <w:sz w:val="24"/>
          <w:szCs w:val="24"/>
        </w:rPr>
        <w:t>Alfa Júnior, empresa júnior do curso de Letr</w:t>
      </w:r>
      <w:r>
        <w:rPr>
          <w:sz w:val="24"/>
          <w:szCs w:val="24"/>
        </w:rPr>
        <w:t>as Português do Campus Floresta.</w:t>
      </w:r>
    </w:p>
    <w:p w:rsidR="00427615" w:rsidRDefault="00427615" w:rsidP="00682BF6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ação promove a afirmação da identidade e da autonomia pedagógica dos povos indígenas, reconhecendo a floresta como uma grande escola que articula </w:t>
      </w:r>
      <w:r w:rsidR="0018755B">
        <w:rPr>
          <w:sz w:val="24"/>
          <w:szCs w:val="24"/>
        </w:rPr>
        <w:t xml:space="preserve">experiência, ancestralidade e ciência, por meio do olhar crítico do professor em formação que vive “o chão da sala de aula”. Nela, os discentes desenvolveram habilidades com ferramentas digitais, como o </w:t>
      </w:r>
      <w:proofErr w:type="spellStart"/>
      <w:r w:rsidR="0018755B">
        <w:rPr>
          <w:sz w:val="24"/>
          <w:szCs w:val="24"/>
        </w:rPr>
        <w:t>Canva</w:t>
      </w:r>
      <w:proofErr w:type="spellEnd"/>
      <w:r w:rsidR="0018755B">
        <w:rPr>
          <w:sz w:val="24"/>
          <w:szCs w:val="24"/>
        </w:rPr>
        <w:t xml:space="preserve">, ao produzirem cartilhas, murais, vídeos e o site educacional </w:t>
      </w:r>
      <w:proofErr w:type="spellStart"/>
      <w:r w:rsidR="0018755B">
        <w:rPr>
          <w:i/>
          <w:sz w:val="24"/>
          <w:szCs w:val="24"/>
        </w:rPr>
        <w:t>LabMDEI</w:t>
      </w:r>
      <w:proofErr w:type="spellEnd"/>
      <w:r w:rsidR="0018755B">
        <w:rPr>
          <w:i/>
          <w:sz w:val="24"/>
          <w:szCs w:val="24"/>
        </w:rPr>
        <w:t>: Laboratório de Materiais Didáticos para as Escolas Indígenas</w:t>
      </w:r>
      <w:r w:rsidR="0018755B">
        <w:rPr>
          <w:sz w:val="24"/>
          <w:szCs w:val="24"/>
        </w:rPr>
        <w:t xml:space="preserve">, ainda em fase de teste e execução nas escolas. Os recursos partem das necessidades expressas pelos professores, visto que reivindicavam propostas e materiais didáticos contextualizados à realidade dos seus povos, de modo a valorizar as histórias, as memórias e os saberes ancestrais que compõem o mosaico cultural dos povos do Acre. </w:t>
      </w:r>
    </w:p>
    <w:p w:rsidR="00526577" w:rsidRDefault="0018755B" w:rsidP="00682BF6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Ao propor um diálogo e uma integração com as tecnologias digitais e os saberes indígenas, a ação buscou se organizar em três etapas consecutivas e complementares, alinhando a teórica acadêmica e extensionista </w:t>
      </w:r>
      <w:proofErr w:type="spellStart"/>
      <w:r>
        <w:rPr>
          <w:sz w:val="24"/>
          <w:szCs w:val="24"/>
        </w:rPr>
        <w:t>freireana</w:t>
      </w:r>
      <w:proofErr w:type="spellEnd"/>
      <w:r>
        <w:rPr>
          <w:sz w:val="24"/>
          <w:szCs w:val="24"/>
        </w:rPr>
        <w:t xml:space="preserve"> à prática pedagógica e intercultural, possibilitando mediar a percepção dos professores indígenas a partir dos diferentes saberes vivenciados na Universidade: o científico e o tradicional. A primeira etapa consistiu na escuta dos desafios desses professores, ao atuarem nas escolas indígenas, especialmente no que se refere ao currículo, o acesso, a divulgação e a disponibilidade dos materiais didáticos. Em seguida, </w:t>
      </w:r>
      <w:r w:rsidR="00526577">
        <w:rPr>
          <w:sz w:val="24"/>
          <w:szCs w:val="24"/>
        </w:rPr>
        <w:t xml:space="preserve">os alunos tiveram contato com diferentes metodologias de ensino, compreendendo a sala de aula como lugar frutífero às suas vivências e percepções, tomando decisões metodológicas e teóricas para a construção do material didático. </w:t>
      </w:r>
    </w:p>
    <w:p w:rsidR="008F4A51" w:rsidRDefault="008F4A51">
      <w:pPr>
        <w:rPr>
          <w:rFonts w:eastAsia="Times New Roman"/>
          <w:b/>
          <w:sz w:val="20"/>
          <w:szCs w:val="24"/>
          <w:lang w:val="pt-PT" w:eastAsia="en-US"/>
        </w:rPr>
      </w:pPr>
      <w:r>
        <w:rPr>
          <w:b/>
          <w:sz w:val="20"/>
        </w:rPr>
        <w:br w:type="page"/>
      </w:r>
    </w:p>
    <w:p w:rsidR="008F4A51" w:rsidRPr="008F4A51" w:rsidRDefault="008F4A51" w:rsidP="008F4A51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  <w:r w:rsidRPr="008F4A51">
        <w:rPr>
          <w:rFonts w:ascii="Arial" w:hAnsi="Arial" w:cs="Arial"/>
          <w:b/>
          <w:sz w:val="20"/>
        </w:rPr>
        <w:lastRenderedPageBreak/>
        <w:t>Figura 1 –</w:t>
      </w:r>
      <w:r w:rsidRPr="008F4A51">
        <w:rPr>
          <w:rFonts w:ascii="Arial" w:hAnsi="Arial" w:cs="Arial"/>
          <w:sz w:val="20"/>
        </w:rPr>
        <w:t xml:space="preserve"> Encerramento da primeira etapa da ação com a presença da comissão organizadora</w:t>
      </w:r>
    </w:p>
    <w:p w:rsidR="008F4A51" w:rsidRPr="008F4A51" w:rsidRDefault="008F4A51" w:rsidP="008F4A51">
      <w:pPr>
        <w:pStyle w:val="Corpodetexto"/>
        <w:spacing w:line="360" w:lineRule="auto"/>
        <w:jc w:val="center"/>
        <w:rPr>
          <w:rFonts w:ascii="Arial" w:hAnsi="Arial" w:cs="Arial"/>
        </w:rPr>
      </w:pPr>
      <w:r w:rsidRPr="008F4A51">
        <w:rPr>
          <w:rFonts w:ascii="Arial" w:hAnsi="Arial" w:cs="Arial"/>
          <w:noProof/>
          <w:lang w:val="pt-BR" w:eastAsia="pt-BR"/>
        </w:rPr>
        <w:drawing>
          <wp:inline distT="0" distB="0" distL="0" distR="0" wp14:anchorId="3A4600BC" wp14:editId="2A96FFD8">
            <wp:extent cx="4743450" cy="2668097"/>
            <wp:effectExtent l="0" t="0" r="0" b="0"/>
            <wp:docPr id="58567628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76285" name="Imagem 585676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930" cy="268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A51" w:rsidRPr="008F4A51" w:rsidRDefault="008F4A51" w:rsidP="008F4A51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  <w:r w:rsidRPr="008F4A51">
        <w:rPr>
          <w:rFonts w:ascii="Arial" w:hAnsi="Arial" w:cs="Arial"/>
          <w:sz w:val="20"/>
        </w:rPr>
        <w:t>Fonte: Acervo próprio.</w:t>
      </w:r>
    </w:p>
    <w:p w:rsidR="00526577" w:rsidRDefault="00526577" w:rsidP="00682BF6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segunda etapa, no retorno aos territórios e às comunidades indígenas, os </w:t>
      </w:r>
      <w:proofErr w:type="gramStart"/>
      <w:r>
        <w:rPr>
          <w:sz w:val="24"/>
          <w:szCs w:val="24"/>
        </w:rPr>
        <w:t>professores</w:t>
      </w:r>
      <w:proofErr w:type="gramEnd"/>
      <w:r>
        <w:rPr>
          <w:sz w:val="24"/>
          <w:szCs w:val="24"/>
        </w:rPr>
        <w:t xml:space="preserve"> colocaram em prática o material elaborado na Universidade, verificando a recepção dos alunos, a viabilidade do material no contexto escolar indígena, a aplicabilidade e o desafio de trabalhar com as ferramentas e tecnologias digitais nos contextos escolares indígenas. Como os professores são de territórios distintos, não podemos mensurar uma recepção hegemônica, nem tampouco tivemos tais expectativas. E, por fim, no retorno à Universidade, os alunos partilharam as suas experiências, diversas, conflitantes, ao mesmo tempo que estimuladoras no pedido unânime de produzir mais materiais para as escolas.</w:t>
      </w:r>
    </w:p>
    <w:p w:rsidR="000011CB" w:rsidRDefault="00526577" w:rsidP="000011CB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Dentre os relatos, muitos destacaram a recepção positiva da gestão pedagógica, de outros professores indígenas, dos alunos e da comunidade em perceber como a Universidade tem sido um espaço de formação e produção para as escolas, com um retorno efetivo e dialógico. Além disso, </w:t>
      </w:r>
      <w:r w:rsidR="008F4A51">
        <w:rPr>
          <w:sz w:val="24"/>
          <w:szCs w:val="24"/>
        </w:rPr>
        <w:t>refletiram</w:t>
      </w:r>
      <w:r>
        <w:rPr>
          <w:sz w:val="24"/>
          <w:szCs w:val="24"/>
        </w:rPr>
        <w:t xml:space="preserve"> como as ferramentas digitais podem ser aliadas no processo de uma educação interdisciplinar e cultural, apontando para questões que são caras à </w:t>
      </w:r>
      <w:r w:rsidR="008F4A51">
        <w:rPr>
          <w:sz w:val="24"/>
          <w:szCs w:val="24"/>
        </w:rPr>
        <w:t>educação</w:t>
      </w:r>
      <w:r>
        <w:rPr>
          <w:sz w:val="24"/>
          <w:szCs w:val="24"/>
        </w:rPr>
        <w:t xml:space="preserve"> indígena, como a alfabetização na língua materna. No entanto, alguns </w:t>
      </w:r>
      <w:r w:rsidR="008F4A51">
        <w:rPr>
          <w:sz w:val="24"/>
          <w:szCs w:val="24"/>
        </w:rPr>
        <w:t>lamentaram</w:t>
      </w:r>
      <w:r>
        <w:rPr>
          <w:sz w:val="24"/>
          <w:szCs w:val="24"/>
        </w:rPr>
        <w:t xml:space="preserve"> como a falta de recursos, </w:t>
      </w:r>
      <w:r w:rsidR="008F4A51">
        <w:rPr>
          <w:sz w:val="24"/>
          <w:szCs w:val="24"/>
        </w:rPr>
        <w:t>a exemplo de</w:t>
      </w:r>
      <w:r>
        <w:rPr>
          <w:sz w:val="24"/>
          <w:szCs w:val="24"/>
        </w:rPr>
        <w:t xml:space="preserve"> computadores, projetores de vídeo e som, internet e impressora</w:t>
      </w:r>
      <w:r w:rsidR="008F4A51">
        <w:rPr>
          <w:sz w:val="24"/>
          <w:szCs w:val="24"/>
        </w:rPr>
        <w:t>, foi impeditivo</w:t>
      </w:r>
      <w:r>
        <w:rPr>
          <w:sz w:val="24"/>
          <w:szCs w:val="24"/>
        </w:rPr>
        <w:t xml:space="preserve"> para a executabilidade do material. </w:t>
      </w:r>
    </w:p>
    <w:p w:rsidR="008F4A51" w:rsidRDefault="008F4A51" w:rsidP="000011CB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8F4A51">
        <w:rPr>
          <w:sz w:val="24"/>
          <w:szCs w:val="24"/>
        </w:rPr>
        <w:lastRenderedPageBreak/>
        <w:t>Enquanto</w:t>
      </w:r>
      <w:r w:rsidRPr="008F4A51">
        <w:rPr>
          <w:sz w:val="24"/>
          <w:szCs w:val="24"/>
        </w:rPr>
        <w:t xml:space="preserve"> recursos didáticos, foram </w:t>
      </w:r>
      <w:r w:rsidRPr="008F4A51">
        <w:rPr>
          <w:sz w:val="24"/>
          <w:szCs w:val="24"/>
        </w:rPr>
        <w:t>produzidas</w:t>
      </w:r>
      <w:r w:rsidRPr="008F4A51">
        <w:rPr>
          <w:sz w:val="24"/>
          <w:szCs w:val="24"/>
        </w:rPr>
        <w:t xml:space="preserve"> quatro cartilhas, um vídeo informativo e dois murais</w:t>
      </w:r>
      <w:r w:rsidR="000011CB">
        <w:rPr>
          <w:sz w:val="24"/>
          <w:szCs w:val="24"/>
        </w:rPr>
        <w:t xml:space="preserve">. </w:t>
      </w:r>
      <w:r w:rsidRPr="008F4A51">
        <w:rPr>
          <w:sz w:val="24"/>
          <w:szCs w:val="24"/>
        </w:rPr>
        <w:t>O site educacional LABMDEI: Laboratório de Materiais Didáticos para Escolas Indígenas, outro material didático produzido pelos professores, conta com uma interface limpa e intuitiva, que inclui todas as cartilhas produzidas além de contar com um murual de pintura tradicional dos povos originários. No site também estão incluídos os livros SHENIPABU MIYUI</w:t>
      </w:r>
      <w:r w:rsidRPr="008F4A51">
        <w:rPr>
          <w:b/>
          <w:bCs/>
          <w:sz w:val="24"/>
          <w:szCs w:val="24"/>
        </w:rPr>
        <w:t> </w:t>
      </w:r>
      <w:r w:rsidRPr="008F4A51">
        <w:rPr>
          <w:sz w:val="24"/>
          <w:szCs w:val="24"/>
        </w:rPr>
        <w:t xml:space="preserve">e HUNI KUĨ HÃTXA KENEA YUSĨTI, com acesso gratuito por meio de links. </w:t>
      </w:r>
    </w:p>
    <w:p w:rsidR="000011CB" w:rsidRPr="008F4A51" w:rsidRDefault="000011CB" w:rsidP="000011CB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0011CB">
        <w:rPr>
          <w:sz w:val="24"/>
          <w:szCs w:val="24"/>
        </w:rPr>
        <w:t xml:space="preserve">A tessitura desses materiais honra os saberes ancestrais e reafirma a força da identidade indígena. Nas escolas do Vale do Juruá e do Purus, sua presença floresce em prática viva, concedendo aos 30 </w:t>
      </w:r>
      <w:r>
        <w:rPr>
          <w:sz w:val="24"/>
          <w:szCs w:val="24"/>
        </w:rPr>
        <w:t>professores</w:t>
      </w:r>
      <w:r w:rsidRPr="000011CB">
        <w:rPr>
          <w:sz w:val="24"/>
          <w:szCs w:val="24"/>
        </w:rPr>
        <w:t xml:space="preserve"> em formação a liberdade de transformar teoria</w:t>
      </w:r>
      <w:r>
        <w:rPr>
          <w:sz w:val="24"/>
          <w:szCs w:val="24"/>
        </w:rPr>
        <w:t xml:space="preserve"> em sementes de mudança social. </w:t>
      </w:r>
      <w:r w:rsidRPr="000011CB">
        <w:rPr>
          <w:sz w:val="24"/>
          <w:szCs w:val="24"/>
        </w:rPr>
        <w:t xml:space="preserve">O projeto, assim, se ergue como ponte </w:t>
      </w:r>
      <w:r>
        <w:rPr>
          <w:sz w:val="24"/>
          <w:szCs w:val="24"/>
        </w:rPr>
        <w:t>entre Universidade e Comunidade</w:t>
      </w:r>
      <w:r w:rsidRPr="000011CB">
        <w:rPr>
          <w:sz w:val="24"/>
          <w:szCs w:val="24"/>
        </w:rPr>
        <w:t>, revelando a floresta não apenas como território, mas como ser pulsante de ciência e espiritualidade</w:t>
      </w:r>
    </w:p>
    <w:p w:rsidR="006023E6" w:rsidRDefault="006023E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6023E6" w:rsidRPr="00BA18EF" w:rsidRDefault="003F516C">
      <w:pPr>
        <w:keepLines/>
        <w:widowControl w:val="0"/>
        <w:spacing w:line="360" w:lineRule="auto"/>
        <w:jc w:val="both"/>
        <w:rPr>
          <w:b/>
          <w:bCs/>
          <w:szCs w:val="24"/>
        </w:rPr>
      </w:pPr>
      <w:r w:rsidRPr="00BA18EF">
        <w:rPr>
          <w:b/>
          <w:bCs/>
          <w:szCs w:val="24"/>
        </w:rPr>
        <w:t>PALAVRAS-CHAVE</w:t>
      </w:r>
    </w:p>
    <w:p w:rsidR="00BA18EF" w:rsidRPr="00BA18EF" w:rsidRDefault="00BA18EF">
      <w:pPr>
        <w:keepLines/>
        <w:widowControl w:val="0"/>
        <w:spacing w:line="360" w:lineRule="auto"/>
        <w:jc w:val="both"/>
        <w:rPr>
          <w:szCs w:val="24"/>
        </w:rPr>
      </w:pPr>
      <w:r w:rsidRPr="00BA18EF">
        <w:rPr>
          <w:szCs w:val="24"/>
        </w:rPr>
        <w:t xml:space="preserve">Agência Estudantil; Extensão Universitária; </w:t>
      </w:r>
      <w:proofErr w:type="spellStart"/>
      <w:r>
        <w:rPr>
          <w:szCs w:val="24"/>
        </w:rPr>
        <w:t>Parfor</w:t>
      </w:r>
      <w:proofErr w:type="spellEnd"/>
      <w:r>
        <w:rPr>
          <w:szCs w:val="24"/>
        </w:rPr>
        <w:t xml:space="preserve"> Equidade; Licenciatura Indígena.</w:t>
      </w:r>
    </w:p>
    <w:p w:rsidR="006023E6" w:rsidRDefault="006023E6">
      <w:pPr>
        <w:keepLines/>
        <w:widowControl w:val="0"/>
        <w:spacing w:line="240" w:lineRule="auto"/>
        <w:rPr>
          <w:sz w:val="24"/>
          <w:szCs w:val="24"/>
        </w:rPr>
      </w:pPr>
    </w:p>
    <w:p w:rsidR="006023E6" w:rsidRDefault="006023E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6023E6" w:rsidRDefault="003F516C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6023E6" w:rsidRDefault="006023E6"/>
    <w:p w:rsidR="000011CB" w:rsidRPr="000011CB" w:rsidRDefault="000011CB" w:rsidP="000011CB">
      <w:pPr>
        <w:pStyle w:val="Corpodetexto"/>
        <w:spacing w:before="212"/>
        <w:rPr>
          <w:rFonts w:ascii="Arial" w:hAnsi="Arial" w:cs="Arial"/>
          <w:szCs w:val="20"/>
        </w:rPr>
      </w:pPr>
      <w:r w:rsidRPr="000011CB">
        <w:rPr>
          <w:rFonts w:ascii="Arial" w:hAnsi="Arial" w:cs="Arial"/>
          <w:szCs w:val="20"/>
        </w:rPr>
        <w:t xml:space="preserve">FREIRE, P. </w:t>
      </w:r>
      <w:r w:rsidRPr="000011CB">
        <w:rPr>
          <w:rFonts w:ascii="Arial" w:hAnsi="Arial" w:cs="Arial"/>
          <w:b/>
          <w:szCs w:val="20"/>
        </w:rPr>
        <w:t>Extensão ou comunicação</w:t>
      </w:r>
      <w:r w:rsidRPr="000011CB">
        <w:rPr>
          <w:rFonts w:ascii="Arial" w:hAnsi="Arial" w:cs="Arial"/>
          <w:szCs w:val="20"/>
        </w:rPr>
        <w:t>. São Paulo: Paz e Terra, 1977.</w:t>
      </w:r>
    </w:p>
    <w:p w:rsidR="000011CB" w:rsidRPr="000011CB" w:rsidRDefault="000011CB" w:rsidP="000011CB">
      <w:pPr>
        <w:pStyle w:val="Corpodetexto"/>
        <w:spacing w:before="212"/>
        <w:rPr>
          <w:rFonts w:ascii="Arial" w:hAnsi="Arial" w:cs="Arial"/>
          <w:szCs w:val="20"/>
        </w:rPr>
      </w:pPr>
      <w:r w:rsidRPr="000011CB">
        <w:rPr>
          <w:rFonts w:ascii="Arial" w:hAnsi="Arial" w:cs="Arial"/>
          <w:szCs w:val="20"/>
        </w:rPr>
        <w:t xml:space="preserve">GURGEL, R. M. </w:t>
      </w:r>
      <w:r w:rsidRPr="000011CB">
        <w:rPr>
          <w:rFonts w:ascii="Arial" w:hAnsi="Arial" w:cs="Arial"/>
          <w:b/>
          <w:szCs w:val="20"/>
        </w:rPr>
        <w:t>Extensão Universitária:</w:t>
      </w:r>
      <w:r w:rsidRPr="000011CB">
        <w:rPr>
          <w:rFonts w:ascii="Arial" w:hAnsi="Arial" w:cs="Arial"/>
          <w:szCs w:val="20"/>
        </w:rPr>
        <w:t xml:space="preserve"> c</w:t>
      </w:r>
      <w:r>
        <w:rPr>
          <w:rFonts w:ascii="Arial" w:hAnsi="Arial" w:cs="Arial"/>
          <w:szCs w:val="20"/>
        </w:rPr>
        <w:t xml:space="preserve">omunicação ou domesticação? São </w:t>
      </w:r>
      <w:r w:rsidRPr="000011CB">
        <w:rPr>
          <w:rFonts w:ascii="Arial" w:hAnsi="Arial" w:cs="Arial"/>
          <w:szCs w:val="20"/>
        </w:rPr>
        <w:t>Paulo: Cortez, 1986.</w:t>
      </w:r>
    </w:p>
    <w:p w:rsidR="000011CB" w:rsidRPr="000011CB" w:rsidRDefault="000011CB" w:rsidP="000011CB">
      <w:pPr>
        <w:pStyle w:val="Corpodetexto"/>
        <w:spacing w:before="212"/>
        <w:rPr>
          <w:rFonts w:ascii="Arial" w:hAnsi="Arial" w:cs="Arial"/>
          <w:szCs w:val="20"/>
        </w:rPr>
      </w:pPr>
      <w:r w:rsidRPr="000011CB">
        <w:rPr>
          <w:rFonts w:ascii="Arial" w:hAnsi="Arial" w:cs="Arial"/>
          <w:szCs w:val="20"/>
        </w:rPr>
        <w:t xml:space="preserve">JEZINE, E. M. </w:t>
      </w:r>
      <w:r w:rsidRPr="000011CB">
        <w:rPr>
          <w:rFonts w:ascii="Arial" w:hAnsi="Arial" w:cs="Arial"/>
          <w:b/>
          <w:szCs w:val="20"/>
        </w:rPr>
        <w:t>A crise na universidade e o compromisso social da extensão universitária</w:t>
      </w:r>
      <w:r w:rsidRPr="000011CB">
        <w:rPr>
          <w:rFonts w:ascii="Arial" w:hAnsi="Arial" w:cs="Arial"/>
          <w:szCs w:val="20"/>
        </w:rPr>
        <w:t>. João Pessoa: Editora Universitária/ UFPB, 2006.</w:t>
      </w:r>
      <w:bookmarkStart w:id="0" w:name="_GoBack"/>
      <w:bookmarkEnd w:id="0"/>
    </w:p>
    <w:p w:rsidR="000011CB" w:rsidRPr="000011CB" w:rsidRDefault="000011CB" w:rsidP="000011CB">
      <w:pPr>
        <w:pStyle w:val="Corpodetexto"/>
        <w:spacing w:before="212"/>
        <w:rPr>
          <w:rFonts w:ascii="Arial" w:hAnsi="Arial" w:cs="Arial"/>
          <w:szCs w:val="20"/>
        </w:rPr>
      </w:pPr>
      <w:r w:rsidRPr="000011CB">
        <w:rPr>
          <w:rFonts w:ascii="Arial" w:hAnsi="Arial" w:cs="Arial"/>
          <w:szCs w:val="20"/>
        </w:rPr>
        <w:t xml:space="preserve">MÉSZAROS, I. </w:t>
      </w:r>
      <w:r w:rsidRPr="000011CB">
        <w:rPr>
          <w:rFonts w:ascii="Arial" w:hAnsi="Arial" w:cs="Arial"/>
          <w:b/>
          <w:szCs w:val="20"/>
        </w:rPr>
        <w:t>A educação para além do capita</w:t>
      </w:r>
      <w:r w:rsidRPr="000011CB">
        <w:rPr>
          <w:rFonts w:ascii="Arial" w:hAnsi="Arial" w:cs="Arial"/>
          <w:szCs w:val="20"/>
        </w:rPr>
        <w:t>l. São Paulo: Boitempo, 2008.</w:t>
      </w:r>
    </w:p>
    <w:p w:rsidR="006023E6" w:rsidRDefault="006023E6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6023E6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2D1" w:rsidRDefault="00EE72D1">
      <w:pPr>
        <w:spacing w:line="240" w:lineRule="auto"/>
      </w:pPr>
      <w:r>
        <w:separator/>
      </w:r>
    </w:p>
  </w:endnote>
  <w:endnote w:type="continuationSeparator" w:id="0">
    <w:p w:rsidR="00EE72D1" w:rsidRDefault="00EE7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545E7E-804F-47F4-B547-D8E1AA81F3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ABC596-C008-4D07-B0C0-64072613B1F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577" w:rsidRDefault="00526577">
    <w:pPr>
      <w:jc w:val="center"/>
    </w:pPr>
    <w:r>
      <w:fldChar w:fldCharType="begin"/>
    </w:r>
    <w:r>
      <w:instrText>PAGE</w:instrText>
    </w:r>
    <w:r>
      <w:fldChar w:fldCharType="separate"/>
    </w:r>
    <w:r w:rsidR="000011CB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577" w:rsidRDefault="0052657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2D1" w:rsidRDefault="00EE72D1">
      <w:pPr>
        <w:spacing w:line="240" w:lineRule="auto"/>
      </w:pPr>
      <w:r>
        <w:separator/>
      </w:r>
    </w:p>
  </w:footnote>
  <w:footnote w:type="continuationSeparator" w:id="0">
    <w:p w:rsidR="00EE72D1" w:rsidRDefault="00EE72D1">
      <w:pPr>
        <w:spacing w:line="240" w:lineRule="auto"/>
      </w:pPr>
      <w:r>
        <w:continuationSeparator/>
      </w:r>
    </w:p>
  </w:footnote>
  <w:footnote w:id="1">
    <w:p w:rsidR="00526577" w:rsidRDefault="00526577" w:rsidP="0001462C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Aqui adoto a forma “acreana”, reconhecida pela Lei Estadual nº 3.148/2016, que oficializa o termo como gentílico do estado, em respeito à cultura e à identidade regional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577" w:rsidRDefault="00526577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26577" w:rsidRDefault="00526577">
    <w:pPr>
      <w:jc w:val="right"/>
    </w:pPr>
  </w:p>
  <w:p w:rsidR="00526577" w:rsidRDefault="00526577">
    <w:pPr>
      <w:jc w:val="right"/>
    </w:pPr>
  </w:p>
  <w:p w:rsidR="00526577" w:rsidRDefault="00526577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577" w:rsidRDefault="0052657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91A34"/>
    <w:multiLevelType w:val="hybridMultilevel"/>
    <w:tmpl w:val="0A689A9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3E6"/>
    <w:rsid w:val="000011CB"/>
    <w:rsid w:val="0001462C"/>
    <w:rsid w:val="00161DA8"/>
    <w:rsid w:val="0018755B"/>
    <w:rsid w:val="003F516C"/>
    <w:rsid w:val="00427615"/>
    <w:rsid w:val="00526577"/>
    <w:rsid w:val="005B2D79"/>
    <w:rsid w:val="006023E6"/>
    <w:rsid w:val="00682BF6"/>
    <w:rsid w:val="008F4A51"/>
    <w:rsid w:val="00BA18EF"/>
    <w:rsid w:val="00EE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634D6"/>
  <w15:docId w15:val="{2C16F6E4-FCE9-4A65-BDFC-C92F9307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1462C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1462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1462C"/>
    <w:rPr>
      <w:vertAlign w:val="superscript"/>
    </w:rPr>
  </w:style>
  <w:style w:type="paragraph" w:styleId="Corpodetexto">
    <w:name w:val="Body Text"/>
    <w:basedOn w:val="Normal"/>
    <w:link w:val="CorpodetextoChar"/>
    <w:uiPriority w:val="1"/>
    <w:qFormat/>
    <w:rsid w:val="00526577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26577"/>
    <w:rPr>
      <w:rFonts w:ascii="Times New Roman" w:eastAsia="Times New Roman" w:hAnsi="Times New Roman" w:cs="Times New Roman"/>
      <w:sz w:val="24"/>
      <w:szCs w:val="24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9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D2FF4-000A-4216-AE9B-9718DC92F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1029</Words>
  <Characters>6061</Characters>
  <Application>Microsoft Office Word</Application>
  <DocSecurity>0</DocSecurity>
  <Lines>110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Jeissy Furtado</cp:lastModifiedBy>
  <cp:revision>3</cp:revision>
  <dcterms:created xsi:type="dcterms:W3CDTF">2026-07-22T15:50:00Z</dcterms:created>
  <dcterms:modified xsi:type="dcterms:W3CDTF">2026-08-16T00:54:00Z</dcterms:modified>
</cp:coreProperties>
</file>