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C7F93" w14:textId="39CE2A9E" w:rsidR="003F3043" w:rsidRDefault="00056CA0" w:rsidP="00D165E4">
      <w:pPr>
        <w:keepLines/>
        <w:widowControl w:val="0"/>
        <w:spacing w:line="240" w:lineRule="auto"/>
        <w:jc w:val="center"/>
        <w:rPr>
          <w:b/>
          <w:bCs/>
          <w:sz w:val="24"/>
          <w:szCs w:val="24"/>
        </w:rPr>
      </w:pPr>
      <w:r w:rsidRPr="00056CA0">
        <w:rPr>
          <w:b/>
          <w:bCs/>
          <w:sz w:val="24"/>
          <w:szCs w:val="24"/>
        </w:rPr>
        <w:t>CONVERSATÓRIO 15 - GÊNERO, RAÇA E SEXUALIDADE NA EDUCAÇÃO: INTERSECCIONALIDADES, TERRITÓRIOS DE (RE)EXISTÊNCIA E PEDAGOGIAS DESOBEDIENTE</w:t>
      </w:r>
    </w:p>
    <w:p w14:paraId="4E889A63" w14:textId="77777777" w:rsidR="00D165E4" w:rsidRDefault="00D165E4" w:rsidP="00D165E4">
      <w:pPr>
        <w:keepLines/>
        <w:widowControl w:val="0"/>
        <w:spacing w:line="240" w:lineRule="auto"/>
        <w:jc w:val="center"/>
        <w:rPr>
          <w:b/>
          <w:bCs/>
          <w:sz w:val="24"/>
          <w:szCs w:val="24"/>
        </w:rPr>
      </w:pPr>
    </w:p>
    <w:p w14:paraId="37D6F4BB" w14:textId="77777777" w:rsidR="003F3043" w:rsidRDefault="003F3043">
      <w:pPr>
        <w:keepLines/>
        <w:widowControl w:val="0"/>
        <w:spacing w:line="240" w:lineRule="auto"/>
        <w:rPr>
          <w:b/>
          <w:bCs/>
          <w:sz w:val="24"/>
          <w:szCs w:val="24"/>
        </w:rPr>
      </w:pPr>
    </w:p>
    <w:p w14:paraId="6068417E" w14:textId="77777777" w:rsidR="00B269AF" w:rsidRDefault="00B269AF" w:rsidP="00B269AF">
      <w:pPr>
        <w:spacing w:line="240" w:lineRule="auto"/>
        <w:jc w:val="center"/>
        <w:rPr>
          <w:b/>
          <w:bCs/>
          <w:sz w:val="24"/>
          <w:szCs w:val="24"/>
        </w:rPr>
      </w:pPr>
      <w:r w:rsidRPr="00B269AF">
        <w:rPr>
          <w:b/>
          <w:bCs/>
          <w:sz w:val="24"/>
          <w:szCs w:val="24"/>
        </w:rPr>
        <w:t xml:space="preserve">A construção e a realização dos saberes afropindorâmicos: </w:t>
      </w:r>
    </w:p>
    <w:p w14:paraId="2515E6D7" w14:textId="49F138A1" w:rsidR="003F3043" w:rsidRDefault="00B269AF" w:rsidP="00D165E4">
      <w:pPr>
        <w:spacing w:line="240" w:lineRule="auto"/>
        <w:jc w:val="center"/>
        <w:rPr>
          <w:b/>
          <w:bCs/>
          <w:sz w:val="24"/>
          <w:szCs w:val="24"/>
        </w:rPr>
      </w:pPr>
      <w:r w:rsidRPr="00B269AF">
        <w:rPr>
          <w:b/>
          <w:bCs/>
          <w:sz w:val="24"/>
          <w:szCs w:val="24"/>
        </w:rPr>
        <w:t>perspectiva de uma pedagogia desobediente</w:t>
      </w:r>
    </w:p>
    <w:p w14:paraId="7A4C6050" w14:textId="77777777" w:rsidR="00D165E4" w:rsidRPr="00D165E4" w:rsidRDefault="00D165E4" w:rsidP="00D165E4">
      <w:pPr>
        <w:spacing w:line="240" w:lineRule="auto"/>
        <w:jc w:val="center"/>
        <w:rPr>
          <w:b/>
          <w:bCs/>
          <w:sz w:val="24"/>
          <w:szCs w:val="24"/>
        </w:rPr>
      </w:pPr>
    </w:p>
    <w:p w14:paraId="544591EF" w14:textId="77777777" w:rsidR="003F3043" w:rsidRDefault="003F3043">
      <w:pPr>
        <w:keepLines/>
        <w:widowControl w:val="0"/>
        <w:spacing w:line="240" w:lineRule="auto"/>
        <w:jc w:val="right"/>
        <w:rPr>
          <w:sz w:val="24"/>
          <w:szCs w:val="24"/>
        </w:rPr>
      </w:pPr>
    </w:p>
    <w:p w14:paraId="0125EA00" w14:textId="40A62359" w:rsidR="003F3043" w:rsidRDefault="00B269AF" w:rsidP="00056CA0">
      <w:pPr>
        <w:keepLines/>
        <w:widowControl w:val="0"/>
        <w:spacing w:line="240" w:lineRule="auto"/>
        <w:jc w:val="right"/>
        <w:rPr>
          <w:sz w:val="24"/>
          <w:szCs w:val="24"/>
        </w:rPr>
      </w:pPr>
      <w:r>
        <w:rPr>
          <w:sz w:val="24"/>
          <w:szCs w:val="24"/>
        </w:rPr>
        <w:t>Wkellisson Daniel Silva Cabral, PROPED/UERJ, wkellisson@gmail.com</w:t>
      </w:r>
    </w:p>
    <w:p w14:paraId="268EA9A4" w14:textId="77777777" w:rsidR="003F3043" w:rsidRDefault="003F3043">
      <w:pPr>
        <w:keepLines/>
        <w:widowControl w:val="0"/>
        <w:spacing w:line="360" w:lineRule="auto"/>
        <w:rPr>
          <w:b/>
          <w:bCs/>
          <w:sz w:val="24"/>
          <w:szCs w:val="24"/>
        </w:rPr>
      </w:pPr>
    </w:p>
    <w:p w14:paraId="306CCC71" w14:textId="3A63C939" w:rsidR="003F3043" w:rsidRDefault="00000000">
      <w:pPr>
        <w:keepLines/>
        <w:widowControl w:val="0"/>
        <w:spacing w:line="360" w:lineRule="auto"/>
        <w:rPr>
          <w:b/>
          <w:bCs/>
          <w:sz w:val="24"/>
          <w:szCs w:val="24"/>
        </w:rPr>
      </w:pPr>
      <w:r>
        <w:rPr>
          <w:b/>
          <w:bCs/>
          <w:sz w:val="24"/>
          <w:szCs w:val="24"/>
        </w:rPr>
        <w:t>RESUMO</w:t>
      </w:r>
    </w:p>
    <w:p w14:paraId="46B60D15" w14:textId="77777777" w:rsidR="00D165E4" w:rsidRDefault="00D165E4">
      <w:pPr>
        <w:keepLines/>
        <w:widowControl w:val="0"/>
        <w:spacing w:line="360" w:lineRule="auto"/>
        <w:rPr>
          <w:b/>
          <w:bCs/>
          <w:sz w:val="24"/>
          <w:szCs w:val="24"/>
        </w:rPr>
      </w:pPr>
    </w:p>
    <w:p w14:paraId="08FF3C08" w14:textId="7363AE97" w:rsidR="00B269AF" w:rsidRPr="005567A3" w:rsidRDefault="00B269AF" w:rsidP="00056CA0">
      <w:pPr>
        <w:spacing w:line="360" w:lineRule="auto"/>
        <w:ind w:firstLine="720"/>
        <w:jc w:val="both"/>
        <w:rPr>
          <w:sz w:val="24"/>
          <w:szCs w:val="24"/>
        </w:rPr>
      </w:pPr>
      <w:r w:rsidRPr="005567A3">
        <w:rPr>
          <w:sz w:val="24"/>
          <w:szCs w:val="24"/>
        </w:rPr>
        <w:t>A partir do pensamento de alguns intelectuais de comunidades tradicionais, como Ailton Krenak e Nego Bispo, é possível realizar uma pedagogia desobediente, tendo em vista práticas pedagógicas que promovam a desconstrução da história dita oficial na articulação da relação de ensino-aprendizagem.</w:t>
      </w:r>
    </w:p>
    <w:p w14:paraId="42AEAA4A" w14:textId="540E595C" w:rsidR="00B269AF" w:rsidRPr="005567A3" w:rsidRDefault="00B269AF" w:rsidP="00B269AF">
      <w:pPr>
        <w:spacing w:line="360" w:lineRule="auto"/>
        <w:jc w:val="both"/>
        <w:rPr>
          <w:sz w:val="24"/>
          <w:szCs w:val="24"/>
        </w:rPr>
      </w:pPr>
      <w:r w:rsidRPr="005567A3">
        <w:rPr>
          <w:sz w:val="24"/>
          <w:szCs w:val="24"/>
        </w:rPr>
        <w:tab/>
        <w:t>Em meu trabalho com o conteúdo de História do Brasil no cursinho popular Clementina de Jesus</w:t>
      </w:r>
      <w:r w:rsidR="00056CA0">
        <w:rPr>
          <w:sz w:val="24"/>
          <w:szCs w:val="24"/>
        </w:rPr>
        <w:t xml:space="preserve"> da </w:t>
      </w:r>
      <w:proofErr w:type="spellStart"/>
      <w:r w:rsidRPr="005567A3">
        <w:rPr>
          <w:sz w:val="24"/>
          <w:szCs w:val="24"/>
        </w:rPr>
        <w:t>Uneafro</w:t>
      </w:r>
      <w:proofErr w:type="spellEnd"/>
      <w:r w:rsidRPr="005567A3">
        <w:rPr>
          <w:sz w:val="24"/>
          <w:szCs w:val="24"/>
        </w:rPr>
        <w:t xml:space="preserve"> Brasil, onde atuo como educador, procur</w:t>
      </w:r>
      <w:r w:rsidR="00533A0A">
        <w:rPr>
          <w:sz w:val="24"/>
          <w:szCs w:val="24"/>
        </w:rPr>
        <w:t>ei</w:t>
      </w:r>
      <w:r w:rsidRPr="005567A3">
        <w:rPr>
          <w:sz w:val="24"/>
          <w:szCs w:val="24"/>
        </w:rPr>
        <w:t xml:space="preserve"> apresentar outras perspetivas sobre o que seria o início da colonização do Brasil ou “descobrimento”. De forma a permitir a desconstrução desse olhar eurocentrado sobre o tema, cuja origem conecta-se à modernidade, onde se constituiu a ideia de raça como classificação social.</w:t>
      </w:r>
    </w:p>
    <w:p w14:paraId="12218438" w14:textId="7C3EEF33" w:rsidR="00533A0A" w:rsidRDefault="00B269AF" w:rsidP="00533A0A">
      <w:pPr>
        <w:spacing w:line="360" w:lineRule="auto"/>
        <w:jc w:val="both"/>
        <w:rPr>
          <w:sz w:val="24"/>
          <w:szCs w:val="24"/>
        </w:rPr>
      </w:pPr>
      <w:r w:rsidRPr="005567A3">
        <w:rPr>
          <w:sz w:val="24"/>
          <w:szCs w:val="24"/>
        </w:rPr>
        <w:tab/>
        <w:t>A modernidade ocidental teve seu início no período da Idade Moderna, dentro desse contexto encontram-se as grandes navegações e os “descobrimentos”.</w:t>
      </w:r>
      <w:r w:rsidR="00533A0A">
        <w:rPr>
          <w:sz w:val="24"/>
          <w:szCs w:val="24"/>
        </w:rPr>
        <w:t xml:space="preserve"> </w:t>
      </w:r>
      <w:r w:rsidR="00056CA0">
        <w:rPr>
          <w:sz w:val="24"/>
          <w:szCs w:val="24"/>
        </w:rPr>
        <w:t xml:space="preserve">De acordo com Anibal </w:t>
      </w:r>
      <w:proofErr w:type="spellStart"/>
      <w:r w:rsidRPr="005567A3">
        <w:rPr>
          <w:sz w:val="24"/>
          <w:szCs w:val="24"/>
        </w:rPr>
        <w:t>Quijano</w:t>
      </w:r>
      <w:proofErr w:type="spellEnd"/>
      <w:r w:rsidRPr="005567A3">
        <w:rPr>
          <w:sz w:val="24"/>
          <w:szCs w:val="24"/>
        </w:rPr>
        <w:t xml:space="preserve"> (2005, </w:t>
      </w:r>
      <w:r w:rsidRPr="00CD4C8A">
        <w:rPr>
          <w:sz w:val="24"/>
          <w:szCs w:val="24"/>
        </w:rPr>
        <w:t>p.</w:t>
      </w:r>
      <w:r w:rsidR="00DC0BAF">
        <w:rPr>
          <w:sz w:val="24"/>
          <w:szCs w:val="24"/>
        </w:rPr>
        <w:t>117</w:t>
      </w:r>
      <w:r w:rsidRPr="005567A3">
        <w:rPr>
          <w:sz w:val="24"/>
          <w:szCs w:val="24"/>
        </w:rPr>
        <w:t xml:space="preserve">), “a </w:t>
      </w:r>
      <w:proofErr w:type="spellStart"/>
      <w:r w:rsidRPr="005567A3">
        <w:rPr>
          <w:sz w:val="24"/>
          <w:szCs w:val="24"/>
        </w:rPr>
        <w:t>idéia</w:t>
      </w:r>
      <w:proofErr w:type="spellEnd"/>
      <w:r w:rsidRPr="005567A3">
        <w:rPr>
          <w:sz w:val="24"/>
          <w:szCs w:val="24"/>
        </w:rPr>
        <w:t xml:space="preserve"> de raça, em seu sentido moderno, não tem história conhecida antes da América. Talvez se tenha originado como referência às diferenças fenotípicas entre conquistadores e conquistados”. Permitindo, assim, a construção de uma classificação social a partir das diferenças. Nesta perspectiva, o “outro” é descrito como inferior em comparação ao europeu, o “descobridor”. As diferenças, convertidas em desigualdades, promoveram relações de dominação, contribuindo com a colonialidade do poder, que deixou o rastro da herança colonial nas sociedades colonizadas.</w:t>
      </w:r>
    </w:p>
    <w:p w14:paraId="79DD4383" w14:textId="38066DB2" w:rsidR="00056CA0" w:rsidRPr="00056CA0" w:rsidRDefault="00533A0A" w:rsidP="00533A0A">
      <w:pPr>
        <w:spacing w:line="360" w:lineRule="auto"/>
        <w:ind w:firstLine="720"/>
        <w:jc w:val="both"/>
        <w:rPr>
          <w:sz w:val="20"/>
          <w:szCs w:val="20"/>
        </w:rPr>
      </w:pPr>
      <w:r>
        <w:rPr>
          <w:sz w:val="24"/>
          <w:szCs w:val="24"/>
        </w:rPr>
        <w:t>Nessas sociedades, p</w:t>
      </w:r>
      <w:r w:rsidR="00B269AF" w:rsidRPr="005567A3">
        <w:rPr>
          <w:sz w:val="24"/>
          <w:szCs w:val="24"/>
        </w:rPr>
        <w:t xml:space="preserve">odemos localizar o racismo como uns dos principais motores da promoção das desigualdades, onde é possível perceber o legado doloroso do ideário de superioridade racial. Neste panorama, o “descobridor” branco europeu </w:t>
      </w:r>
      <w:r w:rsidR="00B269AF" w:rsidRPr="005567A3">
        <w:rPr>
          <w:sz w:val="24"/>
          <w:szCs w:val="24"/>
        </w:rPr>
        <w:lastRenderedPageBreak/>
        <w:t>atua como dominante e opressor em relação aos negros, indígenas e demais etnias classificadas como não-brancas, forçadas ao lugar do “outro”.</w:t>
      </w:r>
    </w:p>
    <w:p w14:paraId="3C1E82DB" w14:textId="1CDAC1AB" w:rsidR="00B269AF" w:rsidRDefault="00B269AF" w:rsidP="00B269AF">
      <w:pPr>
        <w:spacing w:line="360" w:lineRule="auto"/>
        <w:ind w:firstLine="708"/>
        <w:jc w:val="both"/>
        <w:rPr>
          <w:sz w:val="24"/>
          <w:szCs w:val="24"/>
        </w:rPr>
      </w:pPr>
      <w:r w:rsidRPr="005567A3">
        <w:rPr>
          <w:sz w:val="24"/>
          <w:szCs w:val="24"/>
        </w:rPr>
        <w:t>Sob esta óptica de classificação social racista, a modernidade ocidental reservou a humanidade para alguns, evidenciado uma hegemonia eurocêntrica nas relações de poder, e marginalizando populações vista como fora do padrão eurocêntrico</w:t>
      </w:r>
      <w:r w:rsidR="00533A0A">
        <w:rPr>
          <w:sz w:val="24"/>
          <w:szCs w:val="24"/>
        </w:rPr>
        <w:t>. N</w:t>
      </w:r>
      <w:r w:rsidRPr="005567A3">
        <w:rPr>
          <w:sz w:val="24"/>
          <w:szCs w:val="24"/>
        </w:rPr>
        <w:t>as palavras do Ailton Krenak,</w:t>
      </w:r>
    </w:p>
    <w:p w14:paraId="52396B38" w14:textId="77777777" w:rsidR="00056CA0" w:rsidRPr="00D165E4" w:rsidRDefault="00056CA0" w:rsidP="00B269AF">
      <w:pPr>
        <w:spacing w:line="360" w:lineRule="auto"/>
        <w:ind w:firstLine="708"/>
        <w:jc w:val="both"/>
        <w:rPr>
          <w:sz w:val="20"/>
          <w:szCs w:val="20"/>
        </w:rPr>
      </w:pPr>
    </w:p>
    <w:p w14:paraId="798ED7D5" w14:textId="039124FE" w:rsidR="00B269AF" w:rsidRDefault="00B269AF" w:rsidP="00056CA0">
      <w:pPr>
        <w:spacing w:line="240" w:lineRule="auto"/>
        <w:ind w:left="2124"/>
        <w:jc w:val="both"/>
        <w:rPr>
          <w:sz w:val="20"/>
          <w:szCs w:val="20"/>
        </w:rPr>
      </w:pPr>
      <w:r w:rsidRPr="00056CA0">
        <w:rPr>
          <w:sz w:val="20"/>
          <w:szCs w:val="20"/>
        </w:rPr>
        <w:t xml:space="preserve">Enquanto isso, a humanidade vai sendo descolada de uma maneira tão absoluta desse organismo que é a terra. Os únicos núcleos que ainda consideram que precisam ficar agarrados nessa terra são aqueles que ficaram meio esquecidos pelas bordas do planeta, nas margens dos rios, nas beiras dos oceanos, na África, na Ásia ou na América Latina. São caiçaras, índios, quilombolas, aborígenes — a sub-humanidade. (KRENAK, </w:t>
      </w:r>
      <w:r w:rsidRPr="00CD4C8A">
        <w:rPr>
          <w:sz w:val="20"/>
          <w:szCs w:val="20"/>
        </w:rPr>
        <w:t>p.</w:t>
      </w:r>
      <w:r w:rsidR="00596DD9">
        <w:rPr>
          <w:sz w:val="20"/>
          <w:szCs w:val="20"/>
        </w:rPr>
        <w:t>11</w:t>
      </w:r>
      <w:r w:rsidRPr="00056CA0">
        <w:rPr>
          <w:sz w:val="20"/>
          <w:szCs w:val="20"/>
        </w:rPr>
        <w:t>).</w:t>
      </w:r>
    </w:p>
    <w:p w14:paraId="62527764" w14:textId="77777777" w:rsidR="00056CA0" w:rsidRPr="00056CA0" w:rsidRDefault="00056CA0" w:rsidP="00B269AF">
      <w:pPr>
        <w:spacing w:line="360" w:lineRule="auto"/>
        <w:ind w:left="2124"/>
        <w:jc w:val="both"/>
        <w:rPr>
          <w:sz w:val="20"/>
          <w:szCs w:val="20"/>
        </w:rPr>
      </w:pPr>
    </w:p>
    <w:p w14:paraId="77FB0322" w14:textId="6D0D163D" w:rsidR="00B269AF" w:rsidRPr="005567A3" w:rsidRDefault="00B269AF" w:rsidP="00B269AF">
      <w:pPr>
        <w:spacing w:line="360" w:lineRule="auto"/>
        <w:jc w:val="both"/>
        <w:rPr>
          <w:sz w:val="24"/>
          <w:szCs w:val="24"/>
        </w:rPr>
      </w:pPr>
      <w:r w:rsidRPr="005567A3">
        <w:rPr>
          <w:sz w:val="24"/>
          <w:szCs w:val="24"/>
        </w:rPr>
        <w:tab/>
        <w:t>Tendo em vista este cenário, podemos realizar uma reflexão crítica sobre a formulação desta nociva ideia de raça advinda da modernidade ocidental. De forma a propor uma ação pedagógica voltada à História do Brasil, que leve ao entendimento de que a invasão/colonização e construção sócio-histórica do nosso país se deu em uma terra já ocupada e antes conhecida como Pindorama.</w:t>
      </w:r>
    </w:p>
    <w:p w14:paraId="73B419D2" w14:textId="40C55E37" w:rsidR="00B269AF" w:rsidRPr="005567A3" w:rsidRDefault="00B269AF" w:rsidP="00B269AF">
      <w:pPr>
        <w:spacing w:line="360" w:lineRule="auto"/>
        <w:ind w:firstLine="708"/>
        <w:jc w:val="both"/>
        <w:rPr>
          <w:sz w:val="24"/>
          <w:szCs w:val="24"/>
        </w:rPr>
      </w:pPr>
      <w:r w:rsidRPr="005567A3">
        <w:rPr>
          <w:sz w:val="24"/>
          <w:szCs w:val="24"/>
        </w:rPr>
        <w:t xml:space="preserve">Nesta prática pedagógica desobediente, reformulei uma aula que, segundo a História dita oficial, seria intitulada “O descobrimento do Brasil”. Propus o título de “O “fim” da Pindorama”, a partir de uma perspectiva de como o contato com os colonizadores quase dizimou a população originária no território que conhecemos como Brasil. Realizando, junto à </w:t>
      </w:r>
      <w:r w:rsidR="00056CA0">
        <w:rPr>
          <w:sz w:val="24"/>
          <w:szCs w:val="24"/>
        </w:rPr>
        <w:t xml:space="preserve">uma </w:t>
      </w:r>
      <w:r w:rsidRPr="005567A3">
        <w:rPr>
          <w:sz w:val="24"/>
          <w:szCs w:val="24"/>
        </w:rPr>
        <w:t>turma</w:t>
      </w:r>
      <w:r w:rsidR="00056CA0">
        <w:rPr>
          <w:sz w:val="24"/>
          <w:szCs w:val="24"/>
        </w:rPr>
        <w:t xml:space="preserve"> de 35 estudantes</w:t>
      </w:r>
      <w:r w:rsidRPr="005567A3">
        <w:rPr>
          <w:sz w:val="24"/>
          <w:szCs w:val="24"/>
        </w:rPr>
        <w:t>, questionamentos sobre o desdobrar do encontro e conflitos entre colonizadores e os povos contra coloniais.</w:t>
      </w:r>
    </w:p>
    <w:p w14:paraId="5F4F91D6" w14:textId="77777777" w:rsidR="00B269AF" w:rsidRPr="005567A3" w:rsidRDefault="00B269AF" w:rsidP="00B269AF">
      <w:pPr>
        <w:spacing w:line="360" w:lineRule="auto"/>
        <w:jc w:val="both"/>
        <w:rPr>
          <w:sz w:val="24"/>
          <w:szCs w:val="24"/>
        </w:rPr>
      </w:pPr>
      <w:r w:rsidRPr="005567A3">
        <w:rPr>
          <w:sz w:val="24"/>
          <w:szCs w:val="24"/>
        </w:rPr>
        <w:tab/>
        <w:t xml:space="preserve">A esse cenário de interações se entrelaça à chegada dos primeiros seres humanos escravizados vindo de África para a colonização portuguesa na América. Como aponta Nego Bispo (2015), os seres humanos vindo do continente africano foram nomeados de negros, como um mecanismo de dominação e quebra de identidade, que também foi utilizado com os povos originários da Pindorama, quando foram denominados índios. </w:t>
      </w:r>
    </w:p>
    <w:p w14:paraId="0A9AA506" w14:textId="77777777" w:rsidR="00B269AF" w:rsidRPr="005567A3" w:rsidRDefault="00B269AF" w:rsidP="00B269AF">
      <w:pPr>
        <w:spacing w:line="360" w:lineRule="auto"/>
        <w:ind w:firstLine="708"/>
        <w:jc w:val="both"/>
        <w:rPr>
          <w:sz w:val="24"/>
          <w:szCs w:val="24"/>
        </w:rPr>
      </w:pPr>
      <w:r w:rsidRPr="005567A3">
        <w:rPr>
          <w:sz w:val="24"/>
          <w:szCs w:val="24"/>
        </w:rPr>
        <w:t xml:space="preserve">Em suas reflexões, Bispo mobiliza o termo afropindorâmicos para referir-se aos povos diversos – originários e trazidos à força de África – que habitavam esta terra. Além disso, o autor destaca que esta confluência dos povos, permitiu movimentos de </w:t>
      </w:r>
      <w:r w:rsidRPr="005567A3">
        <w:rPr>
          <w:sz w:val="24"/>
          <w:szCs w:val="24"/>
        </w:rPr>
        <w:lastRenderedPageBreak/>
        <w:t>resistência à colonização, como quilombos e demais formas de organização. Em suas palavras,</w:t>
      </w:r>
    </w:p>
    <w:p w14:paraId="69B98855" w14:textId="6B458175" w:rsidR="00B269AF" w:rsidRDefault="00B269AF" w:rsidP="00056CA0">
      <w:pPr>
        <w:spacing w:line="240" w:lineRule="auto"/>
        <w:ind w:left="2124"/>
        <w:jc w:val="both"/>
        <w:rPr>
          <w:sz w:val="20"/>
          <w:szCs w:val="20"/>
        </w:rPr>
      </w:pPr>
      <w:r w:rsidRPr="00056CA0">
        <w:rPr>
          <w:sz w:val="20"/>
          <w:szCs w:val="20"/>
        </w:rPr>
        <w:t>Assim sendo, vamos tratar os povos que vieram da África e os povos originários das Américas nas mesmas condições, isto é, independentemente das suas especificidades e particularidades no processo de escravização, os chamaremos de contra colonizadores (BISPO</w:t>
      </w:r>
      <w:r w:rsidRPr="00CD4C8A">
        <w:rPr>
          <w:sz w:val="20"/>
          <w:szCs w:val="20"/>
        </w:rPr>
        <w:t>, p.</w:t>
      </w:r>
      <w:r w:rsidR="00DC0BAF" w:rsidRPr="00CD4C8A">
        <w:rPr>
          <w:sz w:val="20"/>
          <w:szCs w:val="20"/>
        </w:rPr>
        <w:t>48</w:t>
      </w:r>
      <w:r w:rsidRPr="00CD4C8A">
        <w:rPr>
          <w:sz w:val="20"/>
          <w:szCs w:val="20"/>
        </w:rPr>
        <w:t>).</w:t>
      </w:r>
    </w:p>
    <w:p w14:paraId="1585DD4D" w14:textId="77777777" w:rsidR="00056CA0" w:rsidRPr="00056CA0" w:rsidRDefault="00056CA0" w:rsidP="00056CA0">
      <w:pPr>
        <w:spacing w:line="240" w:lineRule="auto"/>
        <w:ind w:left="2124"/>
        <w:jc w:val="both"/>
        <w:rPr>
          <w:sz w:val="20"/>
          <w:szCs w:val="20"/>
        </w:rPr>
      </w:pPr>
    </w:p>
    <w:p w14:paraId="0DB004B7" w14:textId="71418D63" w:rsidR="00B269AF" w:rsidRPr="005567A3" w:rsidRDefault="00B269AF" w:rsidP="00B269AF">
      <w:pPr>
        <w:spacing w:line="360" w:lineRule="auto"/>
        <w:jc w:val="both"/>
        <w:rPr>
          <w:sz w:val="24"/>
          <w:szCs w:val="24"/>
        </w:rPr>
      </w:pPr>
      <w:r w:rsidRPr="005567A3">
        <w:rPr>
          <w:sz w:val="24"/>
          <w:szCs w:val="24"/>
        </w:rPr>
        <w:tab/>
        <w:t xml:space="preserve">Diante do exposto e dessa construção de pensamento com autores em uma perspectiva indígena e quilombola, é possível pensar na elaboração de um giro epistêmico, levado para dentro de uma aula de cursinho popular vinculado ao Movimento Negro, na forma de uma ação pedagógica. Interligando uma perspectiva pedagógica decolonial ao pensamento de Catherine Walsh a respeito da Interculturalidade Crítica, onde a produção e difusão do conhecimento vem a partir dos movimentos sociais e populações marginalizadas ou subalternizadas (Oliveira, </w:t>
      </w:r>
      <w:r w:rsidR="00596DD9">
        <w:rPr>
          <w:sz w:val="24"/>
          <w:szCs w:val="24"/>
        </w:rPr>
        <w:t>2018</w:t>
      </w:r>
      <w:r w:rsidRPr="005567A3">
        <w:rPr>
          <w:sz w:val="24"/>
          <w:szCs w:val="24"/>
        </w:rPr>
        <w:t xml:space="preserve">; Walsh, </w:t>
      </w:r>
      <w:r w:rsidR="00596DD9">
        <w:rPr>
          <w:sz w:val="24"/>
          <w:szCs w:val="24"/>
        </w:rPr>
        <w:t>2005</w:t>
      </w:r>
      <w:r w:rsidRPr="005567A3">
        <w:rPr>
          <w:sz w:val="24"/>
          <w:szCs w:val="24"/>
        </w:rPr>
        <w:t>).</w:t>
      </w:r>
    </w:p>
    <w:p w14:paraId="34B1A02C" w14:textId="6960E7B7" w:rsidR="00B269AF" w:rsidRPr="005567A3" w:rsidRDefault="00B269AF" w:rsidP="00B269AF">
      <w:pPr>
        <w:spacing w:line="360" w:lineRule="auto"/>
        <w:jc w:val="both"/>
        <w:rPr>
          <w:sz w:val="24"/>
          <w:szCs w:val="24"/>
        </w:rPr>
      </w:pPr>
      <w:r w:rsidRPr="005567A3">
        <w:rPr>
          <w:sz w:val="24"/>
          <w:szCs w:val="24"/>
        </w:rPr>
        <w:tab/>
        <w:t xml:space="preserve">Dessa forma, é possível conectar tais reflexões ao conceito de Nilma Lino Gomes a respeito da pedagogia das ausências e das emergências, como formas pedagógicas que não estiveram sempre disponíveis, mas que representam novos caminhos que podem ser trilhados a partir saberes oriundos dos movimentos sociais e seus sujeitos (Gomes, </w:t>
      </w:r>
      <w:r w:rsidR="00DC0BAF">
        <w:rPr>
          <w:sz w:val="24"/>
          <w:szCs w:val="24"/>
        </w:rPr>
        <w:t>2017</w:t>
      </w:r>
      <w:r w:rsidRPr="005567A3">
        <w:rPr>
          <w:sz w:val="24"/>
          <w:szCs w:val="24"/>
        </w:rPr>
        <w:t xml:space="preserve">). </w:t>
      </w:r>
    </w:p>
    <w:p w14:paraId="1D5A7A99" w14:textId="7D470609" w:rsidR="00B269AF" w:rsidRDefault="00B269AF" w:rsidP="00B269AF">
      <w:pPr>
        <w:spacing w:line="360" w:lineRule="auto"/>
        <w:jc w:val="both"/>
        <w:rPr>
          <w:sz w:val="24"/>
          <w:szCs w:val="24"/>
        </w:rPr>
      </w:pPr>
      <w:r w:rsidRPr="005567A3">
        <w:rPr>
          <w:sz w:val="24"/>
          <w:szCs w:val="24"/>
        </w:rPr>
        <w:tab/>
        <w:t>A imagem a seguir é um excerto da aula expositiva apresentada à turma no dia 23 de maio deste ano, em que as inserções sobre os povos originários e africanos representa</w:t>
      </w:r>
      <w:r w:rsidR="00533A0A">
        <w:rPr>
          <w:sz w:val="24"/>
          <w:szCs w:val="24"/>
        </w:rPr>
        <w:t>ra</w:t>
      </w:r>
      <w:r w:rsidRPr="005567A3">
        <w:rPr>
          <w:sz w:val="24"/>
          <w:szCs w:val="24"/>
        </w:rPr>
        <w:t>m o centro das discussões</w:t>
      </w:r>
      <w:r w:rsidR="00533A0A">
        <w:rPr>
          <w:sz w:val="24"/>
          <w:szCs w:val="24"/>
        </w:rPr>
        <w:t>.</w:t>
      </w:r>
    </w:p>
    <w:p w14:paraId="6DF5001F" w14:textId="77777777" w:rsidR="00CD4C8A" w:rsidRPr="005567A3" w:rsidRDefault="00CD4C8A" w:rsidP="00B269AF">
      <w:pPr>
        <w:spacing w:line="360" w:lineRule="auto"/>
        <w:jc w:val="both"/>
        <w:rPr>
          <w:sz w:val="24"/>
          <w:szCs w:val="24"/>
        </w:rPr>
      </w:pPr>
    </w:p>
    <w:p w14:paraId="331E056B" w14:textId="48C01B45" w:rsidR="00B269AF" w:rsidRPr="005567A3" w:rsidRDefault="00B269AF" w:rsidP="00B269AF">
      <w:pPr>
        <w:spacing w:line="360" w:lineRule="auto"/>
        <w:jc w:val="center"/>
        <w:rPr>
          <w:sz w:val="24"/>
          <w:szCs w:val="24"/>
        </w:rPr>
      </w:pPr>
      <w:r w:rsidRPr="00CD4C8A">
        <w:rPr>
          <w:sz w:val="24"/>
          <w:szCs w:val="24"/>
        </w:rPr>
        <w:t>Imagem 1:</w:t>
      </w:r>
      <w:r w:rsidR="00CD4C8A">
        <w:rPr>
          <w:sz w:val="24"/>
          <w:szCs w:val="24"/>
        </w:rPr>
        <w:t xml:space="preserve"> Slides introdutórios da aula descrita.</w:t>
      </w:r>
    </w:p>
    <w:p w14:paraId="21C29870" w14:textId="77777777" w:rsidR="00B269AF" w:rsidRPr="005567A3" w:rsidRDefault="00B269AF" w:rsidP="00B269AF">
      <w:pPr>
        <w:spacing w:line="360" w:lineRule="auto"/>
        <w:jc w:val="center"/>
        <w:rPr>
          <w:sz w:val="24"/>
          <w:szCs w:val="24"/>
        </w:rPr>
      </w:pPr>
      <w:r w:rsidRPr="005567A3">
        <w:rPr>
          <w:noProof/>
          <w:sz w:val="24"/>
          <w:szCs w:val="24"/>
        </w:rPr>
        <w:drawing>
          <wp:inline distT="0" distB="0" distL="0" distR="0" wp14:anchorId="7BA505F7" wp14:editId="4A870B6D">
            <wp:extent cx="4941983" cy="1351722"/>
            <wp:effectExtent l="0" t="0" r="0" b="1270"/>
            <wp:docPr id="3611244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24462" name=""/>
                    <pic:cNvPicPr/>
                  </pic:nvPicPr>
                  <pic:blipFill>
                    <a:blip r:embed="rId6"/>
                    <a:stretch>
                      <a:fillRect/>
                    </a:stretch>
                  </pic:blipFill>
                  <pic:spPr>
                    <a:xfrm>
                      <a:off x="0" y="0"/>
                      <a:ext cx="5054937" cy="1382617"/>
                    </a:xfrm>
                    <a:prstGeom prst="rect">
                      <a:avLst/>
                    </a:prstGeom>
                  </pic:spPr>
                </pic:pic>
              </a:graphicData>
            </a:graphic>
          </wp:inline>
        </w:drawing>
      </w:r>
    </w:p>
    <w:p w14:paraId="415ECDDD" w14:textId="212B5AF0" w:rsidR="00B269AF" w:rsidRPr="00CD4C8A" w:rsidRDefault="00B269AF" w:rsidP="00B269AF">
      <w:pPr>
        <w:spacing w:line="360" w:lineRule="auto"/>
        <w:jc w:val="center"/>
        <w:rPr>
          <w:sz w:val="20"/>
          <w:szCs w:val="20"/>
        </w:rPr>
      </w:pPr>
      <w:r w:rsidRPr="00CD4C8A">
        <w:rPr>
          <w:sz w:val="20"/>
          <w:szCs w:val="20"/>
        </w:rPr>
        <w:t>Fonte:</w:t>
      </w:r>
      <w:r w:rsidR="00CD4C8A" w:rsidRPr="00CD4C8A">
        <w:rPr>
          <w:sz w:val="20"/>
          <w:szCs w:val="20"/>
        </w:rPr>
        <w:t xml:space="preserve"> arquivo pessoal do autor</w:t>
      </w:r>
      <w:r w:rsidR="00D165E4">
        <w:rPr>
          <w:sz w:val="20"/>
          <w:szCs w:val="20"/>
        </w:rPr>
        <w:t>.</w:t>
      </w:r>
    </w:p>
    <w:p w14:paraId="7BD9F2EF" w14:textId="77777777" w:rsidR="00CD4C8A" w:rsidRPr="005567A3" w:rsidRDefault="00CD4C8A" w:rsidP="00B269AF">
      <w:pPr>
        <w:spacing w:line="360" w:lineRule="auto"/>
        <w:jc w:val="center"/>
        <w:rPr>
          <w:sz w:val="24"/>
          <w:szCs w:val="24"/>
        </w:rPr>
      </w:pPr>
    </w:p>
    <w:p w14:paraId="6D0C7492" w14:textId="19205E32" w:rsidR="00B269AF" w:rsidRPr="005567A3" w:rsidRDefault="00B269AF" w:rsidP="00B269AF">
      <w:pPr>
        <w:spacing w:line="360" w:lineRule="auto"/>
        <w:ind w:firstLine="708"/>
        <w:jc w:val="both"/>
        <w:rPr>
          <w:sz w:val="24"/>
          <w:szCs w:val="24"/>
        </w:rPr>
      </w:pPr>
      <w:r w:rsidRPr="005567A3">
        <w:rPr>
          <w:sz w:val="24"/>
          <w:szCs w:val="24"/>
        </w:rPr>
        <w:t xml:space="preserve">Embora apenas uma aluna soubesse o significado do nome Pindorama, parte significativa dos demais já estava familiarizado com a problemática do termo </w:t>
      </w:r>
      <w:r w:rsidRPr="005567A3">
        <w:rPr>
          <w:sz w:val="24"/>
          <w:szCs w:val="24"/>
        </w:rPr>
        <w:lastRenderedPageBreak/>
        <w:t>“descobrimento” associado à história do nosso país e o debate em torno da colonização e seus desdobramentos trágicos para os povos contra coloniais. O que facilitou o giro epistêmico proposto.</w:t>
      </w:r>
    </w:p>
    <w:p w14:paraId="1C6ADACA" w14:textId="77777777" w:rsidR="00B269AF" w:rsidRDefault="00B269AF" w:rsidP="00533A0A">
      <w:pPr>
        <w:keepLines/>
        <w:widowControl w:val="0"/>
        <w:spacing w:line="360" w:lineRule="auto"/>
        <w:ind w:firstLine="708"/>
        <w:jc w:val="both"/>
        <w:rPr>
          <w:sz w:val="24"/>
          <w:szCs w:val="24"/>
        </w:rPr>
      </w:pPr>
      <w:r w:rsidRPr="005567A3">
        <w:rPr>
          <w:sz w:val="24"/>
          <w:szCs w:val="24"/>
        </w:rPr>
        <w:t xml:space="preserve">Concluímos, assim, que uma pedagogia decolonial se conecta diretamente com as ações dos contra coloniais, que se estendem desde o período colonial até os dias atuais. Partindo de saberes propostos e mobilizados por comunidades tradicionais e movimentos sociais que desaguam, inclusive, nas salas de aulas. </w:t>
      </w:r>
    </w:p>
    <w:p w14:paraId="1982FAAD" w14:textId="77777777" w:rsidR="003F3043" w:rsidRDefault="003F3043">
      <w:pPr>
        <w:keepLines/>
        <w:widowControl w:val="0"/>
        <w:spacing w:line="360" w:lineRule="auto"/>
        <w:jc w:val="both"/>
        <w:rPr>
          <w:sz w:val="24"/>
          <w:szCs w:val="24"/>
        </w:rPr>
      </w:pPr>
    </w:p>
    <w:p w14:paraId="50D78D72" w14:textId="77777777" w:rsidR="003F3043" w:rsidRDefault="00000000">
      <w:pPr>
        <w:keepLines/>
        <w:widowControl w:val="0"/>
        <w:spacing w:line="360" w:lineRule="auto"/>
        <w:jc w:val="both"/>
        <w:rPr>
          <w:b/>
          <w:bCs/>
          <w:sz w:val="24"/>
          <w:szCs w:val="24"/>
        </w:rPr>
      </w:pPr>
      <w:r>
        <w:rPr>
          <w:b/>
          <w:bCs/>
          <w:sz w:val="24"/>
          <w:szCs w:val="24"/>
        </w:rPr>
        <w:t>PALAVRAS-CHAVE</w:t>
      </w:r>
    </w:p>
    <w:p w14:paraId="4E438A44" w14:textId="2750CE7D" w:rsidR="00B269AF" w:rsidRDefault="00B269AF">
      <w:pPr>
        <w:keepLines/>
        <w:widowControl w:val="0"/>
        <w:spacing w:line="360" w:lineRule="auto"/>
        <w:jc w:val="both"/>
        <w:rPr>
          <w:sz w:val="24"/>
          <w:szCs w:val="24"/>
        </w:rPr>
      </w:pPr>
      <w:r>
        <w:rPr>
          <w:sz w:val="24"/>
          <w:szCs w:val="24"/>
        </w:rPr>
        <w:t>Pedagogia Decolonial; Giro Epistêmico; Movimentos Sociais; Saberes; Povos Contra Coloniais;</w:t>
      </w:r>
    </w:p>
    <w:p w14:paraId="0405B8B4" w14:textId="77777777" w:rsidR="003F3043" w:rsidRDefault="003F3043">
      <w:pPr>
        <w:keepLines/>
        <w:widowControl w:val="0"/>
        <w:spacing w:line="240" w:lineRule="auto"/>
        <w:rPr>
          <w:b/>
          <w:bCs/>
          <w:sz w:val="24"/>
          <w:szCs w:val="24"/>
        </w:rPr>
      </w:pPr>
    </w:p>
    <w:p w14:paraId="3583AA78" w14:textId="4A905AF0" w:rsidR="003F3043" w:rsidRDefault="00000000" w:rsidP="00596DD9">
      <w:pPr>
        <w:keepLines/>
        <w:widowControl w:val="0"/>
        <w:spacing w:line="240" w:lineRule="auto"/>
        <w:rPr>
          <w:sz w:val="24"/>
          <w:szCs w:val="24"/>
        </w:rPr>
      </w:pPr>
      <w:r>
        <w:rPr>
          <w:b/>
          <w:bCs/>
          <w:sz w:val="24"/>
          <w:szCs w:val="24"/>
        </w:rPr>
        <w:t>REFERÊNCIAS</w:t>
      </w:r>
      <w:r>
        <w:rPr>
          <w:sz w:val="24"/>
          <w:szCs w:val="24"/>
        </w:rPr>
        <w:t xml:space="preserve"> </w:t>
      </w:r>
    </w:p>
    <w:p w14:paraId="000864AA" w14:textId="77777777" w:rsidR="00596DD9" w:rsidRPr="00596DD9" w:rsidRDefault="00596DD9" w:rsidP="00596DD9">
      <w:pPr>
        <w:keepLines/>
        <w:widowControl w:val="0"/>
        <w:spacing w:line="240" w:lineRule="auto"/>
        <w:rPr>
          <w:sz w:val="24"/>
          <w:szCs w:val="24"/>
        </w:rPr>
      </w:pPr>
    </w:p>
    <w:p w14:paraId="5647750B" w14:textId="77777777" w:rsidR="00596DD9" w:rsidRPr="00901148" w:rsidRDefault="00596DD9" w:rsidP="00596DD9">
      <w:pPr>
        <w:jc w:val="both"/>
      </w:pPr>
      <w:r w:rsidRPr="00901148">
        <w:t>GOMES, Nilma Lino. O movimento negro educador: saberes construídos nas lutas por emancipação. Petrópolis-RJ: Editora Vozes, 2017.</w:t>
      </w:r>
    </w:p>
    <w:p w14:paraId="626A9088" w14:textId="77777777" w:rsidR="00596DD9" w:rsidRDefault="00596DD9" w:rsidP="00596DD9">
      <w:pPr>
        <w:jc w:val="both"/>
      </w:pPr>
    </w:p>
    <w:p w14:paraId="7E944C33" w14:textId="55799166" w:rsidR="00596DD9" w:rsidRPr="00901148" w:rsidRDefault="00596DD9" w:rsidP="00596DD9">
      <w:pPr>
        <w:jc w:val="both"/>
      </w:pPr>
      <w:r w:rsidRPr="00901148">
        <w:t xml:space="preserve">KRENAK, Ailton. Ideias para adiar o fim do mundo. São </w:t>
      </w:r>
      <w:proofErr w:type="spellStart"/>
      <w:r w:rsidRPr="00901148">
        <w:t>Paulo</w:t>
      </w:r>
      <w:r>
        <w:t>-SP</w:t>
      </w:r>
      <w:proofErr w:type="spellEnd"/>
      <w:r w:rsidRPr="00901148">
        <w:t>: Companhia das Letras, 2019.</w:t>
      </w:r>
    </w:p>
    <w:p w14:paraId="48A62D62" w14:textId="77777777" w:rsidR="00596DD9" w:rsidRDefault="00596DD9" w:rsidP="00596DD9">
      <w:pPr>
        <w:jc w:val="both"/>
      </w:pPr>
    </w:p>
    <w:p w14:paraId="09A52D45" w14:textId="0BF91B48" w:rsidR="00596DD9" w:rsidRDefault="00596DD9" w:rsidP="00596DD9">
      <w:pPr>
        <w:jc w:val="both"/>
      </w:pPr>
      <w:r>
        <w:t>OLIVEIRA, Luiz Fernandes. O que é uma educação decolonial.</w:t>
      </w:r>
      <w:r w:rsidR="00CD4C8A">
        <w:t xml:space="preserve"> Academia.Edu, 2018 Disponívelem:</w:t>
      </w:r>
      <w:r w:rsidR="00CD4C8A" w:rsidRPr="00CD4C8A">
        <w:t>https://www.academia.edu/23089659/O_QUE_%C3%89_UMA_EDUCA%C3%87%C3%83O_DECOLONIAL</w:t>
      </w:r>
      <w:r w:rsidR="00CD4C8A">
        <w:t>. Acesso em: 10 de agosto de 2026.</w:t>
      </w:r>
    </w:p>
    <w:p w14:paraId="7794C9C4" w14:textId="77777777" w:rsidR="00596DD9" w:rsidRDefault="00596DD9" w:rsidP="00596DD9">
      <w:pPr>
        <w:jc w:val="both"/>
      </w:pPr>
    </w:p>
    <w:p w14:paraId="31F63DF4" w14:textId="7DBB3969" w:rsidR="00596DD9" w:rsidRPr="00901148" w:rsidRDefault="00596DD9" w:rsidP="00596DD9">
      <w:pPr>
        <w:jc w:val="both"/>
      </w:pPr>
      <w:r w:rsidRPr="00901148">
        <w:t>QUIJANO, A</w:t>
      </w:r>
      <w:r>
        <w:t>nibal</w:t>
      </w:r>
      <w:r w:rsidRPr="00901148">
        <w:t xml:space="preserve">. Colonialidade do poder, eurocentrismo e América Latina. </w:t>
      </w:r>
      <w:r w:rsidRPr="00596DD9">
        <w:rPr>
          <w:i/>
          <w:iCs/>
        </w:rPr>
        <w:t>In</w:t>
      </w:r>
      <w:r w:rsidRPr="00901148">
        <w:t>: LANDER, Edgardo (Org.). A colonialidade do saber: eurocentrismo e ciências sociais</w:t>
      </w:r>
      <w:r>
        <w:t xml:space="preserve"> - </w:t>
      </w:r>
      <w:r w:rsidRPr="00901148">
        <w:t>Perspectivas latino-americanas. Buenos Aires</w:t>
      </w:r>
      <w:r>
        <w:t>-AR</w:t>
      </w:r>
      <w:r w:rsidRPr="00901148">
        <w:t>: CLACSO, 2005.</w:t>
      </w:r>
    </w:p>
    <w:p w14:paraId="3B4A71A3" w14:textId="77777777" w:rsidR="00596DD9" w:rsidRDefault="00596DD9" w:rsidP="00596DD9">
      <w:pPr>
        <w:jc w:val="both"/>
      </w:pPr>
    </w:p>
    <w:p w14:paraId="11CEB73D" w14:textId="5FE4D3D7" w:rsidR="00596DD9" w:rsidRPr="00901148" w:rsidRDefault="00596DD9" w:rsidP="00596DD9">
      <w:pPr>
        <w:jc w:val="both"/>
      </w:pPr>
      <w:r w:rsidRPr="00901148">
        <w:t xml:space="preserve">SANTOS, Antônio Bispo dos. A terra dá, a terra quer. São </w:t>
      </w:r>
      <w:proofErr w:type="spellStart"/>
      <w:r w:rsidRPr="00901148">
        <w:t>Paulo</w:t>
      </w:r>
      <w:r>
        <w:t>-SP</w:t>
      </w:r>
      <w:proofErr w:type="spellEnd"/>
      <w:r w:rsidRPr="00901148">
        <w:t>: Ubu Editora, 2023.</w:t>
      </w:r>
    </w:p>
    <w:p w14:paraId="587A0B76" w14:textId="77777777" w:rsidR="00596DD9" w:rsidRDefault="00596DD9" w:rsidP="00596DD9">
      <w:pPr>
        <w:jc w:val="both"/>
      </w:pPr>
    </w:p>
    <w:p w14:paraId="4258613F" w14:textId="63029ED2" w:rsidR="00596DD9" w:rsidRPr="00901148" w:rsidRDefault="00596DD9" w:rsidP="00596DD9">
      <w:pPr>
        <w:jc w:val="both"/>
      </w:pPr>
      <w:r w:rsidRPr="00901148">
        <w:t>SANTOS,</w:t>
      </w:r>
      <w:r>
        <w:t xml:space="preserve"> </w:t>
      </w:r>
      <w:r w:rsidRPr="00901148">
        <w:t>A</w:t>
      </w:r>
      <w:r>
        <w:t>ntônio</w:t>
      </w:r>
      <w:r w:rsidRPr="00901148">
        <w:t xml:space="preserve"> B</w:t>
      </w:r>
      <w:r>
        <w:t>ispo</w:t>
      </w:r>
      <w:r w:rsidRPr="00901148">
        <w:t>. Colonização, quilombos. Modos e significações. Brasília</w:t>
      </w:r>
      <w:r>
        <w:t>-DF</w:t>
      </w:r>
      <w:r w:rsidRPr="00901148">
        <w:t>: INCTI/UnB, 2015.</w:t>
      </w:r>
    </w:p>
    <w:p w14:paraId="27846A94" w14:textId="77777777" w:rsidR="00596DD9" w:rsidRDefault="00596DD9" w:rsidP="00596DD9">
      <w:pPr>
        <w:jc w:val="both"/>
      </w:pPr>
    </w:p>
    <w:p w14:paraId="786F6E88" w14:textId="1F1A2F2C" w:rsidR="00596DD9" w:rsidRPr="00901148" w:rsidRDefault="00596DD9" w:rsidP="00596DD9">
      <w:pPr>
        <w:jc w:val="both"/>
      </w:pPr>
      <w:r w:rsidRPr="00901148">
        <w:t xml:space="preserve">WALSH, Catherine. </w:t>
      </w:r>
      <w:proofErr w:type="spellStart"/>
      <w:r w:rsidRPr="00901148">
        <w:t>Introducion</w:t>
      </w:r>
      <w:proofErr w:type="spellEnd"/>
      <w:r w:rsidRPr="00901148">
        <w:t xml:space="preserve"> -</w:t>
      </w:r>
      <w:r>
        <w:t xml:space="preserve"> </w:t>
      </w:r>
      <w:r w:rsidRPr="00901148">
        <w:t xml:space="preserve">(Re) </w:t>
      </w:r>
      <w:proofErr w:type="spellStart"/>
      <w:r w:rsidRPr="00901148">
        <w:t>pensamiento</w:t>
      </w:r>
      <w:proofErr w:type="spellEnd"/>
      <w:r w:rsidRPr="00901148">
        <w:t xml:space="preserve"> crítico y (de) </w:t>
      </w:r>
      <w:proofErr w:type="spellStart"/>
      <w:r w:rsidRPr="00901148">
        <w:t>colonialidad</w:t>
      </w:r>
      <w:proofErr w:type="spellEnd"/>
      <w:r w:rsidRPr="00901148">
        <w:t xml:space="preserve">. </w:t>
      </w:r>
      <w:r w:rsidRPr="00596DD9">
        <w:rPr>
          <w:i/>
          <w:iCs/>
        </w:rPr>
        <w:t>In</w:t>
      </w:r>
      <w:r w:rsidRPr="00901148">
        <w:t xml:space="preserve">: WALSH, Catherine. (Orgs.). </w:t>
      </w:r>
      <w:proofErr w:type="spellStart"/>
      <w:r w:rsidRPr="00901148">
        <w:t>Pensamiento</w:t>
      </w:r>
      <w:proofErr w:type="spellEnd"/>
      <w:r w:rsidRPr="00901148">
        <w:t xml:space="preserve"> crítico y matriz (de)colonial. Reflexiones </w:t>
      </w:r>
      <w:proofErr w:type="spellStart"/>
      <w:r w:rsidRPr="00901148">
        <w:t>latinoamericanas</w:t>
      </w:r>
      <w:proofErr w:type="spellEnd"/>
      <w:r w:rsidRPr="00901148">
        <w:t>. Quito</w:t>
      </w:r>
      <w:r>
        <w:t>-EQ</w:t>
      </w:r>
      <w:r w:rsidRPr="00901148">
        <w:t xml:space="preserve">: </w:t>
      </w:r>
      <w:proofErr w:type="spellStart"/>
      <w:r w:rsidRPr="00901148">
        <w:t>Ediciones</w:t>
      </w:r>
      <w:proofErr w:type="spellEnd"/>
      <w:r w:rsidRPr="00901148">
        <w:t xml:space="preserve"> </w:t>
      </w:r>
      <w:proofErr w:type="spellStart"/>
      <w:r w:rsidRPr="00901148">
        <w:t>Abya-yala</w:t>
      </w:r>
      <w:proofErr w:type="spellEnd"/>
      <w:r w:rsidRPr="00901148">
        <w:t>, 2005, p. 13-35</w:t>
      </w:r>
      <w:r>
        <w:t>.</w:t>
      </w:r>
    </w:p>
    <w:p w14:paraId="76BC9164" w14:textId="4343624D" w:rsidR="00DC7864" w:rsidRDefault="00DC7864">
      <w:pPr>
        <w:spacing w:after="200" w:line="240" w:lineRule="auto"/>
        <w:jc w:val="both"/>
        <w:rPr>
          <w:b/>
          <w:bCs/>
          <w:sz w:val="24"/>
          <w:szCs w:val="24"/>
        </w:rPr>
      </w:pPr>
    </w:p>
    <w:p w14:paraId="3E9A2AA2" w14:textId="3DCC3993" w:rsidR="00DC7864" w:rsidRDefault="00DC7864">
      <w:pPr>
        <w:spacing w:after="200" w:line="240" w:lineRule="auto"/>
        <w:jc w:val="both"/>
        <w:rPr>
          <w:b/>
          <w:bCs/>
          <w:sz w:val="24"/>
          <w:szCs w:val="24"/>
        </w:rPr>
      </w:pPr>
      <w:r>
        <w:rPr>
          <w:b/>
          <w:bCs/>
          <w:sz w:val="24"/>
          <w:szCs w:val="24"/>
        </w:rPr>
        <w:t>AGRADECIMENTOS:</w:t>
      </w:r>
    </w:p>
    <w:p w14:paraId="33F8F11E" w14:textId="77777777" w:rsidR="00D165E4" w:rsidRDefault="00DC7864">
      <w:pPr>
        <w:spacing w:after="200" w:line="240" w:lineRule="auto"/>
        <w:jc w:val="both"/>
        <w:rPr>
          <w:sz w:val="24"/>
          <w:szCs w:val="24"/>
        </w:rPr>
      </w:pPr>
      <w:r>
        <w:rPr>
          <w:sz w:val="24"/>
          <w:szCs w:val="24"/>
        </w:rPr>
        <w:t>O presente trabalho foi realizado com o apoio da Coordenação de Aperfeiçoamento de Pessoal de Nível Superior – Brasil (CAPES) – Código de Financiamento 001.</w:t>
      </w:r>
      <w:r w:rsidR="00D165E4">
        <w:rPr>
          <w:sz w:val="24"/>
          <w:szCs w:val="24"/>
        </w:rPr>
        <w:t xml:space="preserve"> </w:t>
      </w:r>
    </w:p>
    <w:p w14:paraId="4B0F3AE5" w14:textId="6C668493" w:rsidR="00DC7864" w:rsidRPr="00DC7864" w:rsidRDefault="00DC7864">
      <w:pPr>
        <w:spacing w:after="200" w:line="240" w:lineRule="auto"/>
        <w:jc w:val="both"/>
        <w:rPr>
          <w:sz w:val="24"/>
          <w:szCs w:val="24"/>
        </w:rPr>
      </w:pPr>
      <w:r>
        <w:rPr>
          <w:sz w:val="24"/>
          <w:szCs w:val="24"/>
        </w:rPr>
        <w:lastRenderedPageBreak/>
        <w:t xml:space="preserve">Meus sinceros agradecimentos ao cursinho popular Clementina de Jesus, núcleo Cotia-SP da </w:t>
      </w:r>
      <w:proofErr w:type="spellStart"/>
      <w:r>
        <w:rPr>
          <w:sz w:val="24"/>
          <w:szCs w:val="24"/>
        </w:rPr>
        <w:t>Uneafro</w:t>
      </w:r>
      <w:proofErr w:type="spellEnd"/>
      <w:r>
        <w:rPr>
          <w:sz w:val="24"/>
          <w:szCs w:val="24"/>
        </w:rPr>
        <w:t xml:space="preserve"> Brasil.</w:t>
      </w:r>
    </w:p>
    <w:sectPr w:rsidR="00DC7864" w:rsidRPr="00DC7864">
      <w:headerReference w:type="default" r:id="rId7"/>
      <w:footerReference w:type="default" r:id="rId8"/>
      <w:headerReference w:type="first" r:id="rId9"/>
      <w:footerReference w:type="firs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AB9EB" w14:textId="77777777" w:rsidR="00CE5765" w:rsidRDefault="00CE5765">
      <w:pPr>
        <w:spacing w:line="240" w:lineRule="auto"/>
      </w:pPr>
      <w:r>
        <w:separator/>
      </w:r>
    </w:p>
  </w:endnote>
  <w:endnote w:type="continuationSeparator" w:id="0">
    <w:p w14:paraId="33F3AEA1" w14:textId="77777777" w:rsidR="00CE5765" w:rsidRDefault="00CE57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49B6F63-0766-40BE-BBAA-E5E1074AF515}"/>
  </w:font>
  <w:font w:name="Cambria">
    <w:panose1 w:val="02040503050406030204"/>
    <w:charset w:val="00"/>
    <w:family w:val="roman"/>
    <w:pitch w:val="variable"/>
    <w:sig w:usb0="E00006FF" w:usb1="420024FF" w:usb2="02000000" w:usb3="00000000" w:csb0="0000019F" w:csb1="00000000"/>
    <w:embedRegular r:id="rId2" w:fontKey="{7B41BB9E-F2A5-4330-9DE7-C5ECC6521C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96A48" w14:textId="77777777" w:rsidR="003F3043" w:rsidRDefault="00000000">
    <w:pPr>
      <w:jc w:val="center"/>
    </w:pPr>
    <w:r>
      <w:fldChar w:fldCharType="begin"/>
    </w:r>
    <w:r>
      <w:instrText>PAGE</w:instrText>
    </w:r>
    <w:r>
      <w:fldChar w:fldCharType="separate"/>
    </w:r>
    <w:r w:rsidR="00B269AF">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3CB7F" w14:textId="77777777" w:rsidR="003F3043" w:rsidRDefault="003F30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950A9" w14:textId="77777777" w:rsidR="00CE5765" w:rsidRDefault="00CE5765">
      <w:pPr>
        <w:spacing w:line="240" w:lineRule="auto"/>
      </w:pPr>
      <w:r>
        <w:separator/>
      </w:r>
    </w:p>
  </w:footnote>
  <w:footnote w:type="continuationSeparator" w:id="0">
    <w:p w14:paraId="79DC3EE1" w14:textId="77777777" w:rsidR="00CE5765" w:rsidRDefault="00CE57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4D51C" w14:textId="77777777" w:rsidR="003F3043" w:rsidRDefault="00000000">
    <w:pPr>
      <w:jc w:val="right"/>
    </w:pPr>
    <w:r>
      <w:rPr>
        <w:noProof/>
      </w:rPr>
      <w:drawing>
        <wp:anchor distT="114300" distB="114300" distL="114300" distR="114300" simplePos="0" relativeHeight="251658240" behindDoc="1" locked="0" layoutInCell="1" hidden="0" allowOverlap="1" wp14:anchorId="6F4C4975" wp14:editId="5CAB0264">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27879DF5" wp14:editId="18C37B80">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56407E18" w14:textId="77777777" w:rsidR="003F3043" w:rsidRDefault="003F3043">
    <w:pPr>
      <w:jc w:val="right"/>
    </w:pPr>
  </w:p>
  <w:p w14:paraId="03324048" w14:textId="77777777" w:rsidR="003F3043" w:rsidRDefault="003F3043">
    <w:pPr>
      <w:jc w:val="right"/>
    </w:pPr>
  </w:p>
  <w:p w14:paraId="39D8AA4D" w14:textId="77777777" w:rsidR="003F3043" w:rsidRDefault="00000000">
    <w:r>
      <w:rPr>
        <w:noProof/>
      </w:rPr>
      <w:drawing>
        <wp:anchor distT="114300" distB="114300" distL="114300" distR="114300" simplePos="0" relativeHeight="251660288" behindDoc="1" locked="0" layoutInCell="1" hidden="0" allowOverlap="1" wp14:anchorId="1E659985" wp14:editId="3ABF49C0">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B3D30" w14:textId="77777777" w:rsidR="003F3043" w:rsidRDefault="003F304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043"/>
    <w:rsid w:val="00056CA0"/>
    <w:rsid w:val="000F4111"/>
    <w:rsid w:val="003F3043"/>
    <w:rsid w:val="00435BD5"/>
    <w:rsid w:val="004550BF"/>
    <w:rsid w:val="004E67D9"/>
    <w:rsid w:val="00533A0A"/>
    <w:rsid w:val="00596DD9"/>
    <w:rsid w:val="005B2045"/>
    <w:rsid w:val="00B269AF"/>
    <w:rsid w:val="00CD4C8A"/>
    <w:rsid w:val="00CE5765"/>
    <w:rsid w:val="00CF4D78"/>
    <w:rsid w:val="00D165E4"/>
    <w:rsid w:val="00D70FEB"/>
    <w:rsid w:val="00DC0BAF"/>
    <w:rsid w:val="00DC7864"/>
    <w:rsid w:val="00DE54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61798"/>
  <w15:docId w15:val="{E7E044DE-6FFC-4D95-85BC-1207EA967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yperlink">
    <w:name w:val="Hyperlink"/>
    <w:basedOn w:val="Fontepargpadro"/>
    <w:uiPriority w:val="99"/>
    <w:unhideWhenUsed/>
    <w:rsid w:val="00CD4C8A"/>
    <w:rPr>
      <w:color w:val="0000FF" w:themeColor="hyperlink"/>
      <w:u w:val="single"/>
    </w:rPr>
  </w:style>
  <w:style w:type="character" w:styleId="MenoPendente">
    <w:name w:val="Unresolved Mention"/>
    <w:basedOn w:val="Fontepargpadro"/>
    <w:uiPriority w:val="99"/>
    <w:semiHidden/>
    <w:unhideWhenUsed/>
    <w:rsid w:val="00CD4C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5</Pages>
  <Words>1147</Words>
  <Characters>6865</Characters>
  <Application>Microsoft Office Word</Application>
  <DocSecurity>0</DocSecurity>
  <Lines>142</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WKELLISSON DANIEL SILVA CABRAL</cp:lastModifiedBy>
  <cp:revision>10</cp:revision>
  <dcterms:created xsi:type="dcterms:W3CDTF">2026-08-15T23:43:00Z</dcterms:created>
  <dcterms:modified xsi:type="dcterms:W3CDTF">2026-08-16T02:31:00Z</dcterms:modified>
</cp:coreProperties>
</file>