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870A7">
      <w:pPr>
        <w:keepLines/>
        <w:widowControl w:val="0"/>
        <w:spacing w:line="240" w:lineRule="auto"/>
        <w:jc w:val="center"/>
        <w:rPr>
          <w:b/>
          <w:bCs/>
          <w:color w:val="000000" w:themeColor="text1"/>
          <w:sz w:val="24"/>
          <w:szCs w:val="24"/>
          <w14:textFill>
            <w14:solidFill>
              <w14:schemeClr w14:val="tx1"/>
            </w14:solidFill>
          </w14:textFill>
        </w:rPr>
      </w:pPr>
      <w:r>
        <w:rPr>
          <w:rFonts w:eastAsia="serif"/>
          <w:b/>
          <w:bCs/>
          <w:color w:val="000000" w:themeColor="text1"/>
          <w:sz w:val="24"/>
          <w:szCs w:val="24"/>
          <w:shd w:val="clear" w:color="auto" w:fill="FFFFFF"/>
          <w14:textFill>
            <w14:solidFill>
              <w14:schemeClr w14:val="tx1"/>
            </w14:solidFill>
          </w14:textFill>
        </w:rPr>
        <w:t>CONVERSATÓRIO 09 - EDUCAÇÃO QUILOMBOLA: TERRITÓRIO DE (RE)EXISTÊNCIA</w:t>
      </w:r>
    </w:p>
    <w:p w14:paraId="0226AB30">
      <w:pPr>
        <w:keepLines/>
        <w:widowControl w:val="0"/>
        <w:spacing w:line="240" w:lineRule="auto"/>
        <w:jc w:val="center"/>
        <w:rPr>
          <w:color w:val="000000" w:themeColor="text1"/>
          <w:sz w:val="24"/>
          <w:szCs w:val="24"/>
          <w14:textFill>
            <w14:solidFill>
              <w14:schemeClr w14:val="tx1"/>
            </w14:solidFill>
          </w14:textFill>
        </w:rPr>
      </w:pPr>
    </w:p>
    <w:p w14:paraId="2081EEDC">
      <w:pPr>
        <w:keepLines/>
        <w:widowControl w:val="0"/>
        <w:spacing w:line="240" w:lineRule="auto"/>
        <w:jc w:val="center"/>
        <w:rPr>
          <w:rFonts w:eastAsia="SimSun"/>
          <w:b/>
          <w:bCs/>
          <w:color w:val="000000" w:themeColor="text1"/>
          <w:sz w:val="24"/>
          <w:szCs w:val="24"/>
          <w14:textFill>
            <w14:solidFill>
              <w14:schemeClr w14:val="tx1"/>
            </w14:solidFill>
          </w14:textFill>
        </w:rPr>
      </w:pPr>
      <w:r>
        <w:rPr>
          <w:rFonts w:eastAsia="SimSun"/>
          <w:b/>
          <w:bCs/>
          <w:color w:val="000000" w:themeColor="text1"/>
          <w:sz w:val="24"/>
          <w:szCs w:val="24"/>
          <w14:textFill>
            <w14:solidFill>
              <w14:schemeClr w14:val="tx1"/>
            </w14:solidFill>
          </w14:textFill>
        </w:rPr>
        <w:t>A Educação Escolar Quilombola na Comunidade Quilombola de Helvécia/BA: o que dizem professores/as e pedagogas</w:t>
      </w:r>
    </w:p>
    <w:p w14:paraId="33B53E06">
      <w:pPr>
        <w:keepLines/>
        <w:widowControl w:val="0"/>
        <w:spacing w:line="240" w:lineRule="auto"/>
        <w:jc w:val="center"/>
        <w:rPr>
          <w:rFonts w:hint="default" w:ascii="Arial" w:hAnsi="Arial" w:eastAsia="SimSun" w:cs="Arial"/>
          <w:sz w:val="24"/>
          <w:szCs w:val="24"/>
        </w:rPr>
      </w:pPr>
    </w:p>
    <w:p w14:paraId="1EB15B7F">
      <w:pPr>
        <w:keepLines/>
        <w:widowControl w:val="0"/>
        <w:spacing w:line="240" w:lineRule="auto"/>
        <w:jc w:val="center"/>
        <w:rPr>
          <w:rFonts w:hint="default" w:ascii="Arial" w:hAnsi="Arial" w:eastAsia="SimSun" w:cs="Arial"/>
          <w:sz w:val="24"/>
          <w:szCs w:val="24"/>
        </w:rPr>
      </w:pPr>
    </w:p>
    <w:p w14:paraId="4914B68C">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Silas Lacerda dos Santos, Universidade Federal do Espírito Santo (UFES),</w:t>
      </w:r>
    </w:p>
    <w:p w14:paraId="3C57DA69">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silaslacerda16@gmail.com</w:t>
      </w:r>
    </w:p>
    <w:p w14:paraId="45B9B96D">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Rosianny Campos Berto, Universidade Federal do Espírito Santos (UFES),</w:t>
      </w:r>
    </w:p>
    <w:p w14:paraId="15CE07AF">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rosianny.berto@ufes.br</w:t>
      </w:r>
    </w:p>
    <w:p w14:paraId="6C26F331">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Carlos Nazareno</w:t>
      </w:r>
      <w:bookmarkStart w:id="0" w:name="_GoBack"/>
      <w:bookmarkEnd w:id="0"/>
      <w:r>
        <w:rPr>
          <w:rFonts w:hint="default" w:ascii="Arial" w:hAnsi="Arial" w:eastAsia="SimSun" w:cs="Arial"/>
          <w:sz w:val="24"/>
          <w:szCs w:val="24"/>
        </w:rPr>
        <w:t xml:space="preserve"> Ferreira Borges, Universidade Federal do Pará(UFPA),</w:t>
      </w:r>
    </w:p>
    <w:p w14:paraId="08E6AD2F">
      <w:pPr>
        <w:keepLines/>
        <w:widowControl w:val="0"/>
        <w:spacing w:line="240" w:lineRule="auto"/>
        <w:jc w:val="right"/>
        <w:rPr>
          <w:rFonts w:hint="default" w:ascii="Arial" w:hAnsi="Arial" w:eastAsia="SimSun" w:cs="Arial"/>
          <w:sz w:val="24"/>
          <w:szCs w:val="24"/>
        </w:rPr>
      </w:pPr>
      <w:r>
        <w:rPr>
          <w:rFonts w:hint="default" w:ascii="Arial" w:hAnsi="Arial" w:eastAsia="SimSun" w:cs="Arial"/>
          <w:sz w:val="24"/>
          <w:szCs w:val="24"/>
        </w:rPr>
        <w:t>naza_para@yahoo.com.br</w:t>
      </w:r>
    </w:p>
    <w:p w14:paraId="578B4B7A">
      <w:pPr>
        <w:keepLines/>
        <w:widowControl w:val="0"/>
        <w:spacing w:line="240" w:lineRule="auto"/>
        <w:jc w:val="both"/>
        <w:rPr>
          <w:b/>
          <w:bCs/>
          <w:sz w:val="24"/>
          <w:szCs w:val="24"/>
        </w:rPr>
      </w:pPr>
    </w:p>
    <w:p w14:paraId="7504C488">
      <w:pPr>
        <w:keepLines/>
        <w:widowControl w:val="0"/>
        <w:spacing w:line="240" w:lineRule="auto"/>
        <w:jc w:val="both"/>
        <w:rPr>
          <w:b/>
          <w:bCs/>
          <w:sz w:val="24"/>
          <w:szCs w:val="24"/>
        </w:rPr>
      </w:pPr>
    </w:p>
    <w:p w14:paraId="5560E4FA">
      <w:pPr>
        <w:keepLines/>
        <w:widowControl w:val="0"/>
        <w:spacing w:line="360" w:lineRule="auto"/>
        <w:jc w:val="both"/>
        <w:rPr>
          <w:b/>
          <w:bCs/>
          <w:sz w:val="24"/>
          <w:szCs w:val="24"/>
        </w:rPr>
      </w:pPr>
      <w:r>
        <w:rPr>
          <w:b/>
          <w:bCs/>
          <w:sz w:val="24"/>
          <w:szCs w:val="24"/>
        </w:rPr>
        <w:t>RESUMO</w:t>
      </w:r>
    </w:p>
    <w:p w14:paraId="7869DFA7">
      <w:pPr>
        <w:keepLines/>
        <w:widowControl w:val="0"/>
        <w:spacing w:line="360" w:lineRule="auto"/>
        <w:jc w:val="both"/>
        <w:rPr>
          <w:b/>
          <w:bCs/>
          <w:sz w:val="24"/>
          <w:szCs w:val="24"/>
        </w:rPr>
      </w:pPr>
    </w:p>
    <w:p w14:paraId="0A4A85A2">
      <w:pPr>
        <w:spacing w:line="360" w:lineRule="auto"/>
        <w:jc w:val="both"/>
        <w:rPr>
          <w:color w:val="000000" w:themeColor="text1"/>
          <w:sz w:val="24"/>
          <w:szCs w:val="24"/>
          <w14:textFill>
            <w14:solidFill>
              <w14:schemeClr w14:val="tx1"/>
            </w14:solidFill>
          </w14:textFill>
        </w:rPr>
      </w:pPr>
      <w:r>
        <w:rPr>
          <w:sz w:val="24"/>
          <w:szCs w:val="24"/>
        </w:rPr>
        <w:t xml:space="preserve">Este resumo apresenta um recorte de uma pesquisa de doutoramento, realizada no Programa de Pós-Graduação em Educação da Universidade Federal do Espírito Santo (PPGE/Ufes), </w:t>
      </w:r>
      <w:r>
        <w:rPr>
          <w:rFonts w:eastAsia="SimSun"/>
          <w:color w:val="000000"/>
          <w:sz w:val="24"/>
          <w:szCs w:val="24"/>
          <w:lang w:eastAsia="zh-CN" w:bidi="ar"/>
        </w:rPr>
        <w:t>que tematizou a</w:t>
      </w:r>
      <w:r>
        <w:rPr>
          <w:sz w:val="24"/>
          <w:szCs w:val="24"/>
        </w:rPr>
        <w:t xml:space="preserve"> efetivação de pressupostos da Educação Escolar Quilombola (EEQ) na escola da Comunidade Quilombola de Helvécia, distrito do município de Nova Viçosa, no estado da Bahia. Focaliza, no caso específico deste recorte, as narrativas de profissionais da instituição, cotejadas com a </w:t>
      </w:r>
      <w:r>
        <w:rPr>
          <w:bCs/>
          <w:sz w:val="24"/>
          <w:szCs w:val="24"/>
        </w:rPr>
        <w:t xml:space="preserve">Resolução CNE/CEB nº 8, de 20 de novembro de 2012, que estabelece as </w:t>
      </w:r>
      <w:r>
        <w:rPr>
          <w:rFonts w:eastAsia="SimSun"/>
          <w:sz w:val="24"/>
          <w:szCs w:val="24"/>
          <w:lang w:eastAsia="zh-CN" w:bidi="ar"/>
        </w:rPr>
        <w:t>Diretrizes Curriculares Nacionais para a Educação Escolar Quilombola na Educação Básica (DCNEEQ), com</w:t>
      </w:r>
      <w:r>
        <w:rPr>
          <w:sz w:val="24"/>
          <w:szCs w:val="24"/>
        </w:rPr>
        <w:t xml:space="preserve"> o objetivo de compreender o modo como professores</w:t>
      </w:r>
      <w:r>
        <w:rPr>
          <w:rFonts w:hint="default"/>
          <w:sz w:val="24"/>
          <w:szCs w:val="24"/>
          <w:lang w:val="pt-BR"/>
        </w:rPr>
        <w:t>/as</w:t>
      </w:r>
      <w:r>
        <w:rPr>
          <w:sz w:val="24"/>
          <w:szCs w:val="24"/>
        </w:rPr>
        <w:t xml:space="preserve"> e pedagog</w:t>
      </w:r>
      <w:r>
        <w:rPr>
          <w:rFonts w:hint="default"/>
          <w:sz w:val="24"/>
          <w:szCs w:val="24"/>
          <w:lang w:val="pt-BR"/>
        </w:rPr>
        <w:t>a</w:t>
      </w:r>
      <w:r>
        <w:rPr>
          <w:sz w:val="24"/>
          <w:szCs w:val="24"/>
        </w:rPr>
        <w:t>s compreendem a efetivação da EEQ no currículo escolar local, tendo em vista as relações com a cultura local</w:t>
      </w:r>
      <w:r>
        <w:rPr>
          <w:rFonts w:eastAsia="SimSun"/>
          <w:sz w:val="24"/>
          <w:szCs w:val="24"/>
          <w:lang w:eastAsia="zh-CN" w:bidi="ar"/>
        </w:rPr>
        <w:t>.</w:t>
      </w:r>
      <w:r>
        <w:rPr>
          <w:color w:val="000000" w:themeColor="text1"/>
          <w:sz w:val="24"/>
          <w:szCs w:val="24"/>
          <w14:textFill>
            <w14:solidFill>
              <w14:schemeClr w14:val="tx1"/>
            </w14:solidFill>
          </w14:textFill>
        </w:rPr>
        <w:t xml:space="preserve"> </w:t>
      </w:r>
    </w:p>
    <w:p w14:paraId="67F540B9">
      <w:pPr>
        <w:spacing w:line="360" w:lineRule="auto"/>
        <w:jc w:val="both"/>
        <w:rPr>
          <w:bCs/>
          <w:sz w:val="24"/>
          <w:szCs w:val="24"/>
        </w:rPr>
      </w:pPr>
      <w:r>
        <w:rPr>
          <w:color w:val="000000" w:themeColor="text1"/>
          <w:sz w:val="24"/>
          <w:szCs w:val="24"/>
          <w14:textFill>
            <w14:solidFill>
              <w14:schemeClr w14:val="tx1"/>
            </w14:solidFill>
          </w14:textFill>
        </w:rPr>
        <w:t>Para isso, a investigação orientou-se metodologicamente pela produção de Círculos de Diálogos Curriculares e Culturais que, inspirados nos Círculos de Cultura de Paulo Freire (1967),</w:t>
      </w:r>
      <w:r>
        <w:rPr>
          <w:sz w:val="24"/>
          <w:szCs w:val="24"/>
        </w:rPr>
        <w:t xml:space="preserve"> foi tomado como técnica de pesquisa, a partir do diálogo com professores</w:t>
      </w:r>
      <w:r>
        <w:rPr>
          <w:rFonts w:hint="default"/>
          <w:sz w:val="24"/>
          <w:szCs w:val="24"/>
          <w:lang w:val="pt-BR"/>
        </w:rPr>
        <w:t>/as</w:t>
      </w:r>
      <w:r>
        <w:rPr>
          <w:sz w:val="24"/>
          <w:szCs w:val="24"/>
        </w:rPr>
        <w:t xml:space="preserve"> e pedagog</w:t>
      </w:r>
      <w:r>
        <w:rPr>
          <w:rFonts w:hint="default"/>
          <w:sz w:val="24"/>
          <w:szCs w:val="24"/>
          <w:lang w:val="pt-BR"/>
        </w:rPr>
        <w:t>a</w:t>
      </w:r>
      <w:r>
        <w:rPr>
          <w:sz w:val="24"/>
          <w:szCs w:val="24"/>
        </w:rPr>
        <w:t xml:space="preserve">s da instituição, com vistas a compreender como as propostas curriculares locais consideram as produções culturais da Comunidade Quilombola de Helvécia, abrindo espaço para reflexão sobre como a comunidade escolar, de modo coletivo, ou as práticas docentes produzidas individualmente, tem dialogado com a cultura local e com a produção de um currículo que se oriente pela relação com os saberes locais. </w:t>
      </w:r>
      <w:r>
        <w:rPr>
          <w:rFonts w:hint="default"/>
          <w:sz w:val="24"/>
          <w:szCs w:val="24"/>
          <w:lang w:val="pt-BR"/>
        </w:rPr>
        <w:t>P</w:t>
      </w:r>
      <w:r>
        <w:rPr>
          <w:color w:val="000000" w:themeColor="text1"/>
          <w:sz w:val="24"/>
          <w:szCs w:val="24"/>
          <w14:textFill>
            <w14:solidFill>
              <w14:schemeClr w14:val="tx1"/>
            </w14:solidFill>
          </w14:textFill>
        </w:rPr>
        <w:t>articiparam</w:t>
      </w:r>
      <w:r>
        <w:rPr>
          <w:sz w:val="24"/>
          <w:szCs w:val="24"/>
        </w:rPr>
        <w:t xml:space="preserve"> do Círculo de Diálogos</w:t>
      </w:r>
      <w:r>
        <w:rPr>
          <w:color w:val="000000" w:themeColor="text1"/>
          <w:sz w:val="24"/>
          <w:szCs w:val="24"/>
          <w14:textFill>
            <w14:solidFill>
              <w14:schemeClr w14:val="tx1"/>
            </w14:solidFill>
          </w14:textFill>
        </w:rPr>
        <w:t xml:space="preserve"> Curriculares e Culturais 8 (oito) professores e 3 pedagogas, totalizando 11 (onze) profissionais da instituição, cujas narrativas foram cotejadas com as DCNEEQ (Brasil, 2012)</w:t>
      </w:r>
      <w:r>
        <w:rPr>
          <w:bCs/>
          <w:sz w:val="24"/>
          <w:szCs w:val="24"/>
        </w:rPr>
        <w:t>.</w:t>
      </w:r>
    </w:p>
    <w:p w14:paraId="1C41230B">
      <w:pPr>
        <w:spacing w:line="360" w:lineRule="auto"/>
        <w:jc w:val="both"/>
        <w:rPr>
          <w:sz w:val="24"/>
          <w:szCs w:val="24"/>
        </w:rPr>
      </w:pPr>
      <w:r>
        <w:rPr>
          <w:sz w:val="24"/>
          <w:szCs w:val="24"/>
        </w:rPr>
        <w:t xml:space="preserve">A análise dos diálogos considerou a educação intercultural (Walsh, 2009; Oliveira, 2015), aliada a uma noção de currículo como processo cotidiano de produção cultural (Macedo, 2006; Oliveira, 2012), </w:t>
      </w:r>
      <w:r>
        <w:rPr>
          <w:rFonts w:eastAsia="SimSun"/>
          <w:color w:val="000000"/>
          <w:sz w:val="24"/>
          <w:szCs w:val="24"/>
          <w:lang w:eastAsia="zh-CN" w:bidi="ar"/>
        </w:rPr>
        <w:t>uma vez que u</w:t>
      </w:r>
      <w:r>
        <w:rPr>
          <w:rFonts w:eastAsia="SimSun"/>
          <w:color w:val="000000"/>
          <w:sz w:val="24"/>
          <w:szCs w:val="24"/>
          <w:lang w:val="pt-BR" w:eastAsia="zh-CN" w:bidi="ar"/>
        </w:rPr>
        <w:t>ma educação intercultural só pode ser apreendida na diversidade de práticas educativas e culturais que envolvem os sujeitos escolares, exigindo rupturas com uma visão de currículo restrita às prescrições curriculares e a movimentos pontuais no âmbito de sala de aula.</w:t>
      </w:r>
    </w:p>
    <w:p w14:paraId="73309E82">
      <w:pPr>
        <w:autoSpaceDE w:val="0"/>
        <w:spacing w:line="360" w:lineRule="auto"/>
        <w:jc w:val="both"/>
        <w:rPr>
          <w:sz w:val="24"/>
          <w:szCs w:val="24"/>
        </w:rPr>
      </w:pPr>
      <w:r>
        <w:rPr>
          <w:sz w:val="24"/>
          <w:szCs w:val="24"/>
        </w:rPr>
        <w:t>A partir da análise das narrativas dos profissionais participantes do Círculo de Diálogos</w:t>
      </w:r>
      <w:r>
        <w:rPr>
          <w:rFonts w:hint="default"/>
          <w:sz w:val="24"/>
          <w:szCs w:val="24"/>
          <w:lang w:val="pt-BR"/>
        </w:rPr>
        <w:t xml:space="preserve"> </w:t>
      </w:r>
      <w:r>
        <w:rPr>
          <w:color w:val="000000" w:themeColor="text1"/>
          <w:sz w:val="24"/>
          <w:szCs w:val="24"/>
          <w14:textFill>
            <w14:solidFill>
              <w14:schemeClr w14:val="tx1"/>
            </w14:solidFill>
          </w14:textFill>
        </w:rPr>
        <w:t>Curriculares e Culturais</w:t>
      </w:r>
      <w:r>
        <w:rPr>
          <w:sz w:val="24"/>
          <w:szCs w:val="24"/>
        </w:rPr>
        <w:t>, em cotejamento com as DCNEEQ (Brasil, 2012) e com documentos curriculares locais</w:t>
      </w:r>
      <w:r>
        <w:rPr>
          <w:rFonts w:hint="default"/>
          <w:sz w:val="24"/>
          <w:szCs w:val="24"/>
          <w:lang w:val="pt-BR"/>
        </w:rPr>
        <w:t>. O</w:t>
      </w:r>
      <w:r>
        <w:rPr>
          <w:sz w:val="24"/>
          <w:szCs w:val="24"/>
        </w:rPr>
        <w:t>bservamos, na organização da escola, a inexistência de elementos como: alimentação adequada à realidade local, materiais didáticos condizentes com a realidade local e calendário próprio, que atendam e dialoguem com as especificidades de Helvécia. A análise evidencia que a EMJMP segue o calendário do município de Nova Viçosa; que parte significativa da merenda escolar vem de fora da comunidade, sendo enviada por uma empresa terceirizada</w:t>
      </w:r>
      <w:r>
        <w:rPr>
          <w:rFonts w:hint="default"/>
          <w:sz w:val="24"/>
          <w:szCs w:val="24"/>
          <w:lang w:val="pt-BR"/>
        </w:rPr>
        <w:t>;</w:t>
      </w:r>
      <w:r>
        <w:rPr>
          <w:sz w:val="24"/>
          <w:szCs w:val="24"/>
        </w:rPr>
        <w:t xml:space="preserve"> e que o material didático é o mesmo para todo o município.</w:t>
      </w:r>
    </w:p>
    <w:p w14:paraId="2B3DE075">
      <w:pPr>
        <w:autoSpaceDE w:val="0"/>
        <w:spacing w:line="360" w:lineRule="auto"/>
        <w:jc w:val="both"/>
        <w:rPr>
          <w:sz w:val="24"/>
          <w:szCs w:val="24"/>
        </w:rPr>
      </w:pPr>
      <w:r>
        <w:rPr>
          <w:sz w:val="24"/>
          <w:szCs w:val="24"/>
        </w:rPr>
        <w:t>Observamos, também, a inexistência de um PPP e de uma organização curricular formal condizente com a EEQ, considerando as orientações das Diretrizes nacionais para que esse tipo de documento seja formulado pelos sujeitos locais. A análise indica que o currículo da escola é construído pela Secretaria de Educação de Nova Viçosa e, ainda que ele apresente um tópico sobre a EEQ, a partir das Diretrizes nacionais, conferindo pouca autonomia para que escolas de contextos quilombolas elaborem currículos mais condizentes com as tradições locais, haja vista que o PPP mais recente da instituição, de 2023, foi formulado, quase integralmente, fora da instituição.</w:t>
      </w:r>
    </w:p>
    <w:p w14:paraId="7FD8AC76">
      <w:pPr>
        <w:autoSpaceDE w:val="0"/>
        <w:spacing w:line="360" w:lineRule="auto"/>
        <w:jc w:val="both"/>
        <w:rPr>
          <w:sz w:val="24"/>
          <w:szCs w:val="24"/>
        </w:rPr>
      </w:pPr>
      <w:r>
        <w:rPr>
          <w:sz w:val="24"/>
          <w:szCs w:val="24"/>
        </w:rPr>
        <w:t>Além disso, notamos limitações da formação inicial e continuada de professores</w:t>
      </w:r>
      <w:r>
        <w:rPr>
          <w:rFonts w:hint="default"/>
          <w:sz w:val="24"/>
          <w:szCs w:val="24"/>
          <w:lang w:val="pt-BR"/>
        </w:rPr>
        <w:t>/as</w:t>
      </w:r>
      <w:r>
        <w:rPr>
          <w:sz w:val="24"/>
          <w:szCs w:val="24"/>
        </w:rPr>
        <w:t xml:space="preserve"> que atendam às demandas da EEQ, bem como </w:t>
      </w:r>
      <w:r>
        <w:rPr>
          <w:rFonts w:hint="default"/>
          <w:sz w:val="24"/>
          <w:szCs w:val="24"/>
          <w:lang w:val="pt-BR"/>
        </w:rPr>
        <w:t xml:space="preserve">a </w:t>
      </w:r>
      <w:r>
        <w:rPr>
          <w:sz w:val="24"/>
          <w:szCs w:val="24"/>
        </w:rPr>
        <w:t>valorização da carreira docente e da realização de concursos públicos para docentes negros</w:t>
      </w:r>
      <w:r>
        <w:rPr>
          <w:rFonts w:hint="default"/>
          <w:sz w:val="24"/>
          <w:szCs w:val="24"/>
          <w:lang w:val="pt-BR"/>
        </w:rPr>
        <w:t>/as</w:t>
      </w:r>
      <w:r>
        <w:rPr>
          <w:sz w:val="24"/>
          <w:szCs w:val="24"/>
        </w:rPr>
        <w:t xml:space="preserve"> e quilombolas.</w:t>
      </w:r>
    </w:p>
    <w:p w14:paraId="365D2168">
      <w:pPr>
        <w:autoSpaceDE w:val="0"/>
        <w:spacing w:line="360" w:lineRule="auto"/>
        <w:jc w:val="both"/>
        <w:rPr>
          <w:rFonts w:eastAsia="SimSun"/>
          <w:sz w:val="24"/>
          <w:szCs w:val="24"/>
          <w:lang w:eastAsia="zh-CN" w:bidi="ar"/>
        </w:rPr>
      </w:pPr>
      <w:r>
        <w:rPr>
          <w:sz w:val="24"/>
          <w:szCs w:val="24"/>
        </w:rPr>
        <w:t>Assim,</w:t>
      </w:r>
      <w:r>
        <w:rPr>
          <w:rFonts w:eastAsia="SimSun"/>
          <w:sz w:val="24"/>
          <w:szCs w:val="24"/>
          <w:lang w:eastAsia="zh-CN" w:bidi="ar"/>
        </w:rPr>
        <w:t xml:space="preserve"> apesar das indicações para a organização da EEQ em nível nacional estarem em vigência desde 2012 e de as Diretrizes terem sido replicadas no estado da Bahia e no Referencial Curricular Municipal de Nova Viçosa (2020), com a explícita indicação de que as escolas em Comunidades Quilombolas devem ter autonomia, mas também apoio decorrente da articulação entre a União, o estado e o município, para a construção de propostas pedagógicas que sejam articuladas com o contexto, a realidade, as culturas e os saberes locais, observamos pouca autonomia escolar na produção de uma proposta própria, em termos formais.</w:t>
      </w:r>
    </w:p>
    <w:p w14:paraId="2DD7540C">
      <w:pPr>
        <w:spacing w:line="360" w:lineRule="auto"/>
        <w:jc w:val="both"/>
        <w:rPr>
          <w:sz w:val="24"/>
          <w:szCs w:val="24"/>
        </w:rPr>
      </w:pPr>
      <w:r>
        <w:rPr>
          <w:sz w:val="24"/>
          <w:szCs w:val="24"/>
        </w:rPr>
        <w:t>À parte isso, os</w:t>
      </w:r>
      <w:r>
        <w:rPr>
          <w:rFonts w:hint="default"/>
          <w:sz w:val="24"/>
          <w:szCs w:val="24"/>
          <w:lang w:val="pt-BR"/>
        </w:rPr>
        <w:t>/as</w:t>
      </w:r>
      <w:r>
        <w:rPr>
          <w:sz w:val="24"/>
          <w:szCs w:val="24"/>
        </w:rPr>
        <w:t xml:space="preserve"> </w:t>
      </w:r>
      <w:r>
        <w:rPr>
          <w:rFonts w:hint="default"/>
          <w:sz w:val="24"/>
          <w:szCs w:val="24"/>
          <w:lang w:val="pt-BR"/>
        </w:rPr>
        <w:t xml:space="preserve">professores/as </w:t>
      </w:r>
      <w:r>
        <w:rPr>
          <w:sz w:val="24"/>
          <w:szCs w:val="24"/>
        </w:rPr>
        <w:t>narram uma aproximação da escola com a vida local, por meio de projetos desenvolvidos pela</w:t>
      </w:r>
      <w:r>
        <w:rPr>
          <w:color w:val="000000" w:themeColor="text1"/>
          <w:sz w:val="24"/>
          <w:szCs w:val="24"/>
          <w14:textFill>
            <w14:solidFill>
              <w14:schemeClr w14:val="tx1"/>
            </w14:solidFill>
          </w14:textFill>
        </w:rPr>
        <w:t xml:space="preserve"> EMJMP e as </w:t>
      </w:r>
      <w:r>
        <w:rPr>
          <w:sz w:val="24"/>
          <w:szCs w:val="24"/>
        </w:rPr>
        <w:t>práticas vinculadas aos componentes curriculares, que se materializam por meio de visitas a diferentes espaços da comunidade e escuta aos anciões locais, destacando-se, assim, processos de busca pela constituição de uma identidade quilombola e de um trabalho com a Educação para as Relações Étnico-Raciais (ERER), aproximando-se das propostas das Leis 10.639/2003 e 11.645/2008.</w:t>
      </w:r>
    </w:p>
    <w:p w14:paraId="719C8EE3">
      <w:pPr>
        <w:spacing w:line="360" w:lineRule="auto"/>
        <w:jc w:val="both"/>
        <w:rPr>
          <w:color w:val="000000" w:themeColor="text1"/>
          <w:sz w:val="24"/>
          <w:szCs w:val="24"/>
          <w14:textFill>
            <w14:solidFill>
              <w14:schemeClr w14:val="tx1"/>
            </w14:solidFill>
          </w14:textFill>
        </w:rPr>
      </w:pPr>
    </w:p>
    <w:p w14:paraId="1E22A11D">
      <w:pPr>
        <w:spacing w:line="24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PALAVRAS-CHAVE</w:t>
      </w:r>
    </w:p>
    <w:p w14:paraId="316AE9ED">
      <w:pPr>
        <w:spacing w:line="240" w:lineRule="auto"/>
        <w:jc w:val="both"/>
        <w:rPr>
          <w:color w:val="000000" w:themeColor="text1"/>
          <w:sz w:val="24"/>
          <w:szCs w:val="24"/>
          <w14:textFill>
            <w14:solidFill>
              <w14:schemeClr w14:val="tx1"/>
            </w14:solidFill>
          </w14:textFill>
        </w:rPr>
      </w:pPr>
    </w:p>
    <w:p w14:paraId="318B98BF">
      <w:pPr>
        <w:spacing w:line="240" w:lineRule="auto"/>
        <w:jc w:val="both"/>
        <w:rPr>
          <w:b/>
          <w:bCs/>
          <w:sz w:val="24"/>
          <w:szCs w:val="24"/>
        </w:rPr>
      </w:pPr>
      <w:r>
        <w:rPr>
          <w:color w:val="000000" w:themeColor="text1"/>
          <w14:textFill>
            <w14:solidFill>
              <w14:schemeClr w14:val="tx1"/>
            </w14:solidFill>
          </w14:textFill>
        </w:rPr>
        <w:t>Educação Escolar Quilombola; Comunidade Quilombola de Helvécia/BA; Práticas culturais; Produções curriculares.</w:t>
      </w:r>
    </w:p>
    <w:p w14:paraId="536FAE9A">
      <w:pPr>
        <w:spacing w:line="360" w:lineRule="auto"/>
        <w:jc w:val="both"/>
        <w:rPr>
          <w:bCs/>
          <w:sz w:val="24"/>
          <w:szCs w:val="24"/>
        </w:rPr>
      </w:pPr>
    </w:p>
    <w:p w14:paraId="7E8A3444">
      <w:pPr>
        <w:keepLines/>
        <w:widowControl w:val="0"/>
        <w:spacing w:line="360" w:lineRule="auto"/>
        <w:jc w:val="both"/>
        <w:rPr>
          <w:szCs w:val="24"/>
        </w:rPr>
      </w:pPr>
      <w:r>
        <w:rPr>
          <w:b/>
          <w:bCs/>
          <w:sz w:val="24"/>
          <w:szCs w:val="24"/>
        </w:rPr>
        <w:t>REFERÊNCIAS</w:t>
      </w:r>
    </w:p>
    <w:p w14:paraId="11300ACA">
      <w:pPr>
        <w:autoSpaceDE w:val="0"/>
        <w:spacing w:line="240" w:lineRule="auto"/>
        <w:jc w:val="both"/>
        <w:rPr>
          <w:sz w:val="24"/>
          <w:szCs w:val="24"/>
        </w:rPr>
      </w:pPr>
    </w:p>
    <w:p w14:paraId="5AEA8776">
      <w:pPr>
        <w:autoSpaceDE w:val="0"/>
        <w:spacing w:line="240" w:lineRule="auto"/>
        <w:jc w:val="both"/>
        <w:rPr>
          <w:sz w:val="24"/>
          <w:szCs w:val="24"/>
        </w:rPr>
      </w:pPr>
      <w:r>
        <w:rPr>
          <w:bCs/>
          <w:sz w:val="24"/>
          <w:szCs w:val="24"/>
        </w:rPr>
        <w:t>BRASIL.</w:t>
      </w:r>
      <w:r>
        <w:rPr>
          <w:b/>
          <w:sz w:val="24"/>
          <w:szCs w:val="24"/>
        </w:rPr>
        <w:t xml:space="preserve"> Resolução Nº 8, de 20 de novembro de 2012. </w:t>
      </w:r>
      <w:r>
        <w:rPr>
          <w:sz w:val="24"/>
          <w:szCs w:val="24"/>
        </w:rPr>
        <w:t>Diretrizes Curriculares Nacionais para a Educação Escolar Quilombola na Educação Básica. Disponível em:</w:t>
      </w:r>
      <w:r>
        <w:rPr>
          <w:b/>
          <w:sz w:val="24"/>
          <w:szCs w:val="24"/>
        </w:rPr>
        <w:t xml:space="preserve"> </w:t>
      </w:r>
      <w:r>
        <w:rPr>
          <w:rFonts w:hint="default"/>
          <w:sz w:val="24"/>
          <w:szCs w:val="24"/>
        </w:rPr>
        <w:fldChar w:fldCharType="begin"/>
      </w:r>
      <w:r>
        <w:rPr>
          <w:rFonts w:hint="default"/>
          <w:sz w:val="24"/>
          <w:szCs w:val="24"/>
        </w:rPr>
        <w:instrText xml:space="preserve"> HYPERLINK "https://mpac.mp.br/wp-content/uploads/Resolucao-CNE-no-8-Define-diretrizes-curriculares-para-educacao-quilombola.pdf" </w:instrText>
      </w:r>
      <w:r>
        <w:rPr>
          <w:rFonts w:hint="default"/>
          <w:sz w:val="24"/>
          <w:szCs w:val="24"/>
        </w:rPr>
        <w:fldChar w:fldCharType="separate"/>
      </w:r>
      <w:r>
        <w:rPr>
          <w:rStyle w:val="13"/>
          <w:rFonts w:hint="default"/>
          <w:sz w:val="24"/>
          <w:szCs w:val="24"/>
        </w:rPr>
        <w:t>https://mpac.mp.br/wp-content/uploads/Resolucao-CNE-no-8-Define-diretrizes-curriculares-para-educacao-quilombola.pdf</w:t>
      </w:r>
      <w:r>
        <w:rPr>
          <w:rFonts w:hint="default"/>
          <w:sz w:val="24"/>
          <w:szCs w:val="24"/>
        </w:rPr>
        <w:fldChar w:fldCharType="end"/>
      </w:r>
      <w:r>
        <w:rPr>
          <w:rFonts w:hint="default"/>
          <w:sz w:val="24"/>
          <w:szCs w:val="24"/>
          <w:lang w:val="pt-BR"/>
        </w:rPr>
        <w:t xml:space="preserve"> . </w:t>
      </w:r>
      <w:r>
        <w:rPr>
          <w:sz w:val="24"/>
          <w:szCs w:val="24"/>
        </w:rPr>
        <w:t>Acesso em: Acesso em: 25 jan. 2025.</w:t>
      </w:r>
    </w:p>
    <w:p w14:paraId="580D7AAA">
      <w:pPr>
        <w:autoSpaceDE w:val="0"/>
        <w:spacing w:line="240" w:lineRule="auto"/>
        <w:jc w:val="both"/>
        <w:rPr>
          <w:sz w:val="24"/>
          <w:szCs w:val="24"/>
        </w:rPr>
      </w:pPr>
    </w:p>
    <w:p w14:paraId="47BD4B1E">
      <w:pPr>
        <w:autoSpaceDE w:val="0"/>
        <w:spacing w:line="240" w:lineRule="auto"/>
        <w:jc w:val="both"/>
        <w:rPr>
          <w:rFonts w:hint="default"/>
          <w:sz w:val="24"/>
          <w:szCs w:val="24"/>
        </w:rPr>
      </w:pPr>
      <w:r>
        <w:rPr>
          <w:rFonts w:hint="default"/>
          <w:sz w:val="24"/>
          <w:szCs w:val="24"/>
          <w:lang w:val="pt-BR"/>
        </w:rPr>
        <w:t>______</w:t>
      </w:r>
      <w:r>
        <w:rPr>
          <w:rFonts w:hint="default"/>
          <w:sz w:val="24"/>
          <w:szCs w:val="24"/>
        </w:rPr>
        <w:t xml:space="preserve">. </w:t>
      </w:r>
      <w:r>
        <w:rPr>
          <w:rFonts w:hint="default"/>
          <w:b/>
          <w:bCs/>
          <w:sz w:val="24"/>
          <w:szCs w:val="24"/>
        </w:rPr>
        <w:t>Lei n. 11.645, de 10 de março de 2008.</w:t>
      </w:r>
      <w:r>
        <w:rPr>
          <w:rFonts w:hint="default"/>
          <w:sz w:val="24"/>
          <w:szCs w:val="24"/>
        </w:rPr>
        <w:t xml:space="preserve"> Altera a Lei no 9.394, de 20 de</w:t>
      </w:r>
      <w:r>
        <w:rPr>
          <w:rFonts w:hint="default"/>
          <w:sz w:val="24"/>
          <w:szCs w:val="24"/>
          <w:lang w:val="pt-BR"/>
        </w:rPr>
        <w:t xml:space="preserve"> </w:t>
      </w:r>
      <w:r>
        <w:rPr>
          <w:rFonts w:hint="default"/>
          <w:sz w:val="24"/>
          <w:szCs w:val="24"/>
        </w:rPr>
        <w:t>dezembro de 1996, modificada pela Lei no 10.639, de 9 de janeiro de 2003, que</w:t>
      </w:r>
      <w:r>
        <w:rPr>
          <w:rFonts w:hint="default"/>
          <w:sz w:val="24"/>
          <w:szCs w:val="24"/>
          <w:lang w:val="pt-BR"/>
        </w:rPr>
        <w:t xml:space="preserve"> </w:t>
      </w:r>
      <w:r>
        <w:rPr>
          <w:rFonts w:hint="default"/>
          <w:sz w:val="24"/>
          <w:szCs w:val="24"/>
        </w:rPr>
        <w:t xml:space="preserve">estabelece as diretrizes e bases da educação nacional, para incluir no </w:t>
      </w:r>
      <w:r>
        <w:rPr>
          <w:rFonts w:hint="default"/>
          <w:sz w:val="24"/>
          <w:szCs w:val="24"/>
          <w:lang w:val="pt-BR"/>
        </w:rPr>
        <w:t>currículo</w:t>
      </w:r>
      <w:r>
        <w:rPr>
          <w:rFonts w:hint="default"/>
          <w:sz w:val="24"/>
          <w:szCs w:val="24"/>
        </w:rPr>
        <w:t xml:space="preserve"> oficial da</w:t>
      </w:r>
      <w:r>
        <w:rPr>
          <w:rFonts w:hint="default"/>
          <w:sz w:val="24"/>
          <w:szCs w:val="24"/>
          <w:lang w:val="pt-BR"/>
        </w:rPr>
        <w:t xml:space="preserve"> </w:t>
      </w:r>
      <w:r>
        <w:rPr>
          <w:rFonts w:hint="default"/>
          <w:sz w:val="24"/>
          <w:szCs w:val="24"/>
        </w:rPr>
        <w:t>rede de ensino a obrigatoriedade da temática “História e Cultura Afro-Brasileira e</w:t>
      </w:r>
      <w:r>
        <w:rPr>
          <w:rFonts w:hint="default"/>
          <w:sz w:val="24"/>
          <w:szCs w:val="24"/>
          <w:lang w:val="pt-BR"/>
        </w:rPr>
        <w:t xml:space="preserve"> </w:t>
      </w:r>
      <w:r>
        <w:rPr>
          <w:rFonts w:hint="default"/>
          <w:sz w:val="24"/>
          <w:szCs w:val="24"/>
        </w:rPr>
        <w:t>Indígena”. Disponível em:</w:t>
      </w:r>
      <w:r>
        <w:rPr>
          <w:rFonts w:hint="default"/>
          <w:sz w:val="24"/>
          <w:szCs w:val="24"/>
          <w:lang w:val="pt-BR"/>
        </w:rPr>
        <w:t xml:space="preserve"> </w:t>
      </w:r>
      <w:r>
        <w:rPr>
          <w:rFonts w:hint="default"/>
          <w:sz w:val="24"/>
          <w:szCs w:val="24"/>
        </w:rPr>
        <w:fldChar w:fldCharType="begin"/>
      </w:r>
      <w:r>
        <w:rPr>
          <w:rFonts w:hint="default"/>
          <w:sz w:val="24"/>
          <w:szCs w:val="24"/>
        </w:rPr>
        <w:instrText xml:space="preserve"> HYPERLINK "https://www.planalto.gov.br/ccivil_03/_ato2007-2010/2008/lei/l11645.htm" </w:instrText>
      </w:r>
      <w:r>
        <w:rPr>
          <w:rFonts w:hint="default"/>
          <w:sz w:val="24"/>
          <w:szCs w:val="24"/>
        </w:rPr>
        <w:fldChar w:fldCharType="separate"/>
      </w:r>
      <w:r>
        <w:rPr>
          <w:rStyle w:val="13"/>
          <w:rFonts w:hint="default"/>
          <w:sz w:val="24"/>
          <w:szCs w:val="24"/>
        </w:rPr>
        <w:t>https://www.planalto.gov.br/ccivil_03/_ato2007-2010/2008/lei/l11645.htm</w:t>
      </w:r>
      <w:r>
        <w:rPr>
          <w:rFonts w:hint="default"/>
          <w:sz w:val="24"/>
          <w:szCs w:val="24"/>
        </w:rPr>
        <w:fldChar w:fldCharType="end"/>
      </w:r>
      <w:r>
        <w:rPr>
          <w:rFonts w:hint="default"/>
          <w:sz w:val="24"/>
          <w:szCs w:val="24"/>
          <w:lang w:val="pt-BR"/>
        </w:rPr>
        <w:t xml:space="preserve"> </w:t>
      </w:r>
      <w:r>
        <w:rPr>
          <w:rFonts w:hint="default"/>
          <w:sz w:val="24"/>
          <w:szCs w:val="24"/>
        </w:rPr>
        <w:t>. Acesso em: 19 mar. 2024.</w:t>
      </w:r>
    </w:p>
    <w:p w14:paraId="0479D930">
      <w:pPr>
        <w:autoSpaceDE w:val="0"/>
        <w:spacing w:line="240" w:lineRule="auto"/>
        <w:jc w:val="both"/>
        <w:rPr>
          <w:rFonts w:hint="default"/>
          <w:sz w:val="24"/>
          <w:szCs w:val="24"/>
        </w:rPr>
      </w:pPr>
    </w:p>
    <w:p w14:paraId="7D2A47BB">
      <w:pPr>
        <w:autoSpaceDE w:val="0"/>
        <w:spacing w:line="240" w:lineRule="auto"/>
        <w:jc w:val="both"/>
        <w:rPr>
          <w:sz w:val="24"/>
          <w:szCs w:val="24"/>
        </w:rPr>
      </w:pPr>
      <w:r>
        <w:rPr>
          <w:rFonts w:hint="default"/>
          <w:sz w:val="24"/>
          <w:szCs w:val="24"/>
          <w:lang w:val="pt-BR"/>
        </w:rPr>
        <w:t>______</w:t>
      </w:r>
      <w:r>
        <w:rPr>
          <w:rFonts w:hint="default"/>
          <w:sz w:val="24"/>
          <w:szCs w:val="24"/>
        </w:rPr>
        <w:t xml:space="preserve">. </w:t>
      </w:r>
      <w:r>
        <w:rPr>
          <w:rFonts w:hint="default"/>
          <w:b/>
          <w:bCs/>
          <w:sz w:val="24"/>
          <w:szCs w:val="24"/>
        </w:rPr>
        <w:t xml:space="preserve">Lei n. 10.639, de janeiro de 2003. </w:t>
      </w:r>
      <w:r>
        <w:rPr>
          <w:rFonts w:hint="default"/>
          <w:sz w:val="24"/>
          <w:szCs w:val="24"/>
        </w:rPr>
        <w:t>Estabelece as diretrizes e bases da</w:t>
      </w:r>
      <w:r>
        <w:rPr>
          <w:rFonts w:hint="default"/>
          <w:sz w:val="24"/>
          <w:szCs w:val="24"/>
          <w:lang w:val="pt-BR"/>
        </w:rPr>
        <w:t xml:space="preserve"> </w:t>
      </w:r>
      <w:r>
        <w:rPr>
          <w:rFonts w:hint="default"/>
          <w:sz w:val="24"/>
          <w:szCs w:val="24"/>
        </w:rPr>
        <w:t>educação nacional, para incluir no currículo oficial da Rede de Ensino a obrigatoriedade</w:t>
      </w:r>
      <w:r>
        <w:rPr>
          <w:rFonts w:hint="default"/>
          <w:sz w:val="24"/>
          <w:szCs w:val="24"/>
          <w:lang w:val="pt-BR"/>
        </w:rPr>
        <w:t xml:space="preserve"> </w:t>
      </w:r>
      <w:r>
        <w:rPr>
          <w:rFonts w:hint="default"/>
          <w:sz w:val="24"/>
          <w:szCs w:val="24"/>
        </w:rPr>
        <w:t xml:space="preserve">da Temática </w:t>
      </w:r>
      <w:r>
        <w:rPr>
          <w:rFonts w:hint="default"/>
          <w:sz w:val="24"/>
          <w:szCs w:val="24"/>
          <w:lang w:val="pt-BR"/>
        </w:rPr>
        <w:t>“</w:t>
      </w:r>
      <w:r>
        <w:rPr>
          <w:rFonts w:hint="default"/>
          <w:sz w:val="24"/>
          <w:szCs w:val="24"/>
        </w:rPr>
        <w:t>História e Cultura Afro-Brasileira</w:t>
      </w:r>
      <w:r>
        <w:rPr>
          <w:rFonts w:hint="default"/>
          <w:sz w:val="24"/>
          <w:szCs w:val="24"/>
          <w:lang w:val="pt-BR"/>
        </w:rPr>
        <w:t>”</w:t>
      </w:r>
      <w:r>
        <w:rPr>
          <w:rFonts w:hint="default"/>
          <w:sz w:val="24"/>
          <w:szCs w:val="24"/>
        </w:rPr>
        <w:t>. Brasília, DF: Presidência da República,</w:t>
      </w:r>
      <w:r>
        <w:rPr>
          <w:rFonts w:hint="default"/>
          <w:sz w:val="24"/>
          <w:szCs w:val="24"/>
          <w:lang w:val="pt-BR"/>
        </w:rPr>
        <w:t xml:space="preserve"> </w:t>
      </w:r>
      <w:r>
        <w:rPr>
          <w:rFonts w:hint="default"/>
          <w:sz w:val="24"/>
          <w:szCs w:val="24"/>
        </w:rPr>
        <w:t xml:space="preserve">2003. Disponível em: </w:t>
      </w:r>
      <w:r>
        <w:rPr>
          <w:rFonts w:hint="default"/>
          <w:sz w:val="24"/>
          <w:szCs w:val="24"/>
        </w:rPr>
        <w:fldChar w:fldCharType="begin"/>
      </w:r>
      <w:r>
        <w:rPr>
          <w:rFonts w:hint="default"/>
          <w:sz w:val="24"/>
          <w:szCs w:val="24"/>
        </w:rPr>
        <w:instrText xml:space="preserve"> HYPERLINK "https://www.planalto.gov.br/ccivil_03/leis/2003/l10.639.htm" </w:instrText>
      </w:r>
      <w:r>
        <w:rPr>
          <w:rFonts w:hint="default"/>
          <w:sz w:val="24"/>
          <w:szCs w:val="24"/>
        </w:rPr>
        <w:fldChar w:fldCharType="separate"/>
      </w:r>
      <w:r>
        <w:rPr>
          <w:rStyle w:val="13"/>
          <w:rFonts w:hint="default"/>
          <w:sz w:val="24"/>
          <w:szCs w:val="24"/>
        </w:rPr>
        <w:t>https://www.planalto.gov.br/ccivil_03/leis/2003/l10.639.htm</w:t>
      </w:r>
      <w:r>
        <w:rPr>
          <w:rFonts w:hint="default"/>
          <w:sz w:val="24"/>
          <w:szCs w:val="24"/>
        </w:rPr>
        <w:fldChar w:fldCharType="end"/>
      </w:r>
      <w:r>
        <w:rPr>
          <w:rFonts w:hint="default"/>
          <w:sz w:val="24"/>
          <w:szCs w:val="24"/>
          <w:lang w:val="pt-BR"/>
        </w:rPr>
        <w:t xml:space="preserve"> </w:t>
      </w:r>
      <w:r>
        <w:rPr>
          <w:rFonts w:hint="default"/>
          <w:sz w:val="24"/>
          <w:szCs w:val="24"/>
        </w:rPr>
        <w:t>. Acesso</w:t>
      </w:r>
      <w:r>
        <w:rPr>
          <w:rFonts w:hint="default"/>
          <w:sz w:val="24"/>
          <w:szCs w:val="24"/>
          <w:lang w:val="pt-BR"/>
        </w:rPr>
        <w:t xml:space="preserve"> </w:t>
      </w:r>
      <w:r>
        <w:rPr>
          <w:rFonts w:hint="default"/>
          <w:sz w:val="24"/>
          <w:szCs w:val="24"/>
        </w:rPr>
        <w:t>em: 19 mar. 2024.</w:t>
      </w:r>
    </w:p>
    <w:p w14:paraId="725BAEAD">
      <w:pPr>
        <w:autoSpaceDE w:val="0"/>
        <w:spacing w:line="240" w:lineRule="auto"/>
        <w:jc w:val="both"/>
        <w:rPr>
          <w:sz w:val="24"/>
          <w:szCs w:val="24"/>
        </w:rPr>
      </w:pPr>
    </w:p>
    <w:p w14:paraId="7AE20EDF">
      <w:pPr>
        <w:autoSpaceDE w:val="0"/>
        <w:spacing w:line="240" w:lineRule="auto"/>
        <w:jc w:val="both"/>
        <w:rPr>
          <w:sz w:val="24"/>
          <w:szCs w:val="24"/>
        </w:rPr>
      </w:pPr>
      <w:r>
        <w:rPr>
          <w:sz w:val="24"/>
          <w:szCs w:val="24"/>
        </w:rPr>
        <w:t xml:space="preserve">FREIRE, P. </w:t>
      </w:r>
      <w:r>
        <w:rPr>
          <w:b/>
          <w:sz w:val="24"/>
          <w:szCs w:val="24"/>
        </w:rPr>
        <w:t xml:space="preserve">Educação como prática da liberdade. </w:t>
      </w:r>
      <w:r>
        <w:rPr>
          <w:sz w:val="24"/>
          <w:szCs w:val="24"/>
        </w:rPr>
        <w:t>Editora Paz e Terra LTDA. Av. Rio Branco, 156 – 12º andar, s/1222, Rio de Janeiro, 1967.</w:t>
      </w:r>
    </w:p>
    <w:p w14:paraId="4D616916">
      <w:pPr>
        <w:autoSpaceDE w:val="0"/>
        <w:spacing w:line="240" w:lineRule="auto"/>
        <w:jc w:val="both"/>
        <w:rPr>
          <w:sz w:val="24"/>
          <w:szCs w:val="24"/>
        </w:rPr>
      </w:pPr>
    </w:p>
    <w:p w14:paraId="49684425">
      <w:pPr>
        <w:spacing w:after="0" w:line="240" w:lineRule="auto"/>
        <w:ind w:left="0" w:firstLine="0"/>
        <w:jc w:val="both"/>
        <w:rPr>
          <w:color w:val="auto"/>
          <w:szCs w:val="24"/>
        </w:rPr>
      </w:pPr>
      <w:r>
        <w:rPr>
          <w:color w:val="auto"/>
          <w:szCs w:val="24"/>
        </w:rPr>
        <w:t xml:space="preserve">MACEDO, E. </w:t>
      </w:r>
      <w:r>
        <w:rPr>
          <w:b/>
          <w:color w:val="auto"/>
          <w:szCs w:val="24"/>
        </w:rPr>
        <w:t xml:space="preserve">Currículo como espaço-tempo de fronteira cultural. </w:t>
      </w:r>
      <w:r>
        <w:rPr>
          <w:color w:val="auto"/>
          <w:szCs w:val="24"/>
        </w:rPr>
        <w:t>Revista Brasileira de Educação v. 11 n. 32 maio/ago. 2006. Disponível em:</w:t>
      </w:r>
      <w:r>
        <w:rPr>
          <w:rFonts w:hint="default"/>
          <w:color w:val="auto"/>
          <w:szCs w:val="24"/>
          <w:lang w:val="pt-BR"/>
        </w:rPr>
        <w:t xml:space="preserve"> </w:t>
      </w:r>
      <w:r>
        <w:rPr>
          <w:rFonts w:hint="default"/>
          <w:color w:val="auto"/>
          <w:szCs w:val="24"/>
        </w:rPr>
        <w:fldChar w:fldCharType="begin"/>
      </w:r>
      <w:r>
        <w:rPr>
          <w:rFonts w:hint="default"/>
          <w:color w:val="auto"/>
          <w:szCs w:val="24"/>
        </w:rPr>
        <w:instrText xml:space="preserve"> HYPERLINK "http://educa.fcc.org.br/pdf/rbedu/v11n32/v11n32a07.pdf" </w:instrText>
      </w:r>
      <w:r>
        <w:rPr>
          <w:rFonts w:hint="default"/>
          <w:color w:val="auto"/>
          <w:szCs w:val="24"/>
        </w:rPr>
        <w:fldChar w:fldCharType="separate"/>
      </w:r>
      <w:r>
        <w:rPr>
          <w:rStyle w:val="13"/>
          <w:rFonts w:hint="default"/>
          <w:szCs w:val="24"/>
        </w:rPr>
        <w:t>http://educa.fcc.org.br/pdf/rbedu/v11n32/v11n32a07.pdf</w:t>
      </w:r>
      <w:r>
        <w:rPr>
          <w:rFonts w:hint="default"/>
          <w:color w:val="auto"/>
          <w:szCs w:val="24"/>
        </w:rPr>
        <w:fldChar w:fldCharType="end"/>
      </w:r>
      <w:r>
        <w:rPr>
          <w:rFonts w:hint="default"/>
          <w:color w:val="auto"/>
          <w:szCs w:val="24"/>
          <w:lang w:val="pt-BR"/>
        </w:rPr>
        <w:t xml:space="preserve"> .</w:t>
      </w:r>
      <w:r>
        <w:rPr>
          <w:color w:val="auto"/>
          <w:szCs w:val="24"/>
        </w:rPr>
        <w:t xml:space="preserve"> Acesso em: 27 nov. 2025. </w:t>
      </w:r>
    </w:p>
    <w:p w14:paraId="22C53134">
      <w:pPr>
        <w:autoSpaceDE w:val="0"/>
        <w:spacing w:line="240" w:lineRule="auto"/>
        <w:jc w:val="both"/>
        <w:rPr>
          <w:sz w:val="24"/>
          <w:szCs w:val="24"/>
        </w:rPr>
      </w:pPr>
    </w:p>
    <w:p w14:paraId="5A434B22">
      <w:pPr>
        <w:autoSpaceDE w:val="0"/>
        <w:spacing w:line="240" w:lineRule="auto"/>
        <w:jc w:val="both"/>
        <w:rPr>
          <w:sz w:val="24"/>
          <w:szCs w:val="24"/>
        </w:rPr>
      </w:pPr>
      <w:r>
        <w:rPr>
          <w:sz w:val="24"/>
          <w:szCs w:val="24"/>
        </w:rPr>
        <w:t xml:space="preserve">OLIVEIRA, I. A. </w:t>
      </w:r>
      <w:r>
        <w:rPr>
          <w:b/>
          <w:sz w:val="24"/>
          <w:szCs w:val="24"/>
        </w:rPr>
        <w:t>Paulo Freire: gênese da educação Intercultural no Brasil</w:t>
      </w:r>
      <w:r>
        <w:rPr>
          <w:sz w:val="24"/>
          <w:szCs w:val="24"/>
        </w:rPr>
        <w:t xml:space="preserve">. 1. ed. Curitiba, PR: CRV, 2015. 120p. </w:t>
      </w:r>
    </w:p>
    <w:p w14:paraId="62A64246">
      <w:pPr>
        <w:autoSpaceDE w:val="0"/>
        <w:spacing w:line="240" w:lineRule="auto"/>
        <w:jc w:val="both"/>
        <w:rPr>
          <w:sz w:val="24"/>
          <w:szCs w:val="24"/>
        </w:rPr>
      </w:pPr>
      <w:r>
        <w:rPr>
          <w:sz w:val="24"/>
          <w:szCs w:val="24"/>
        </w:rPr>
        <w:t xml:space="preserve">OLIVEIRA, I. B. </w:t>
      </w:r>
      <w:r>
        <w:rPr>
          <w:b/>
          <w:sz w:val="24"/>
          <w:szCs w:val="24"/>
        </w:rPr>
        <w:t xml:space="preserve">Contribuições de Boaventura de Souza Santos para a reflexão curricular: princípios emancipatórios e currículos </w:t>
      </w:r>
      <w:r>
        <w:rPr>
          <w:b/>
          <w:i/>
          <w:sz w:val="24"/>
          <w:szCs w:val="24"/>
        </w:rPr>
        <w:t>pensadospraticados.</w:t>
      </w:r>
      <w:r>
        <w:rPr>
          <w:b/>
          <w:sz w:val="24"/>
          <w:szCs w:val="24"/>
        </w:rPr>
        <w:t xml:space="preserve"> </w:t>
      </w:r>
      <w:r>
        <w:rPr>
          <w:sz w:val="24"/>
          <w:szCs w:val="24"/>
          <w:shd w:val="clear" w:color="auto" w:fill="FFFFFF"/>
        </w:rPr>
        <w:t xml:space="preserve">Revista e-curriculum, São Paulo, v.8 n.2, ago. 2012. </w:t>
      </w:r>
      <w:r>
        <w:rPr>
          <w:sz w:val="24"/>
          <w:szCs w:val="24"/>
        </w:rPr>
        <w:t xml:space="preserve">Disponível em: </w:t>
      </w:r>
      <w:r>
        <w:rPr>
          <w:rFonts w:hint="default"/>
          <w:sz w:val="24"/>
          <w:szCs w:val="24"/>
        </w:rPr>
        <w:fldChar w:fldCharType="begin"/>
      </w:r>
      <w:r>
        <w:rPr>
          <w:rFonts w:hint="default"/>
          <w:sz w:val="24"/>
          <w:szCs w:val="24"/>
        </w:rPr>
        <w:instrText xml:space="preserve"> HYPERLINK "https://revistas.pucsp.br/index.php/curriculum/article/view/10984/8104" </w:instrText>
      </w:r>
      <w:r>
        <w:rPr>
          <w:rFonts w:hint="default"/>
          <w:sz w:val="24"/>
          <w:szCs w:val="24"/>
        </w:rPr>
        <w:fldChar w:fldCharType="separate"/>
      </w:r>
      <w:r>
        <w:rPr>
          <w:rStyle w:val="13"/>
          <w:rFonts w:hint="default"/>
          <w:sz w:val="24"/>
          <w:szCs w:val="24"/>
        </w:rPr>
        <w:t>https://revistas.pucsp.br/index.php/curriculum/article/view/10984/8104</w:t>
      </w:r>
      <w:r>
        <w:rPr>
          <w:rFonts w:hint="default"/>
          <w:sz w:val="24"/>
          <w:szCs w:val="24"/>
        </w:rPr>
        <w:fldChar w:fldCharType="end"/>
      </w:r>
      <w:r>
        <w:rPr>
          <w:rFonts w:hint="default"/>
          <w:sz w:val="24"/>
          <w:szCs w:val="24"/>
          <w:lang w:val="pt-BR"/>
        </w:rPr>
        <w:t xml:space="preserve"> </w:t>
      </w:r>
      <w:r>
        <w:rPr>
          <w:sz w:val="24"/>
          <w:szCs w:val="24"/>
        </w:rPr>
        <w:t>. Acesso em: 16 out. 2025.</w:t>
      </w:r>
    </w:p>
    <w:p w14:paraId="1F4958FD">
      <w:pPr>
        <w:autoSpaceDE w:val="0"/>
        <w:spacing w:line="240" w:lineRule="auto"/>
        <w:jc w:val="both"/>
        <w:rPr>
          <w:sz w:val="24"/>
          <w:szCs w:val="24"/>
        </w:rPr>
      </w:pPr>
    </w:p>
    <w:p w14:paraId="45ACFED5">
      <w:pPr>
        <w:autoSpaceDE w:val="0"/>
        <w:spacing w:line="240" w:lineRule="auto"/>
        <w:jc w:val="both"/>
        <w:rPr>
          <w:sz w:val="24"/>
          <w:szCs w:val="24"/>
        </w:rPr>
      </w:pPr>
      <w:r>
        <w:rPr>
          <w:b/>
          <w:sz w:val="24"/>
          <w:szCs w:val="24"/>
        </w:rPr>
        <w:t>Projeto Político-Pedagógico (PPP) da Escola Municipal João Martins Peixoto de Helvécia (Nova Viçosa/BA).</w:t>
      </w:r>
      <w:r>
        <w:rPr>
          <w:sz w:val="24"/>
          <w:szCs w:val="24"/>
        </w:rPr>
        <w:t xml:space="preserve"> 2023. </w:t>
      </w:r>
    </w:p>
    <w:p w14:paraId="61168DFE">
      <w:pPr>
        <w:autoSpaceDE w:val="0"/>
        <w:spacing w:line="240" w:lineRule="auto"/>
        <w:jc w:val="both"/>
        <w:rPr>
          <w:b/>
          <w:bCs/>
          <w:sz w:val="24"/>
          <w:szCs w:val="24"/>
        </w:rPr>
      </w:pPr>
    </w:p>
    <w:p w14:paraId="3952407C">
      <w:pPr>
        <w:autoSpaceDE w:val="0"/>
        <w:spacing w:line="240" w:lineRule="auto"/>
        <w:jc w:val="both"/>
        <w:rPr>
          <w:bCs/>
          <w:sz w:val="24"/>
          <w:szCs w:val="24"/>
        </w:rPr>
      </w:pPr>
      <w:r>
        <w:rPr>
          <w:b/>
          <w:bCs/>
          <w:sz w:val="24"/>
          <w:szCs w:val="24"/>
        </w:rPr>
        <w:t>Referencial Curricular Municipal de Nova Viçosa (RCMNV)</w:t>
      </w:r>
      <w:r>
        <w:rPr>
          <w:bCs/>
          <w:sz w:val="24"/>
          <w:szCs w:val="24"/>
        </w:rPr>
        <w:t xml:space="preserve">, de 2020. </w:t>
      </w:r>
    </w:p>
    <w:p w14:paraId="3373F987">
      <w:pPr>
        <w:autoSpaceDE w:val="0"/>
        <w:spacing w:line="240" w:lineRule="auto"/>
        <w:jc w:val="both"/>
        <w:rPr>
          <w:sz w:val="24"/>
          <w:szCs w:val="24"/>
        </w:rPr>
      </w:pPr>
    </w:p>
    <w:p w14:paraId="48ED6D05">
      <w:pPr>
        <w:autoSpaceDE w:val="0"/>
        <w:spacing w:line="240" w:lineRule="auto"/>
        <w:jc w:val="both"/>
        <w:rPr>
          <w:b/>
          <w:bCs/>
          <w:sz w:val="24"/>
          <w:szCs w:val="24"/>
          <w:highlight w:val="green"/>
        </w:rPr>
      </w:pPr>
      <w:r>
        <w:rPr>
          <w:sz w:val="24"/>
          <w:szCs w:val="24"/>
        </w:rPr>
        <w:t xml:space="preserve">WALSH, C. </w:t>
      </w:r>
      <w:r>
        <w:rPr>
          <w:b/>
          <w:sz w:val="24"/>
          <w:szCs w:val="24"/>
        </w:rPr>
        <w:t>Educação Intercultural na América Latina: entre concepções, tensões e propostas.</w:t>
      </w:r>
      <w:r>
        <w:rPr>
          <w:sz w:val="24"/>
          <w:szCs w:val="24"/>
        </w:rPr>
        <w:t xml:space="preserve"> In: CANDAU, Vera Maria Candau (org). 2009. Disponível em:</w:t>
      </w:r>
      <w:r>
        <w:rPr>
          <w:rFonts w:hint="default"/>
          <w:sz w:val="24"/>
          <w:szCs w:val="24"/>
          <w:lang w:val="pt-BR"/>
        </w:rPr>
        <w:t xml:space="preserve"> </w:t>
      </w:r>
      <w:r>
        <w:rPr>
          <w:rFonts w:hint="default"/>
          <w:sz w:val="24"/>
          <w:szCs w:val="24"/>
        </w:rPr>
        <w:fldChar w:fldCharType="begin"/>
      </w:r>
      <w:r>
        <w:rPr>
          <w:rFonts w:hint="default"/>
          <w:sz w:val="24"/>
          <w:szCs w:val="24"/>
        </w:rPr>
        <w:instrText xml:space="preserve"> HYPERLINK "https://pt.scribd.com/document/484685590/document-onl-walsh-catherine-interculturalidade-critica-e-pedagogia-decolonial-pdf#google_vignette" </w:instrText>
      </w:r>
      <w:r>
        <w:rPr>
          <w:rFonts w:hint="default"/>
          <w:sz w:val="24"/>
          <w:szCs w:val="24"/>
        </w:rPr>
        <w:fldChar w:fldCharType="separate"/>
      </w:r>
      <w:r>
        <w:rPr>
          <w:rStyle w:val="13"/>
          <w:rFonts w:hint="default"/>
          <w:sz w:val="24"/>
          <w:szCs w:val="24"/>
        </w:rPr>
        <w:t>https://pt.scribd.com/document/484685590/document-onl-walsh-catherine-interculturalidade-critica-e-pedagogia-decolonial-pdf#google_vignette</w:t>
      </w:r>
      <w:r>
        <w:rPr>
          <w:rFonts w:hint="default"/>
          <w:sz w:val="24"/>
          <w:szCs w:val="24"/>
        </w:rPr>
        <w:fldChar w:fldCharType="end"/>
      </w:r>
      <w:r>
        <w:rPr>
          <w:rFonts w:hint="default"/>
          <w:sz w:val="24"/>
          <w:szCs w:val="24"/>
          <w:lang w:val="pt-BR"/>
        </w:rPr>
        <w:t xml:space="preserve"> . </w:t>
      </w:r>
      <w:r>
        <w:rPr>
          <w:sz w:val="24"/>
          <w:szCs w:val="24"/>
        </w:rPr>
        <w:t>Acesso em: 10 set. 2022.</w:t>
      </w:r>
    </w:p>
    <w:sectPr>
      <w:headerReference r:id="rId5" w:type="default"/>
      <w:footerReference r:id="rId6" w:type="default"/>
      <w:pgSz w:w="11909" w:h="16834"/>
      <w:pgMar w:top="1134" w:right="1134" w:bottom="1134" w:left="1134" w:header="720" w:footer="720" w:gutter="0"/>
      <w:pgNumType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19B0FA2-F123-49ED-9AB7-A5C8174C4FF4}"/>
  </w:font>
  <w:font w:name="Arial">
    <w:panose1 w:val="020B0604020202020204"/>
    <w:charset w:val="00"/>
    <w:family w:val="swiss"/>
    <w:pitch w:val="default"/>
    <w:sig w:usb0="E0002EFF" w:usb1="C000785B" w:usb2="00000009" w:usb3="00000000" w:csb0="400001FF" w:csb1="FFFF0000"/>
    <w:embedRegular r:id="rId2" w:fontKey="{43458B1F-0491-4AEE-8C55-2EC8C187665C}"/>
  </w:font>
  <w:font w:name="Courier New">
    <w:panose1 w:val="02070309020205020404"/>
    <w:charset w:val="00"/>
    <w:family w:val="modern"/>
    <w:pitch w:val="default"/>
    <w:sig w:usb0="E0002EFF" w:usb1="C0007843" w:usb2="00000009" w:usb3="00000000" w:csb0="400001FF" w:csb1="FFFF0000"/>
    <w:embedRegular r:id="rId3" w:fontKey="{9484CC20-8015-4504-9378-D83F84D74597}"/>
  </w:font>
  <w:font w:name="Symbol">
    <w:panose1 w:val="05050102010706020507"/>
    <w:charset w:val="02"/>
    <w:family w:val="roman"/>
    <w:pitch w:val="default"/>
    <w:sig w:usb0="00000000" w:usb1="00000000" w:usb2="00000000" w:usb3="00000000" w:csb0="80000000" w:csb1="00000000"/>
    <w:embedRegular r:id="rId4" w:fontKey="{BBAE6E62-0641-40F4-9CF8-11A574322961}"/>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927E1099-08FD-4215-A107-9BA4BE7D7371}"/>
  </w:font>
  <w:font w:name="Liberation Serif">
    <w:altName w:val="Times New Roman"/>
    <w:panose1 w:val="00000000000000000000"/>
    <w:charset w:val="00"/>
    <w:family w:val="auto"/>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panose1 w:val="020B0602030504020204"/>
    <w:charset w:val="00"/>
    <w:family w:val="swiss"/>
    <w:pitch w:val="default"/>
    <w:sig w:usb0="00000003" w:usb1="00000000" w:usb2="00000000" w:usb3="00000000" w:csb0="20000001" w:csb1="00000000"/>
    <w:embedRegular r:id="rId6" w:fontKey="{B24C611B-C500-49CD-8C7F-511290C7109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F9C93A02-6BC2-4CBF-B8EF-E192DF6E0FD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9C2C">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15CF0">
    <w:pPr>
      <w:jc w:val="right"/>
    </w:pPr>
    <w:r>
      <w:drawing>
        <wp:anchor distT="114300" distB="114300" distL="114300" distR="114300" simplePos="0" relativeHeight="251659264" behindDoc="1" locked="0" layoutInCell="1" allowOverlap="1">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700213" cy="1700213"/>
                  </a:xfrm>
                  <a:prstGeom prst="rect">
                    <a:avLst/>
                  </a:prstGeom>
                </pic:spPr>
              </pic:pic>
            </a:graphicData>
          </a:graphic>
        </wp:anchor>
      </w:drawing>
    </w:r>
    <w:r>
      <w:drawing>
        <wp:anchor distT="114300" distB="114300" distL="114300" distR="114300" simplePos="0" relativeHeight="251660288" behindDoc="1" locked="0" layoutInCell="1" allowOverlap="1">
          <wp:simplePos x="0" y="0"/>
          <wp:positionH relativeFrom="column">
            <wp:posOffset>5791200</wp:posOffset>
          </wp:positionH>
          <wp:positionV relativeFrom="paragraph">
            <wp:posOffset>-304165</wp:posOffset>
          </wp:positionV>
          <wp:extent cx="664845"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2"/>
                  <a:srcRect t="235" b="235"/>
                  <a:stretch>
                    <a:fillRect/>
                  </a:stretch>
                </pic:blipFill>
                <pic:spPr>
                  <a:xfrm>
                    <a:off x="0" y="0"/>
                    <a:ext cx="664882" cy="762000"/>
                  </a:xfrm>
                  <a:prstGeom prst="rect">
                    <a:avLst/>
                  </a:prstGeom>
                </pic:spPr>
              </pic:pic>
            </a:graphicData>
          </a:graphic>
        </wp:anchor>
      </w:drawing>
    </w:r>
  </w:p>
  <w:p w14:paraId="51372BB8">
    <w:pPr>
      <w:jc w:val="right"/>
    </w:pPr>
  </w:p>
  <w:p w14:paraId="4C950517">
    <w:pPr>
      <w:jc w:val="right"/>
    </w:pPr>
  </w:p>
  <w:p w14:paraId="0BF115A1">
    <w:r>
      <w:drawing>
        <wp:anchor distT="114300" distB="114300" distL="114300" distR="114300" simplePos="0" relativeHeight="251660288" behindDoc="1" locked="0" layoutInCell="1" allowOverlap="1">
          <wp:simplePos x="0" y="0"/>
          <wp:positionH relativeFrom="page">
            <wp:posOffset>0</wp:posOffset>
          </wp:positionH>
          <wp:positionV relativeFrom="page">
            <wp:posOffset>-5080</wp:posOffset>
          </wp:positionV>
          <wp:extent cx="416560" cy="1071689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3"/>
                  <a:srcRect/>
                  <a:stretch>
                    <a:fillRect/>
                  </a:stretch>
                </pic:blipFill>
                <pic:spPr>
                  <a:xfrm>
                    <a:off x="0" y="0"/>
                    <a:ext cx="416339" cy="10716578"/>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TrueTypeFonts/>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8E"/>
    <w:rsid w:val="00007A8E"/>
    <w:rsid w:val="00034292"/>
    <w:rsid w:val="001073A8"/>
    <w:rsid w:val="002E4605"/>
    <w:rsid w:val="004579E6"/>
    <w:rsid w:val="005D573D"/>
    <w:rsid w:val="005D5D6C"/>
    <w:rsid w:val="008B607F"/>
    <w:rsid w:val="00903C80"/>
    <w:rsid w:val="0092795A"/>
    <w:rsid w:val="00A25924"/>
    <w:rsid w:val="00B52782"/>
    <w:rsid w:val="00BB1A3F"/>
    <w:rsid w:val="00BF4944"/>
    <w:rsid w:val="00EC5935"/>
    <w:rsid w:val="01187BDA"/>
    <w:rsid w:val="016853DB"/>
    <w:rsid w:val="019D115B"/>
    <w:rsid w:val="01F114A6"/>
    <w:rsid w:val="022D0CB4"/>
    <w:rsid w:val="034C02CF"/>
    <w:rsid w:val="043C3BFF"/>
    <w:rsid w:val="04814AEF"/>
    <w:rsid w:val="04AC7736"/>
    <w:rsid w:val="04BA3F43"/>
    <w:rsid w:val="05B6346C"/>
    <w:rsid w:val="06983A5E"/>
    <w:rsid w:val="06AF3EEF"/>
    <w:rsid w:val="07481554"/>
    <w:rsid w:val="085557DB"/>
    <w:rsid w:val="089303A1"/>
    <w:rsid w:val="0A39617C"/>
    <w:rsid w:val="0C122D27"/>
    <w:rsid w:val="0C8E0BA6"/>
    <w:rsid w:val="0CC14878"/>
    <w:rsid w:val="0CC95508"/>
    <w:rsid w:val="0D180B0A"/>
    <w:rsid w:val="0DB74155"/>
    <w:rsid w:val="0DCE1532"/>
    <w:rsid w:val="0E855450"/>
    <w:rsid w:val="0F320433"/>
    <w:rsid w:val="1015104C"/>
    <w:rsid w:val="110019A1"/>
    <w:rsid w:val="11EA3EE5"/>
    <w:rsid w:val="12130C68"/>
    <w:rsid w:val="12236CEB"/>
    <w:rsid w:val="122E2D61"/>
    <w:rsid w:val="129526FC"/>
    <w:rsid w:val="12B442BF"/>
    <w:rsid w:val="12EB221A"/>
    <w:rsid w:val="13CC730A"/>
    <w:rsid w:val="14780F8C"/>
    <w:rsid w:val="15574892"/>
    <w:rsid w:val="155D099A"/>
    <w:rsid w:val="156B5546"/>
    <w:rsid w:val="15BB45B7"/>
    <w:rsid w:val="15F35C0A"/>
    <w:rsid w:val="16F14633"/>
    <w:rsid w:val="17AD3EEE"/>
    <w:rsid w:val="185D3FFB"/>
    <w:rsid w:val="18AB3604"/>
    <w:rsid w:val="18B74E99"/>
    <w:rsid w:val="18F00DB2"/>
    <w:rsid w:val="19614D0C"/>
    <w:rsid w:val="1A931D97"/>
    <w:rsid w:val="1C7339BB"/>
    <w:rsid w:val="1C857158"/>
    <w:rsid w:val="1D384DED"/>
    <w:rsid w:val="1D5E0B14"/>
    <w:rsid w:val="1D897D4E"/>
    <w:rsid w:val="1E133906"/>
    <w:rsid w:val="1E76570A"/>
    <w:rsid w:val="1E7E1B1D"/>
    <w:rsid w:val="1E8B65A8"/>
    <w:rsid w:val="1EFC297D"/>
    <w:rsid w:val="209E2790"/>
    <w:rsid w:val="20B45481"/>
    <w:rsid w:val="20DB25F5"/>
    <w:rsid w:val="219D26B3"/>
    <w:rsid w:val="21FD5238"/>
    <w:rsid w:val="23601877"/>
    <w:rsid w:val="23E663B2"/>
    <w:rsid w:val="24370E39"/>
    <w:rsid w:val="24434A3B"/>
    <w:rsid w:val="245566AE"/>
    <w:rsid w:val="24853F16"/>
    <w:rsid w:val="24D6493E"/>
    <w:rsid w:val="24DB0068"/>
    <w:rsid w:val="25525FC7"/>
    <w:rsid w:val="25DF3773"/>
    <w:rsid w:val="25EC6D10"/>
    <w:rsid w:val="268A0CD1"/>
    <w:rsid w:val="26E07D57"/>
    <w:rsid w:val="276A1EBA"/>
    <w:rsid w:val="27A83F1D"/>
    <w:rsid w:val="27CF1BDE"/>
    <w:rsid w:val="281D702A"/>
    <w:rsid w:val="28EA7DAC"/>
    <w:rsid w:val="2B1F57CD"/>
    <w:rsid w:val="2B995497"/>
    <w:rsid w:val="2BA74026"/>
    <w:rsid w:val="2D4609D6"/>
    <w:rsid w:val="2D75369D"/>
    <w:rsid w:val="2D755CA2"/>
    <w:rsid w:val="2DA6004A"/>
    <w:rsid w:val="2DCC4132"/>
    <w:rsid w:val="2E7A09C8"/>
    <w:rsid w:val="2F141ECB"/>
    <w:rsid w:val="2F401E2F"/>
    <w:rsid w:val="2F616747"/>
    <w:rsid w:val="2F747966"/>
    <w:rsid w:val="2F7F7BAD"/>
    <w:rsid w:val="2FA3208E"/>
    <w:rsid w:val="2FD55B5A"/>
    <w:rsid w:val="30180DCD"/>
    <w:rsid w:val="304325BD"/>
    <w:rsid w:val="305F3583"/>
    <w:rsid w:val="30B20672"/>
    <w:rsid w:val="30C37821"/>
    <w:rsid w:val="312A7037"/>
    <w:rsid w:val="317057D6"/>
    <w:rsid w:val="31B3151A"/>
    <w:rsid w:val="31DC7032"/>
    <w:rsid w:val="31E806EF"/>
    <w:rsid w:val="320A5058"/>
    <w:rsid w:val="328561B0"/>
    <w:rsid w:val="32FB72B2"/>
    <w:rsid w:val="3380750C"/>
    <w:rsid w:val="33DA6921"/>
    <w:rsid w:val="3486483B"/>
    <w:rsid w:val="35DF02EF"/>
    <w:rsid w:val="35E656FC"/>
    <w:rsid w:val="35FD3123"/>
    <w:rsid w:val="36DC26DA"/>
    <w:rsid w:val="37274FCC"/>
    <w:rsid w:val="37440128"/>
    <w:rsid w:val="38A65280"/>
    <w:rsid w:val="38CD7435"/>
    <w:rsid w:val="38CF2BC1"/>
    <w:rsid w:val="392A7A57"/>
    <w:rsid w:val="3A995420"/>
    <w:rsid w:val="3AFB0766"/>
    <w:rsid w:val="3B5E427A"/>
    <w:rsid w:val="3BBD6A7F"/>
    <w:rsid w:val="3E0840D2"/>
    <w:rsid w:val="3E8D432B"/>
    <w:rsid w:val="3EE32B3C"/>
    <w:rsid w:val="3FBF59A2"/>
    <w:rsid w:val="3FF86E00"/>
    <w:rsid w:val="40AB4931"/>
    <w:rsid w:val="413B0711"/>
    <w:rsid w:val="4141390C"/>
    <w:rsid w:val="417352F2"/>
    <w:rsid w:val="41955928"/>
    <w:rsid w:val="41AE0A50"/>
    <w:rsid w:val="4250605B"/>
    <w:rsid w:val="42833F2C"/>
    <w:rsid w:val="42962B28"/>
    <w:rsid w:val="439D2631"/>
    <w:rsid w:val="43C074AC"/>
    <w:rsid w:val="447424DD"/>
    <w:rsid w:val="447D6A7E"/>
    <w:rsid w:val="449E4DC2"/>
    <w:rsid w:val="44B916F6"/>
    <w:rsid w:val="44BC28D1"/>
    <w:rsid w:val="450915F9"/>
    <w:rsid w:val="45FE41E2"/>
    <w:rsid w:val="464B6B23"/>
    <w:rsid w:val="464E797E"/>
    <w:rsid w:val="46601413"/>
    <w:rsid w:val="469965DF"/>
    <w:rsid w:val="4740340B"/>
    <w:rsid w:val="4839608B"/>
    <w:rsid w:val="48ED35B0"/>
    <w:rsid w:val="490830E3"/>
    <w:rsid w:val="493448A5"/>
    <w:rsid w:val="49784602"/>
    <w:rsid w:val="49B45954"/>
    <w:rsid w:val="4AC23AC8"/>
    <w:rsid w:val="4B1B29DB"/>
    <w:rsid w:val="4B1C3475"/>
    <w:rsid w:val="4B94000C"/>
    <w:rsid w:val="4C4F597F"/>
    <w:rsid w:val="4D0C495B"/>
    <w:rsid w:val="4D1D5914"/>
    <w:rsid w:val="4D261529"/>
    <w:rsid w:val="4D621C7D"/>
    <w:rsid w:val="4DF542F3"/>
    <w:rsid w:val="4E2374C8"/>
    <w:rsid w:val="4E3E59EC"/>
    <w:rsid w:val="4EFB1A5F"/>
    <w:rsid w:val="4F234639"/>
    <w:rsid w:val="4F5D5808"/>
    <w:rsid w:val="4FF31BBA"/>
    <w:rsid w:val="4FFD7F4B"/>
    <w:rsid w:val="50280D8F"/>
    <w:rsid w:val="50925C97"/>
    <w:rsid w:val="50FB512F"/>
    <w:rsid w:val="512A2F8D"/>
    <w:rsid w:val="51694C1F"/>
    <w:rsid w:val="517A68F6"/>
    <w:rsid w:val="51C82A3A"/>
    <w:rsid w:val="5217016B"/>
    <w:rsid w:val="523A3CA9"/>
    <w:rsid w:val="52DF683D"/>
    <w:rsid w:val="52FF4D35"/>
    <w:rsid w:val="532F6FD3"/>
    <w:rsid w:val="53714FF4"/>
    <w:rsid w:val="53B87967"/>
    <w:rsid w:val="544C3A5E"/>
    <w:rsid w:val="55FA6302"/>
    <w:rsid w:val="565079AB"/>
    <w:rsid w:val="56C648E9"/>
    <w:rsid w:val="576461EE"/>
    <w:rsid w:val="58366547"/>
    <w:rsid w:val="588A274D"/>
    <w:rsid w:val="59D52770"/>
    <w:rsid w:val="5A1C50E2"/>
    <w:rsid w:val="5AAE402B"/>
    <w:rsid w:val="5B03795E"/>
    <w:rsid w:val="5BEA7C5C"/>
    <w:rsid w:val="5C9C1C7E"/>
    <w:rsid w:val="5D751961"/>
    <w:rsid w:val="5D894913"/>
    <w:rsid w:val="5E943680"/>
    <w:rsid w:val="5F28482B"/>
    <w:rsid w:val="5F6D3E40"/>
    <w:rsid w:val="5FBF6023"/>
    <w:rsid w:val="5FF40044"/>
    <w:rsid w:val="5FFD138B"/>
    <w:rsid w:val="601C6864"/>
    <w:rsid w:val="604B2234"/>
    <w:rsid w:val="613E2F29"/>
    <w:rsid w:val="6184020D"/>
    <w:rsid w:val="6227203C"/>
    <w:rsid w:val="625649E2"/>
    <w:rsid w:val="62761E1C"/>
    <w:rsid w:val="62D068AA"/>
    <w:rsid w:val="62D430B2"/>
    <w:rsid w:val="62EC45F7"/>
    <w:rsid w:val="630C2866"/>
    <w:rsid w:val="636C7DAE"/>
    <w:rsid w:val="6419172F"/>
    <w:rsid w:val="641B667D"/>
    <w:rsid w:val="64273ED1"/>
    <w:rsid w:val="647549DD"/>
    <w:rsid w:val="647B46E8"/>
    <w:rsid w:val="64E32FC5"/>
    <w:rsid w:val="65391840"/>
    <w:rsid w:val="654C6E68"/>
    <w:rsid w:val="656C74F3"/>
    <w:rsid w:val="66294835"/>
    <w:rsid w:val="6684093B"/>
    <w:rsid w:val="67103721"/>
    <w:rsid w:val="67AA6A5F"/>
    <w:rsid w:val="67C044C4"/>
    <w:rsid w:val="67EA1F60"/>
    <w:rsid w:val="68AA5354"/>
    <w:rsid w:val="68E64ACC"/>
    <w:rsid w:val="690E1BE8"/>
    <w:rsid w:val="69401815"/>
    <w:rsid w:val="69794B1B"/>
    <w:rsid w:val="69BA26A9"/>
    <w:rsid w:val="6AC32788"/>
    <w:rsid w:val="6BDB15E0"/>
    <w:rsid w:val="6C2F050B"/>
    <w:rsid w:val="6CAA64F0"/>
    <w:rsid w:val="6CB01D5E"/>
    <w:rsid w:val="6CFA3457"/>
    <w:rsid w:val="6F437B19"/>
    <w:rsid w:val="6F491A22"/>
    <w:rsid w:val="6FBC11F6"/>
    <w:rsid w:val="6FC735D0"/>
    <w:rsid w:val="6FCB54CB"/>
    <w:rsid w:val="703B7E4E"/>
    <w:rsid w:val="704D2638"/>
    <w:rsid w:val="70681E7A"/>
    <w:rsid w:val="707F1A9F"/>
    <w:rsid w:val="70992649"/>
    <w:rsid w:val="71B638A0"/>
    <w:rsid w:val="71F66B2D"/>
    <w:rsid w:val="73C46AEF"/>
    <w:rsid w:val="741373FD"/>
    <w:rsid w:val="74376338"/>
    <w:rsid w:val="74570DEB"/>
    <w:rsid w:val="74CF5356"/>
    <w:rsid w:val="7591381C"/>
    <w:rsid w:val="759A5F7F"/>
    <w:rsid w:val="75C77D48"/>
    <w:rsid w:val="75E727FB"/>
    <w:rsid w:val="779305A5"/>
    <w:rsid w:val="77A727DC"/>
    <w:rsid w:val="77C20B3A"/>
    <w:rsid w:val="77D05B9F"/>
    <w:rsid w:val="782B0B38"/>
    <w:rsid w:val="789D15CA"/>
    <w:rsid w:val="78CF5AC2"/>
    <w:rsid w:val="795F7C24"/>
    <w:rsid w:val="7A3F7CD3"/>
    <w:rsid w:val="7B080E2B"/>
    <w:rsid w:val="7C6F2735"/>
    <w:rsid w:val="7C8548D8"/>
    <w:rsid w:val="7CB16A21"/>
    <w:rsid w:val="7DB5630A"/>
    <w:rsid w:val="7DE84817"/>
    <w:rsid w:val="7E693152"/>
    <w:rsid w:val="7F086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34" w:semiHidden="0" w:name="List Paragraph"/>
  </w:latentStyles>
  <w:style w:type="paragraph" w:default="1" w:styleId="1">
    <w:name w:val="Normal"/>
    <w:qFormat/>
    <w:uiPriority w:val="0"/>
    <w:pPr>
      <w:spacing w:line="276" w:lineRule="auto"/>
    </w:pPr>
    <w:rPr>
      <w:rFonts w:ascii="Arial" w:hAnsi="Arial" w:eastAsia="Arial" w:cs="Arial"/>
      <w:sz w:val="22"/>
      <w:szCs w:val="22"/>
      <w:lang w:val="pt-BR" w:eastAsia="pt-BR"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annotation reference"/>
    <w:basedOn w:val="8"/>
    <w:semiHidden/>
    <w:unhideWhenUsed/>
    <w:qFormat/>
    <w:uiPriority w:val="99"/>
    <w:rPr>
      <w:sz w:val="16"/>
      <w:szCs w:val="16"/>
    </w:rPr>
  </w:style>
  <w:style w:type="character" w:styleId="12">
    <w:name w:val="footnote reference"/>
    <w:basedOn w:val="8"/>
    <w:qFormat/>
    <w:uiPriority w:val="0"/>
    <w:rPr>
      <w:vertAlign w:val="superscript"/>
    </w:rPr>
  </w:style>
  <w:style w:type="character" w:styleId="13">
    <w:name w:val="Hyperlink"/>
    <w:basedOn w:val="8"/>
    <w:qFormat/>
    <w:uiPriority w:val="0"/>
    <w:rPr>
      <w:color w:val="0000FF"/>
      <w:u w:val="single"/>
    </w:rPr>
  </w:style>
  <w:style w:type="paragraph" w:styleId="14">
    <w:name w:val="annotation text"/>
    <w:basedOn w:val="1"/>
    <w:link w:val="30"/>
    <w:unhideWhenUsed/>
    <w:qFormat/>
    <w:uiPriority w:val="99"/>
  </w:style>
  <w:style w:type="paragraph" w:styleId="15">
    <w:name w:val="Title"/>
    <w:basedOn w:val="1"/>
    <w:next w:val="1"/>
    <w:qFormat/>
    <w:uiPriority w:val="0"/>
    <w:pPr>
      <w:keepNext/>
      <w:keepLines/>
      <w:spacing w:after="60"/>
    </w:pPr>
    <w:rPr>
      <w:sz w:val="52"/>
      <w:szCs w:val="52"/>
    </w:rPr>
  </w:style>
  <w:style w:type="paragraph" w:styleId="16">
    <w:name w:val="Normal (Web)"/>
    <w:basedOn w:val="1"/>
    <w:unhideWhenUsed/>
    <w:qFormat/>
    <w:uiPriority w:val="99"/>
    <w:pPr>
      <w:spacing w:beforeAutospacing="1" w:afterAutospacing="1"/>
    </w:pPr>
    <w:rPr>
      <w:rFonts w:eastAsia="SimSun"/>
      <w:szCs w:val="24"/>
      <w:lang w:val="en-US" w:eastAsia="zh-CN"/>
    </w:rPr>
  </w:style>
  <w:style w:type="paragraph" w:styleId="17">
    <w:name w:val="header"/>
    <w:basedOn w:val="1"/>
    <w:link w:val="32"/>
    <w:qFormat/>
    <w:uiPriority w:val="0"/>
    <w:pPr>
      <w:tabs>
        <w:tab w:val="center" w:pos="4252"/>
        <w:tab w:val="right" w:pos="8504"/>
      </w:tabs>
      <w:spacing w:line="240" w:lineRule="auto"/>
    </w:pPr>
  </w:style>
  <w:style w:type="paragraph" w:styleId="18">
    <w:name w:val="annotation subject"/>
    <w:basedOn w:val="14"/>
    <w:next w:val="14"/>
    <w:link w:val="31"/>
    <w:qFormat/>
    <w:uiPriority w:val="0"/>
    <w:pPr>
      <w:spacing w:line="240" w:lineRule="auto"/>
    </w:pPr>
    <w:rPr>
      <w:b/>
      <w:bCs/>
      <w:sz w:val="20"/>
      <w:szCs w:val="20"/>
    </w:rPr>
  </w:style>
  <w:style w:type="paragraph" w:styleId="19">
    <w:name w:val="footer"/>
    <w:basedOn w:val="1"/>
    <w:link w:val="33"/>
    <w:qFormat/>
    <w:uiPriority w:val="0"/>
    <w:pPr>
      <w:tabs>
        <w:tab w:val="center" w:pos="4252"/>
        <w:tab w:val="right" w:pos="8504"/>
      </w:tabs>
      <w:spacing w:line="240" w:lineRule="auto"/>
    </w:pPr>
  </w:style>
  <w:style w:type="paragraph" w:styleId="20">
    <w:name w:val="Subtitle"/>
    <w:basedOn w:val="1"/>
    <w:next w:val="1"/>
    <w:qFormat/>
    <w:uiPriority w:val="0"/>
    <w:pPr>
      <w:keepNext/>
      <w:keepLines/>
      <w:spacing w:after="320"/>
    </w:pPr>
    <w:rPr>
      <w:color w:val="666666"/>
      <w:sz w:val="30"/>
      <w:szCs w:val="30"/>
    </w:rPr>
  </w:style>
  <w:style w:type="paragraph" w:styleId="21">
    <w:name w:val="footnote text"/>
    <w:basedOn w:val="1"/>
    <w:qFormat/>
    <w:uiPriority w:val="0"/>
    <w:pPr>
      <w:snapToGrid w:val="0"/>
    </w:pPr>
    <w:rPr>
      <w:sz w:val="18"/>
      <w:szCs w:val="18"/>
    </w:rPr>
  </w:style>
  <w:style w:type="table" w:styleId="22">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Normal"/>
    <w:qFormat/>
    <w:uiPriority w:val="0"/>
    <w:tblPr>
      <w:tblCellMar>
        <w:top w:w="100" w:type="dxa"/>
        <w:left w:w="100" w:type="dxa"/>
        <w:bottom w:w="100" w:type="dxa"/>
        <w:right w:w="100" w:type="dxa"/>
      </w:tblCellMar>
    </w:tblPr>
  </w:style>
  <w:style w:type="paragraph" w:customStyle="1" w:styleId="24">
    <w:name w:val="footnote description"/>
    <w:next w:val="1"/>
    <w:qFormat/>
    <w:uiPriority w:val="0"/>
    <w:pPr>
      <w:jc w:val="both"/>
    </w:pPr>
    <w:rPr>
      <w:rFonts w:ascii="Times New Roman" w:hAnsi="Times New Roman" w:eastAsia="Times New Roman" w:cs="Times New Roman"/>
      <w:color w:val="000000"/>
      <w:szCs w:val="22"/>
      <w:lang w:val="pt-BR" w:eastAsia="pt-BR" w:bidi="ar-SA"/>
    </w:rPr>
  </w:style>
  <w:style w:type="character" w:customStyle="1" w:styleId="25">
    <w:name w:val="footnote mark"/>
    <w:qFormat/>
    <w:uiPriority w:val="0"/>
    <w:rPr>
      <w:rFonts w:ascii="Times New Roman" w:hAnsi="Times New Roman" w:eastAsia="Times New Roman" w:cs="Times New Roman"/>
      <w:color w:val="000000"/>
      <w:sz w:val="20"/>
      <w:vertAlign w:val="superscript"/>
    </w:rPr>
  </w:style>
  <w:style w:type="paragraph" w:styleId="26">
    <w:name w:val="List Paragraph"/>
    <w:basedOn w:val="1"/>
    <w:qFormat/>
    <w:uiPriority w:val="34"/>
    <w:pPr>
      <w:ind w:left="720"/>
      <w:contextualSpacing/>
    </w:pPr>
  </w:style>
  <w:style w:type="character" w:customStyle="1" w:styleId="27">
    <w:name w:val="15"/>
    <w:basedOn w:val="8"/>
    <w:qFormat/>
    <w:uiPriority w:val="0"/>
    <w:rPr>
      <w:rFonts w:hint="default" w:ascii="Times New Roman" w:hAnsi="Times New Roman" w:cs="Times New Roman"/>
      <w:b/>
      <w:bCs/>
    </w:rPr>
  </w:style>
  <w:style w:type="paragraph" w:customStyle="1" w:styleId="28">
    <w:name w:val="Text body"/>
    <w:basedOn w:val="1"/>
    <w:qFormat/>
    <w:uiPriority w:val="0"/>
    <w:pPr>
      <w:suppressAutoHyphens/>
      <w:autoSpaceDN w:val="0"/>
      <w:spacing w:before="100" w:beforeAutospacing="1" w:after="100" w:afterAutospacing="1" w:line="273" w:lineRule="auto"/>
    </w:pPr>
    <w:rPr>
      <w:rFonts w:ascii="Liberation Serif" w:hAnsi="Liberation Serif" w:eastAsia="NSimSun" w:cs="Lucida Sans"/>
      <w:szCs w:val="24"/>
    </w:rPr>
  </w:style>
  <w:style w:type="paragraph" w:customStyle="1" w:styleId="29">
    <w:name w:val="Revision"/>
    <w:hidden/>
    <w:unhideWhenUsed/>
    <w:qFormat/>
    <w:uiPriority w:val="99"/>
    <w:rPr>
      <w:rFonts w:ascii="Arial" w:hAnsi="Arial" w:eastAsia="Arial" w:cs="Arial"/>
      <w:sz w:val="22"/>
      <w:szCs w:val="22"/>
      <w:lang w:val="zh-CN" w:eastAsia="pt-BR" w:bidi="ar-SA"/>
    </w:rPr>
  </w:style>
  <w:style w:type="character" w:customStyle="1" w:styleId="30">
    <w:name w:val="Texto de comentário Char"/>
    <w:basedOn w:val="8"/>
    <w:link w:val="14"/>
    <w:qFormat/>
    <w:uiPriority w:val="99"/>
    <w:rPr>
      <w:rFonts w:ascii="Arial" w:hAnsi="Arial" w:eastAsia="Arial" w:cs="Arial"/>
      <w:sz w:val="22"/>
      <w:szCs w:val="22"/>
      <w:lang w:val="zh-CN"/>
    </w:rPr>
  </w:style>
  <w:style w:type="character" w:customStyle="1" w:styleId="31">
    <w:name w:val="Assunto do comentário Char"/>
    <w:basedOn w:val="30"/>
    <w:link w:val="18"/>
    <w:qFormat/>
    <w:uiPriority w:val="0"/>
    <w:rPr>
      <w:rFonts w:ascii="Arial" w:hAnsi="Arial" w:eastAsia="Arial" w:cs="Arial"/>
      <w:b/>
      <w:bCs/>
      <w:sz w:val="22"/>
      <w:szCs w:val="22"/>
      <w:lang w:val="zh-CN"/>
    </w:rPr>
  </w:style>
  <w:style w:type="character" w:customStyle="1" w:styleId="32">
    <w:name w:val="Cabeçalho Char"/>
    <w:basedOn w:val="8"/>
    <w:link w:val="17"/>
    <w:qFormat/>
    <w:uiPriority w:val="0"/>
    <w:rPr>
      <w:rFonts w:ascii="Arial" w:hAnsi="Arial" w:eastAsia="Arial" w:cs="Arial"/>
      <w:sz w:val="22"/>
      <w:szCs w:val="22"/>
    </w:rPr>
  </w:style>
  <w:style w:type="character" w:customStyle="1" w:styleId="33">
    <w:name w:val="Rodapé Char"/>
    <w:basedOn w:val="8"/>
    <w:link w:val="19"/>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FC545-8C9C-4A61-808C-AA81C9C7BD38}">
  <ds:schemaRefs/>
</ds:datastoreItem>
</file>

<file path=docProps/app.xml><?xml version="1.0" encoding="utf-8"?>
<Properties xmlns="http://schemas.openxmlformats.org/officeDocument/2006/extended-properties" xmlns:vt="http://schemas.openxmlformats.org/officeDocument/2006/docPropsVTypes">
  <Template>Normal</Template>
  <Pages>4</Pages>
  <Words>1106</Words>
  <Characters>6807</Characters>
  <Lines>275</Lines>
  <Paragraphs>80</Paragraphs>
  <TotalTime>6</TotalTime>
  <ScaleCrop>false</ScaleCrop>
  <LinksUpToDate>false</LinksUpToDate>
  <CharactersWithSpaces>7888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2026-08-15T22:31:00Z</dcterms:created>
  <dc:creator>Silas</dc:creator>
  <cp:lastModifiedBy>Parecerista </cp:lastModifiedBy>
  <dcterms:modified xsi:type="dcterms:W3CDTF">2026-08-16T13:46:04Z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eyJoZGlkIjoiYWYyMzU5M2NjNTUxNGRiNjlkMzAyYTZkZTY0ZDVlZjQiLCJ1c2VySWQiOiIxNjY3MDYxMTIyOTkxIn0=</vt:lpwstr>
  </property>
  <property fmtid="{D5CDD505-2E9C-101B-9397-08002B2CF9AE}" pid="3" name="KSOProductBuildVer">
    <vt:lpwstr>1046-12.1.0.28032</vt:lpwstr>
  </property>
  <property fmtid="{D5CDD505-2E9C-101B-9397-08002B2CF9AE}" pid="4" name="ICV">
    <vt:lpwstr>1D91266C21C846039D43BC4039B33F50_12</vt:lpwstr>
  </property>
</Properties>
</file>