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50056" w14:textId="77777777" w:rsidR="00423400" w:rsidRPr="00156F38" w:rsidRDefault="00423400" w:rsidP="00423400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55E24D5D" w14:textId="58031E22" w:rsidR="00423400" w:rsidRDefault="00156F38" w:rsidP="00423400">
      <w:pPr>
        <w:spacing w:line="360" w:lineRule="auto"/>
        <w:jc w:val="center"/>
        <w:rPr>
          <w:rFonts w:ascii="Arial" w:hAnsi="Arial" w:cs="Arial"/>
          <w:b/>
          <w:bCs/>
          <w:lang w:val="de-DE"/>
        </w:rPr>
      </w:pPr>
      <w:r>
        <w:rPr>
          <w:rFonts w:ascii="Arial" w:hAnsi="Arial" w:cs="Arial"/>
          <w:b/>
          <w:bCs/>
          <w:lang w:val="pt-BR"/>
        </w:rPr>
        <w:t>CONVERSAT</w:t>
      </w:r>
      <w:r>
        <w:rPr>
          <w:rFonts w:ascii="Arial" w:hAnsi="Arial" w:cs="Arial"/>
          <w:b/>
          <w:bCs/>
          <w:lang w:val="de-DE"/>
        </w:rPr>
        <w:t>ÓRIO 5</w:t>
      </w:r>
    </w:p>
    <w:p w14:paraId="11465A5F" w14:textId="77777777" w:rsidR="00156F38" w:rsidRDefault="00156F38" w:rsidP="00423400">
      <w:pPr>
        <w:spacing w:line="360" w:lineRule="auto"/>
        <w:jc w:val="center"/>
        <w:rPr>
          <w:rFonts w:ascii="Arial" w:hAnsi="Arial" w:cs="Arial"/>
          <w:b/>
          <w:bCs/>
          <w:lang w:val="pt-BR"/>
        </w:rPr>
      </w:pPr>
      <w:r w:rsidRPr="00156F38">
        <w:rPr>
          <w:rFonts w:ascii="Arial" w:hAnsi="Arial" w:cs="Arial"/>
          <w:b/>
          <w:bCs/>
          <w:lang w:val="pt-BR"/>
        </w:rPr>
        <w:t>DECOLONIZAR E INTERCULTURALIZAR AS U</w:t>
      </w:r>
      <w:r>
        <w:rPr>
          <w:rFonts w:ascii="Arial" w:hAnsi="Arial" w:cs="Arial"/>
          <w:b/>
          <w:bCs/>
          <w:lang w:val="pt-BR"/>
        </w:rPr>
        <w:t xml:space="preserve">NIVERSIDADES: </w:t>
      </w:r>
    </w:p>
    <w:p w14:paraId="676D9B52" w14:textId="5CF3D52F" w:rsidR="00156F38" w:rsidRPr="00156F38" w:rsidRDefault="00156F38" w:rsidP="00423400">
      <w:pPr>
        <w:spacing w:line="360" w:lineRule="auto"/>
        <w:jc w:val="center"/>
        <w:rPr>
          <w:rFonts w:ascii="Arial" w:hAnsi="Arial" w:cs="Arial"/>
          <w:b/>
          <w:bCs/>
          <w:lang w:val="pt-BR"/>
        </w:rPr>
      </w:pPr>
      <w:r>
        <w:rPr>
          <w:rFonts w:ascii="Arial" w:hAnsi="Arial" w:cs="Arial"/>
          <w:b/>
          <w:bCs/>
          <w:lang w:val="pt-BR"/>
        </w:rPr>
        <w:t>AÇÕES AFIRMATIVAS, JUSTIÇA EPISTÊMICA E OUTROS MODOS DE COHNECER</w:t>
      </w:r>
    </w:p>
    <w:p w14:paraId="4EFBBD20" w14:textId="77777777" w:rsidR="00156F38" w:rsidRDefault="00156F38" w:rsidP="00423400">
      <w:pPr>
        <w:spacing w:line="360" w:lineRule="auto"/>
        <w:jc w:val="center"/>
        <w:rPr>
          <w:rFonts w:ascii="Arial" w:hAnsi="Arial" w:cs="Arial"/>
          <w:b/>
          <w:bCs/>
          <w:lang w:val="pt-BR"/>
        </w:rPr>
      </w:pPr>
    </w:p>
    <w:p w14:paraId="6BC940C7" w14:textId="157BF1E6" w:rsidR="00423400" w:rsidRPr="00423400" w:rsidRDefault="00423400" w:rsidP="00423400">
      <w:pPr>
        <w:spacing w:line="360" w:lineRule="auto"/>
        <w:jc w:val="center"/>
        <w:rPr>
          <w:rFonts w:ascii="Arial" w:hAnsi="Arial" w:cs="Arial"/>
          <w:b/>
          <w:bCs/>
          <w:lang w:val="pt-BR"/>
        </w:rPr>
      </w:pPr>
      <w:r w:rsidRPr="00423400">
        <w:rPr>
          <w:rFonts w:ascii="Arial" w:hAnsi="Arial" w:cs="Arial"/>
          <w:b/>
          <w:bCs/>
          <w:lang w:val="pt-BR"/>
        </w:rPr>
        <w:t xml:space="preserve">VIRADA PRÁTICA DA DECOLONIALIDADE À DESCOLONIZAÇÃO: </w:t>
      </w:r>
    </w:p>
    <w:p w14:paraId="68342B28" w14:textId="46CE1A06" w:rsidR="006A30C3" w:rsidRPr="00423400" w:rsidRDefault="00423400" w:rsidP="00423400">
      <w:pPr>
        <w:spacing w:line="360" w:lineRule="auto"/>
        <w:jc w:val="center"/>
        <w:rPr>
          <w:rFonts w:ascii="Arial" w:hAnsi="Arial" w:cs="Arial"/>
          <w:b/>
          <w:bCs/>
          <w:lang w:val="pt-BR"/>
        </w:rPr>
      </w:pPr>
      <w:r w:rsidRPr="00423400">
        <w:rPr>
          <w:rFonts w:ascii="Arial" w:hAnsi="Arial" w:cs="Arial"/>
          <w:b/>
          <w:bCs/>
          <w:lang w:val="pt-BR"/>
        </w:rPr>
        <w:t>ARTICULANDO TEORIA E PRÁTICA</w:t>
      </w:r>
    </w:p>
    <w:p w14:paraId="298CA898" w14:textId="77777777" w:rsidR="006A30C3" w:rsidRPr="00423400" w:rsidRDefault="006A30C3" w:rsidP="00423400">
      <w:pPr>
        <w:spacing w:line="360" w:lineRule="auto"/>
        <w:jc w:val="right"/>
        <w:rPr>
          <w:rFonts w:ascii="Arial" w:hAnsi="Arial" w:cs="Arial"/>
          <w:lang w:val="pt-BR"/>
        </w:rPr>
      </w:pPr>
    </w:p>
    <w:p w14:paraId="40373C7E" w14:textId="34688A41" w:rsidR="00A754FE" w:rsidRPr="00F2450B" w:rsidRDefault="00A754FE" w:rsidP="00423400">
      <w:pPr>
        <w:spacing w:line="360" w:lineRule="auto"/>
        <w:jc w:val="right"/>
        <w:rPr>
          <w:rFonts w:ascii="Arial" w:eastAsia="Times New Roman" w:hAnsi="Arial" w:cs="Arial"/>
          <w:lang w:val="fr-FR"/>
        </w:rPr>
      </w:pPr>
      <w:r w:rsidRPr="00F2450B">
        <w:rPr>
          <w:rFonts w:ascii="Arial" w:eastAsia="Times New Roman" w:hAnsi="Arial" w:cs="Arial"/>
          <w:lang w:val="fr-FR"/>
        </w:rPr>
        <w:t>O. Ravaka Andriamihaja</w:t>
      </w:r>
    </w:p>
    <w:p w14:paraId="1B5CBB28" w14:textId="05C8B82B" w:rsidR="00A754FE" w:rsidRPr="00423400" w:rsidRDefault="00A754FE" w:rsidP="00423400">
      <w:pPr>
        <w:spacing w:line="360" w:lineRule="auto"/>
        <w:jc w:val="right"/>
        <w:rPr>
          <w:rFonts w:ascii="Arial" w:eastAsia="Times New Roman" w:hAnsi="Arial" w:cs="Arial"/>
          <w:lang w:val="fr-FR"/>
        </w:rPr>
      </w:pPr>
      <w:r w:rsidRPr="00423400">
        <w:rPr>
          <w:rFonts w:ascii="Arial" w:eastAsia="Times New Roman" w:hAnsi="Arial" w:cs="Arial"/>
          <w:lang w:val="fr-FR"/>
        </w:rPr>
        <w:t>Ecole Supérieure des Sciences Agronomiques</w:t>
      </w:r>
    </w:p>
    <w:p w14:paraId="221875B5" w14:textId="62EF8F63" w:rsidR="00A754FE" w:rsidRPr="00423400" w:rsidRDefault="00A754FE" w:rsidP="00423400">
      <w:pPr>
        <w:spacing w:line="360" w:lineRule="auto"/>
        <w:jc w:val="right"/>
        <w:rPr>
          <w:rFonts w:ascii="Arial" w:eastAsia="Times New Roman" w:hAnsi="Arial" w:cs="Arial"/>
          <w:lang w:val="fr-FR"/>
        </w:rPr>
      </w:pPr>
      <w:r w:rsidRPr="00423400">
        <w:rPr>
          <w:rFonts w:ascii="Arial" w:eastAsia="Times New Roman" w:hAnsi="Arial" w:cs="Arial"/>
          <w:lang w:val="fr-FR"/>
        </w:rPr>
        <w:t>Université d’Antananarivo, Madagascar</w:t>
      </w:r>
    </w:p>
    <w:p w14:paraId="45D92B86" w14:textId="4730D100" w:rsidR="00A754FE" w:rsidRPr="00423400" w:rsidRDefault="00A754FE" w:rsidP="00423400">
      <w:pPr>
        <w:spacing w:line="360" w:lineRule="auto"/>
        <w:jc w:val="right"/>
        <w:rPr>
          <w:rFonts w:ascii="Arial" w:eastAsia="Times New Roman" w:hAnsi="Arial" w:cs="Arial"/>
        </w:rPr>
      </w:pPr>
      <w:hyperlink r:id="rId5" w:history="1">
        <w:r w:rsidRPr="00423400">
          <w:rPr>
            <w:rStyle w:val="Hyperlink"/>
            <w:rFonts w:ascii="Arial" w:eastAsia="Times New Roman" w:hAnsi="Arial" w:cs="Arial"/>
          </w:rPr>
          <w:t>o.ravaka.andriamihaja@gmail.com</w:t>
        </w:r>
      </w:hyperlink>
      <w:r w:rsidRPr="00423400">
        <w:rPr>
          <w:rFonts w:ascii="Arial" w:eastAsia="Times New Roman" w:hAnsi="Arial" w:cs="Arial"/>
        </w:rPr>
        <w:t xml:space="preserve"> </w:t>
      </w:r>
    </w:p>
    <w:p w14:paraId="4B644B3F" w14:textId="77777777" w:rsidR="00156F38" w:rsidRDefault="00156F38" w:rsidP="00423400">
      <w:pPr>
        <w:spacing w:line="360" w:lineRule="auto"/>
        <w:jc w:val="right"/>
        <w:rPr>
          <w:rFonts w:ascii="Arial" w:eastAsia="Times New Roman" w:hAnsi="Arial" w:cs="Arial"/>
        </w:rPr>
      </w:pPr>
    </w:p>
    <w:p w14:paraId="129BB0E4" w14:textId="4DC2F600" w:rsidR="00035470" w:rsidRPr="00423400" w:rsidRDefault="00035470" w:rsidP="00423400">
      <w:pPr>
        <w:spacing w:line="360" w:lineRule="auto"/>
        <w:jc w:val="right"/>
        <w:rPr>
          <w:rFonts w:ascii="Arial" w:eastAsia="Times New Roman" w:hAnsi="Arial" w:cs="Arial"/>
        </w:rPr>
      </w:pPr>
      <w:proofErr w:type="spellStart"/>
      <w:r w:rsidRPr="00423400">
        <w:rPr>
          <w:rFonts w:ascii="Arial" w:eastAsia="Times New Roman" w:hAnsi="Arial" w:cs="Arial"/>
        </w:rPr>
        <w:t>Ama</w:t>
      </w:r>
      <w:proofErr w:type="spellEnd"/>
      <w:r w:rsidRPr="00423400">
        <w:rPr>
          <w:rFonts w:ascii="Arial" w:eastAsia="Times New Roman" w:hAnsi="Arial" w:cs="Arial"/>
        </w:rPr>
        <w:t xml:space="preserve"> </w:t>
      </w:r>
      <w:proofErr w:type="spellStart"/>
      <w:r w:rsidRPr="00423400">
        <w:rPr>
          <w:rFonts w:ascii="Arial" w:eastAsia="Times New Roman" w:hAnsi="Arial" w:cs="Arial"/>
        </w:rPr>
        <w:t>Asantewah</w:t>
      </w:r>
      <w:proofErr w:type="spellEnd"/>
      <w:r w:rsidRPr="00423400">
        <w:rPr>
          <w:rFonts w:ascii="Arial" w:eastAsia="Times New Roman" w:hAnsi="Arial" w:cs="Arial"/>
        </w:rPr>
        <w:t xml:space="preserve"> </w:t>
      </w:r>
      <w:proofErr w:type="spellStart"/>
      <w:r w:rsidRPr="00423400">
        <w:rPr>
          <w:rFonts w:ascii="Arial" w:eastAsia="Times New Roman" w:hAnsi="Arial" w:cs="Arial"/>
        </w:rPr>
        <w:t>Ahene-Codjoe</w:t>
      </w:r>
      <w:proofErr w:type="spellEnd"/>
    </w:p>
    <w:p w14:paraId="3FBC6945" w14:textId="3A1F5036" w:rsidR="00035470" w:rsidRPr="00423400" w:rsidRDefault="00035470" w:rsidP="00423400">
      <w:pPr>
        <w:spacing w:line="360" w:lineRule="auto"/>
        <w:jc w:val="right"/>
        <w:rPr>
          <w:rFonts w:ascii="Arial" w:eastAsia="Times New Roman" w:hAnsi="Arial" w:cs="Arial"/>
        </w:rPr>
      </w:pPr>
      <w:r w:rsidRPr="00423400">
        <w:rPr>
          <w:rFonts w:ascii="Arial" w:eastAsia="Times New Roman" w:hAnsi="Arial" w:cs="Arial"/>
        </w:rPr>
        <w:t>Department of Agricultural Economics and Agribusiness</w:t>
      </w:r>
    </w:p>
    <w:p w14:paraId="28B9D910" w14:textId="77777777" w:rsidR="00035470" w:rsidRPr="00423400" w:rsidRDefault="00035470" w:rsidP="00423400">
      <w:pPr>
        <w:spacing w:line="360" w:lineRule="auto"/>
        <w:jc w:val="right"/>
        <w:rPr>
          <w:rFonts w:ascii="Arial" w:eastAsia="Times New Roman" w:hAnsi="Arial" w:cs="Arial"/>
        </w:rPr>
      </w:pPr>
      <w:r w:rsidRPr="00423400">
        <w:rPr>
          <w:rFonts w:ascii="Arial" w:eastAsia="Times New Roman" w:hAnsi="Arial" w:cs="Arial"/>
        </w:rPr>
        <w:t>School of Agriculture</w:t>
      </w:r>
    </w:p>
    <w:p w14:paraId="5C66EEE9" w14:textId="277759B9" w:rsidR="00035470" w:rsidRDefault="00035470" w:rsidP="00423400">
      <w:pPr>
        <w:spacing w:line="360" w:lineRule="auto"/>
        <w:jc w:val="right"/>
        <w:rPr>
          <w:rFonts w:ascii="Arial" w:eastAsia="Times New Roman" w:hAnsi="Arial" w:cs="Arial"/>
        </w:rPr>
      </w:pPr>
      <w:r w:rsidRPr="00423400">
        <w:rPr>
          <w:rFonts w:ascii="Arial" w:eastAsia="Times New Roman" w:hAnsi="Arial" w:cs="Arial"/>
        </w:rPr>
        <w:t xml:space="preserve">University of Ghana, </w:t>
      </w:r>
      <w:proofErr w:type="spellStart"/>
      <w:r w:rsidRPr="00423400">
        <w:rPr>
          <w:rFonts w:ascii="Arial" w:eastAsia="Times New Roman" w:hAnsi="Arial" w:cs="Arial"/>
        </w:rPr>
        <w:t>Legon</w:t>
      </w:r>
      <w:proofErr w:type="spellEnd"/>
      <w:r w:rsidRPr="00423400">
        <w:rPr>
          <w:rFonts w:ascii="Arial" w:eastAsia="Times New Roman" w:hAnsi="Arial" w:cs="Arial"/>
        </w:rPr>
        <w:t>, Ghana</w:t>
      </w:r>
    </w:p>
    <w:p w14:paraId="226D0DE9" w14:textId="692E406C" w:rsidR="00156F38" w:rsidRPr="00423400" w:rsidRDefault="00156F38" w:rsidP="00423400">
      <w:pPr>
        <w:spacing w:line="360" w:lineRule="auto"/>
        <w:jc w:val="right"/>
        <w:rPr>
          <w:rFonts w:ascii="Arial" w:eastAsia="Times New Roman" w:hAnsi="Arial" w:cs="Arial"/>
        </w:rPr>
      </w:pPr>
      <w:hyperlink r:id="rId6" w:history="1">
        <w:r w:rsidRPr="00296832">
          <w:rPr>
            <w:rStyle w:val="Hyperlink"/>
            <w:rFonts w:ascii="Arial" w:eastAsia="Times New Roman" w:hAnsi="Arial" w:cs="Arial"/>
          </w:rPr>
          <w:t>aaahene-codjoe@ug.edu.gh</w:t>
        </w:r>
      </w:hyperlink>
      <w:r>
        <w:rPr>
          <w:rFonts w:ascii="Arial" w:eastAsia="Times New Roman" w:hAnsi="Arial" w:cs="Arial"/>
        </w:rPr>
        <w:t xml:space="preserve"> </w:t>
      </w:r>
    </w:p>
    <w:p w14:paraId="26523291" w14:textId="77777777" w:rsidR="00035470" w:rsidRPr="00423400" w:rsidRDefault="00035470" w:rsidP="00423400">
      <w:pPr>
        <w:spacing w:line="360" w:lineRule="auto"/>
        <w:jc w:val="right"/>
        <w:rPr>
          <w:rFonts w:ascii="Arial" w:eastAsia="Times New Roman" w:hAnsi="Arial" w:cs="Arial"/>
        </w:rPr>
      </w:pPr>
    </w:p>
    <w:p w14:paraId="08D7011D" w14:textId="1D5D7B5C" w:rsidR="00035470" w:rsidRPr="00423400" w:rsidRDefault="00035470" w:rsidP="00423400">
      <w:pPr>
        <w:spacing w:line="360" w:lineRule="auto"/>
        <w:jc w:val="right"/>
        <w:rPr>
          <w:rFonts w:ascii="Arial" w:eastAsia="Times New Roman" w:hAnsi="Arial" w:cs="Arial"/>
        </w:rPr>
      </w:pPr>
      <w:r w:rsidRPr="00423400">
        <w:rPr>
          <w:rFonts w:ascii="Arial" w:eastAsia="Times New Roman" w:hAnsi="Arial" w:cs="Arial"/>
        </w:rPr>
        <w:t xml:space="preserve">Mariah </w:t>
      </w:r>
      <w:proofErr w:type="spellStart"/>
      <w:r w:rsidRPr="00423400">
        <w:rPr>
          <w:rFonts w:ascii="Arial" w:eastAsia="Times New Roman" w:hAnsi="Arial" w:cs="Arial"/>
        </w:rPr>
        <w:t>Ngutu</w:t>
      </w:r>
      <w:proofErr w:type="spellEnd"/>
    </w:p>
    <w:p w14:paraId="50D6BFB5" w14:textId="77777777" w:rsidR="00035470" w:rsidRPr="00423400" w:rsidRDefault="00035470" w:rsidP="00423400">
      <w:pPr>
        <w:spacing w:line="360" w:lineRule="auto"/>
        <w:jc w:val="right"/>
        <w:rPr>
          <w:rFonts w:ascii="Arial" w:eastAsia="Times New Roman" w:hAnsi="Arial" w:cs="Arial"/>
        </w:rPr>
      </w:pPr>
      <w:r w:rsidRPr="00423400">
        <w:rPr>
          <w:rFonts w:ascii="Arial" w:eastAsia="Times New Roman" w:hAnsi="Arial" w:cs="Arial"/>
        </w:rPr>
        <w:t>Institute of Anthropology, Gender and African Studies (IAGAS)</w:t>
      </w:r>
    </w:p>
    <w:p w14:paraId="46BE8F50" w14:textId="0F47CED7" w:rsidR="00035470" w:rsidRDefault="00035470" w:rsidP="00423400">
      <w:pPr>
        <w:spacing w:line="360" w:lineRule="auto"/>
        <w:jc w:val="right"/>
        <w:rPr>
          <w:rFonts w:ascii="Arial" w:eastAsia="Times New Roman" w:hAnsi="Arial" w:cs="Arial"/>
          <w:lang w:val="pt-BR"/>
        </w:rPr>
      </w:pPr>
      <w:r w:rsidRPr="00423400">
        <w:rPr>
          <w:rFonts w:ascii="Arial" w:eastAsia="Times New Roman" w:hAnsi="Arial" w:cs="Arial"/>
          <w:lang w:val="pt-BR"/>
        </w:rPr>
        <w:t>University of Nairobi, Kenya</w:t>
      </w:r>
    </w:p>
    <w:p w14:paraId="1C4C1FC1" w14:textId="3F229E48" w:rsidR="00156F38" w:rsidRPr="00423400" w:rsidRDefault="00156F38" w:rsidP="00423400">
      <w:pPr>
        <w:spacing w:line="360" w:lineRule="auto"/>
        <w:jc w:val="right"/>
        <w:rPr>
          <w:rFonts w:ascii="Arial" w:eastAsia="Times New Roman" w:hAnsi="Arial" w:cs="Arial"/>
          <w:lang w:val="pt-BR"/>
        </w:rPr>
      </w:pPr>
      <w:hyperlink r:id="rId7" w:history="1">
        <w:r w:rsidRPr="00296832">
          <w:rPr>
            <w:rStyle w:val="Hyperlink"/>
            <w:rFonts w:ascii="Arial" w:eastAsia="Times New Roman" w:hAnsi="Arial" w:cs="Arial"/>
            <w:lang w:val="pt-BR"/>
          </w:rPr>
          <w:t>mariahngutu@gmail.com</w:t>
        </w:r>
      </w:hyperlink>
      <w:r>
        <w:rPr>
          <w:rFonts w:ascii="Arial" w:eastAsia="Times New Roman" w:hAnsi="Arial" w:cs="Arial"/>
          <w:lang w:val="pt-BR"/>
        </w:rPr>
        <w:t xml:space="preserve"> </w:t>
      </w:r>
    </w:p>
    <w:p w14:paraId="6DA83498" w14:textId="77777777" w:rsidR="00035470" w:rsidRPr="00423400" w:rsidRDefault="00035470" w:rsidP="00423400">
      <w:pPr>
        <w:spacing w:line="360" w:lineRule="auto"/>
        <w:jc w:val="right"/>
        <w:rPr>
          <w:rFonts w:ascii="Arial" w:eastAsia="Times New Roman" w:hAnsi="Arial" w:cs="Arial"/>
          <w:lang w:val="pt-BR"/>
        </w:rPr>
      </w:pPr>
    </w:p>
    <w:p w14:paraId="2598ED2C" w14:textId="1143C7CB" w:rsidR="00900C42" w:rsidRPr="00900C42" w:rsidRDefault="00900C42" w:rsidP="00423400">
      <w:pPr>
        <w:spacing w:line="360" w:lineRule="auto"/>
        <w:jc w:val="both"/>
        <w:rPr>
          <w:rFonts w:ascii="Arial" w:hAnsi="Arial" w:cs="Arial"/>
          <w:b/>
          <w:bCs/>
          <w:lang w:val="pt-BR"/>
        </w:rPr>
      </w:pPr>
      <w:r w:rsidRPr="00900C42">
        <w:rPr>
          <w:rFonts w:ascii="Arial" w:hAnsi="Arial" w:cs="Arial"/>
          <w:b/>
          <w:bCs/>
          <w:lang w:val="pt-BR"/>
        </w:rPr>
        <w:t>RESUMO</w:t>
      </w:r>
    </w:p>
    <w:p w14:paraId="692FD249" w14:textId="415CF111" w:rsidR="00266A9D" w:rsidRPr="00423400" w:rsidRDefault="00BA1300" w:rsidP="00423400">
      <w:pPr>
        <w:spacing w:line="360" w:lineRule="auto"/>
        <w:jc w:val="both"/>
        <w:rPr>
          <w:rFonts w:ascii="Arial" w:hAnsi="Arial" w:cs="Arial"/>
          <w:lang w:val="pt-BR"/>
        </w:rPr>
      </w:pPr>
      <w:r w:rsidRPr="00423400">
        <w:rPr>
          <w:rFonts w:ascii="Arial" w:hAnsi="Arial" w:cs="Arial"/>
          <w:lang w:val="pt-BR"/>
        </w:rPr>
        <w:t xml:space="preserve">Embora os estudos decoloniais tenham fornecido importantes contribuições teóricas para a crítica das práticas coloniais na pesquisa colaborativa, ainda são limitadas as abordagens práticas que permitam operacionalizar a decolonialidade no cotidiano das colaborações. Este estudo contribui para preencher essa lacuna ao apresentar a cocriação participativa e a fundamentação científica de duas ferramentas práticas decoloniais voltadas à colaboração em pesquisa: (1) a </w:t>
      </w:r>
      <w:bookmarkStart w:id="0" w:name="_Hlk237793612"/>
      <w:r w:rsidRPr="00423400">
        <w:rPr>
          <w:rFonts w:ascii="Arial" w:hAnsi="Arial" w:cs="Arial"/>
          <w:lang w:val="pt-BR"/>
        </w:rPr>
        <w:t xml:space="preserve">ferramenta de conhecimento institucional </w:t>
      </w:r>
      <w:bookmarkEnd w:id="0"/>
      <w:r w:rsidRPr="00423400">
        <w:rPr>
          <w:rFonts w:ascii="Arial" w:hAnsi="Arial" w:cs="Arial"/>
          <w:lang w:val="pt-BR"/>
        </w:rPr>
        <w:t>(Institutional Get-to-Know Tool), que aborda assimetrias estruturais e institucionais; e (2) o guia de autoconsciência (Self-awareness Guide), que promove a reflexividade.</w:t>
      </w:r>
    </w:p>
    <w:p w14:paraId="681E356E" w14:textId="49780519" w:rsidR="00266A9D" w:rsidRPr="00423400" w:rsidRDefault="00BA1300" w:rsidP="00423400">
      <w:pPr>
        <w:spacing w:line="360" w:lineRule="auto"/>
        <w:jc w:val="both"/>
        <w:rPr>
          <w:rFonts w:ascii="Arial" w:hAnsi="Arial" w:cs="Arial"/>
          <w:lang w:val="pt-BR"/>
        </w:rPr>
      </w:pPr>
      <w:r w:rsidRPr="00423400">
        <w:rPr>
          <w:rFonts w:ascii="Arial" w:hAnsi="Arial" w:cs="Arial"/>
          <w:lang w:val="pt-BR"/>
        </w:rPr>
        <w:t xml:space="preserve">Fundamentado nos conceitos de colonialidade e decolonialidade, o estudo adotou um desenho qualitativo participativo que combinou brainstorming em caminhada (walking brainstorming) </w:t>
      </w:r>
      <w:r w:rsidR="004C628E" w:rsidRPr="00423400">
        <w:rPr>
          <w:rFonts w:ascii="Arial" w:hAnsi="Arial" w:cs="Arial"/>
          <w:lang w:val="pt-BR"/>
        </w:rPr>
        <w:t xml:space="preserve">virtual </w:t>
      </w:r>
      <w:r w:rsidRPr="00423400">
        <w:rPr>
          <w:rFonts w:ascii="Arial" w:hAnsi="Arial" w:cs="Arial"/>
          <w:lang w:val="pt-BR"/>
        </w:rPr>
        <w:t xml:space="preserve">e </w:t>
      </w:r>
      <w:r w:rsidR="004C628E" w:rsidRPr="00423400">
        <w:rPr>
          <w:rFonts w:ascii="Arial" w:hAnsi="Arial" w:cs="Arial"/>
          <w:lang w:val="pt-BR"/>
        </w:rPr>
        <w:t>conta de histórias</w:t>
      </w:r>
      <w:r w:rsidRPr="00423400">
        <w:rPr>
          <w:rFonts w:ascii="Arial" w:hAnsi="Arial" w:cs="Arial"/>
          <w:lang w:val="pt-BR"/>
        </w:rPr>
        <w:t xml:space="preserve"> (storytelling) para gerar reflexões coletivas entre participantes envolvidos em colaborações de pesquisa. </w:t>
      </w:r>
      <w:r w:rsidR="00C45026" w:rsidRPr="00423400">
        <w:rPr>
          <w:rFonts w:ascii="Arial" w:hAnsi="Arial" w:cs="Arial"/>
          <w:lang w:val="pt-BR"/>
        </w:rPr>
        <w:t>O exercício brainstorming em caminhada virtual foi realizado ao longo de duas semanas, de 25 de setembro a 8 de outubro de 2023, na plataforma online Mural. Os participantes puderam entrar a qualquer momento e de forma anônima, como visitantes convidados, para garantir a privacidade e reduzir a pressão para se conformar a expectativas hierárquicas ou institucionais. O conta de histórias foi uma dimensão central do exercício de brainstorming em caminhada, pois os participantes foram explicitamente encorajados a compartilhar suas experiências por meio de narrativas pessoais, em vez de afirmações abstratas. Esse método permitiu que os colaboradores situassem suas reflexões em realidades vividas, dando destaque a emoções, lutas e aspirações que muitas vezes permanecem invisíveis nas técnicas convencionais de coleta de dados.</w:t>
      </w:r>
      <w:r w:rsidR="00F17BC3" w:rsidRPr="00423400">
        <w:rPr>
          <w:rFonts w:ascii="Arial" w:hAnsi="Arial" w:cs="Arial"/>
          <w:lang w:val="pt-BR"/>
        </w:rPr>
        <w:t xml:space="preserve"> </w:t>
      </w:r>
      <w:r w:rsidRPr="00423400">
        <w:rPr>
          <w:rFonts w:ascii="Arial" w:hAnsi="Arial" w:cs="Arial"/>
          <w:lang w:val="pt-BR"/>
        </w:rPr>
        <w:t xml:space="preserve">Por meio de uma análise de conteúdo indutiva, os resultados evidenciaram como os arranjos institucionais e as dinâmicas relacionais podem, conjuntamente, reproduzir ou desafiar a colonialidade nas práticas de pesquisa. </w:t>
      </w:r>
    </w:p>
    <w:p w14:paraId="0A1158DE" w14:textId="1518C045" w:rsidR="00F17BC3" w:rsidRPr="00423400" w:rsidRDefault="00F17BC3" w:rsidP="00423400">
      <w:pPr>
        <w:spacing w:line="360" w:lineRule="auto"/>
        <w:jc w:val="both"/>
        <w:rPr>
          <w:rFonts w:ascii="Arial" w:hAnsi="Arial" w:cs="Arial"/>
          <w:lang w:val="pt-BR"/>
        </w:rPr>
      </w:pPr>
      <w:r w:rsidRPr="00423400">
        <w:rPr>
          <w:rFonts w:ascii="Arial" w:hAnsi="Arial" w:cs="Arial"/>
          <w:lang w:val="pt-BR"/>
        </w:rPr>
        <w:t>A ferramenta de conhecimento institucional focaliza o nível estrutural da colaboração, tornando visíveis e passíveis de negociação as dinâmicas de poder embutidas em acordos, alocação de recursos e práticas administrativas. Isto corresponde aos esforços para desmantelar a colonialidade do poder (Mignolo &amp; Walsh, 2018; Quijano, 2000), uma vez que aborda diretamente as assimetrias ocultas que moldam o início e a gestão dessas colaborações. Entre os exemplos contam-se pontos de entrada desiguais, tais como a exclusão de parceiros do Sul da elaboração de propostas ou a falta de clareza quanto ao momento do envolvimento, que reproduzem padrões de extrativismo epistémico e de dependência</w:t>
      </w:r>
      <w:r w:rsidR="00423400" w:rsidRPr="00423400">
        <w:rPr>
          <w:rFonts w:ascii="Arial" w:hAnsi="Arial" w:cs="Arial"/>
          <w:lang w:val="pt-BR"/>
        </w:rPr>
        <w:t xml:space="preserve"> (Chasi, 2019)</w:t>
      </w:r>
      <w:r w:rsidRPr="00423400">
        <w:rPr>
          <w:rFonts w:ascii="Arial" w:hAnsi="Arial" w:cs="Arial"/>
          <w:lang w:val="pt-BR"/>
        </w:rPr>
        <w:t>. As assimetrias financeiras, tais como a administração centralizada concebida para se adequar aos procedimentos do Norte, ou a falta de uma gestão orçamental equitativa e independente, refletem estruturas globais mais amplas de governação económica desigual (Santos, 2015). Da mesma forma, questões relacionadas com o reconhecimento desigual e a tomada de decisões, tais como o facto de investigadores do Sul orientarem estudantes sem que estes tenham acesso a orçamentos ou infraestruturas, destacam a forma como as dinâmicas institucionais reproduzem a divisão entre a «Zona do Ser» e a «Zona do Não-Ser» (Ndlovu-Gatsheni, 2015). Ao trazer à tona questões relacionadas com acordos de colaboração, responsabilidade partilhada e orçamentação transparente, a ferramenta «Conhecer a Instituição» pode ajudar os colaboradores a refletir criticamente sobre estas assimetrias e a negociá-las na prática.</w:t>
      </w:r>
    </w:p>
    <w:p w14:paraId="568AFB4A" w14:textId="5E224249" w:rsidR="00F17BC3" w:rsidRPr="00423400" w:rsidRDefault="00F17BC3" w:rsidP="00423400">
      <w:pPr>
        <w:spacing w:line="360" w:lineRule="auto"/>
        <w:jc w:val="both"/>
        <w:rPr>
          <w:rFonts w:ascii="Arial" w:hAnsi="Arial" w:cs="Arial"/>
          <w:lang w:val="pt-BR"/>
        </w:rPr>
      </w:pPr>
      <w:r w:rsidRPr="00423400">
        <w:rPr>
          <w:rFonts w:ascii="Arial" w:hAnsi="Arial" w:cs="Arial"/>
          <w:lang w:val="pt-BR"/>
        </w:rPr>
        <w:t>O guia de autoconsciência complementa isso ao focalizar as dimensões relacionais e epistêmicas da colaboração. Seu enfoque em posicionamento, epistemologia e reconhecimento aborda tanto a colonialidade do conhecimento quanto a do ser. Do ponto de vista epistemológico, as contribuições destacam a persistência de hierarquias eurocêntricas que definem o que é considerado «progresso» ou «qualidade» na investigação, marginalizando as epistemologias e perspetivas locais (Santos, 2015). Práticas como a exclusão de investigadores do Sul da elaboração de propostas ou das decisões orçamentais, ou a restrição do seu papel à recolha de dados, constituem exemplos de injustiça epistémica. Do ponto de vista ontológico, as preocupações em torno do respeito, do reconhecimento e da segurança psicológica revelam como os investigadores do Sul Global continuam a ser vítimas de tokenismo, objetificação e negação da dignidade no âmbito das colaborações (Maldonado-Torres, 2007; Ndlovu-Gatsheni, 2015). O guia procura fomentar a confiança mútua, o reconhecimento das diversas contribuições e a valorização dos investigadores como sujeitos de pleno direito com aspirações, e não meramente como instrumentos para a recolha de dados.</w:t>
      </w:r>
    </w:p>
    <w:p w14:paraId="68479A6F" w14:textId="5A455228" w:rsidR="00F17BC3" w:rsidRPr="00423400" w:rsidRDefault="00F17BC3" w:rsidP="00423400">
      <w:pPr>
        <w:spacing w:line="360" w:lineRule="auto"/>
        <w:jc w:val="both"/>
        <w:rPr>
          <w:rFonts w:ascii="Arial" w:hAnsi="Arial" w:cs="Arial"/>
          <w:lang w:val="pt-BR"/>
        </w:rPr>
      </w:pPr>
      <w:r w:rsidRPr="00423400">
        <w:rPr>
          <w:rFonts w:ascii="Arial" w:hAnsi="Arial" w:cs="Arial"/>
          <w:lang w:val="pt-BR"/>
        </w:rPr>
        <w:t xml:space="preserve">Em conjunto, a </w:t>
      </w:r>
      <w:r w:rsidR="003A7C6C" w:rsidRPr="00423400">
        <w:rPr>
          <w:rFonts w:ascii="Arial" w:hAnsi="Arial" w:cs="Arial"/>
          <w:lang w:val="pt-BR"/>
        </w:rPr>
        <w:t xml:space="preserve">ferramenta de conhecimento institucional </w:t>
      </w:r>
      <w:r w:rsidRPr="00423400">
        <w:rPr>
          <w:rFonts w:ascii="Arial" w:hAnsi="Arial" w:cs="Arial"/>
          <w:lang w:val="pt-BR"/>
        </w:rPr>
        <w:t>e o guia de autoconsciência demonstram que a colaboração descolonizadora não pode ser reduzida apenas à reforma estrutural ou à reflexividade individual.</w:t>
      </w:r>
    </w:p>
    <w:p w14:paraId="6495430C" w14:textId="530E57B5" w:rsidR="00BA1300" w:rsidRPr="00423400" w:rsidRDefault="00C45026" w:rsidP="00423400">
      <w:pPr>
        <w:spacing w:line="360" w:lineRule="auto"/>
        <w:jc w:val="both"/>
        <w:rPr>
          <w:rFonts w:ascii="Arial" w:hAnsi="Arial" w:cs="Arial"/>
          <w:lang w:val="az-Latn-AZ"/>
        </w:rPr>
      </w:pPr>
      <w:r w:rsidRPr="00423400">
        <w:rPr>
          <w:rFonts w:ascii="Arial" w:hAnsi="Arial" w:cs="Arial"/>
          <w:lang w:val="pt-BR"/>
        </w:rPr>
        <w:t>Uma contribuição fundamental deste estudo está em examinar como a teoria decolonial abstrata pode ser traduzida em práticas colaborativas concretas por meio da ferramenta institucional de apresentação mútua e do guia de autoconsciência. Em vez de funcionarem como meras listas de verificação, essas ferramentas foram concebidas como instrumentos reflexivos e práticos que podem apoiar esforços para enfrentar as dimensões da colonialidade do poder, do conhecimento e do ser no âmbito da colaboração em pesquisa. Elas oferecem pontos de entrada institucionais e individuais para um engajamento crítico com as desigualdades, os silêncios e as assimetrias que continuam a moldar as colaborações de pesquisa.</w:t>
      </w:r>
    </w:p>
    <w:p w14:paraId="474208BA" w14:textId="77777777" w:rsidR="00423400" w:rsidRDefault="00423400" w:rsidP="00423400">
      <w:pPr>
        <w:spacing w:line="360" w:lineRule="auto"/>
        <w:jc w:val="both"/>
        <w:rPr>
          <w:rFonts w:ascii="Arial" w:hAnsi="Arial" w:cs="Arial"/>
          <w:b/>
          <w:bCs/>
          <w:lang w:val="pt-BR"/>
        </w:rPr>
      </w:pPr>
      <w:r w:rsidRPr="00423400">
        <w:rPr>
          <w:rFonts w:ascii="Arial" w:hAnsi="Arial" w:cs="Arial"/>
          <w:b/>
          <w:bCs/>
          <w:lang w:val="pt-BR"/>
        </w:rPr>
        <w:t>PALAVRAS-CHAVE</w:t>
      </w:r>
    </w:p>
    <w:p w14:paraId="475F806B" w14:textId="4B55B1F8" w:rsidR="00BA1300" w:rsidRPr="00423400" w:rsidRDefault="006A30C3" w:rsidP="00423400">
      <w:pPr>
        <w:spacing w:line="360" w:lineRule="auto"/>
        <w:jc w:val="both"/>
        <w:rPr>
          <w:rFonts w:ascii="Arial" w:hAnsi="Arial" w:cs="Arial"/>
          <w:lang w:val="pt-BR"/>
        </w:rPr>
      </w:pPr>
      <w:r w:rsidRPr="00423400">
        <w:rPr>
          <w:rFonts w:ascii="Arial" w:hAnsi="Arial" w:cs="Arial"/>
          <w:lang w:val="pt-BR"/>
        </w:rPr>
        <w:t>C</w:t>
      </w:r>
      <w:r w:rsidR="00BA1300" w:rsidRPr="00423400">
        <w:rPr>
          <w:rFonts w:ascii="Arial" w:hAnsi="Arial" w:cs="Arial"/>
          <w:lang w:val="pt-BR"/>
        </w:rPr>
        <w:t xml:space="preserve">olaboração em pesquisa; </w:t>
      </w:r>
      <w:r w:rsidRPr="00423400">
        <w:rPr>
          <w:rFonts w:ascii="Arial" w:hAnsi="Arial" w:cs="Arial"/>
          <w:lang w:val="pt-BR"/>
        </w:rPr>
        <w:t>P</w:t>
      </w:r>
      <w:r w:rsidR="00BA1300" w:rsidRPr="00423400">
        <w:rPr>
          <w:rFonts w:ascii="Arial" w:hAnsi="Arial" w:cs="Arial"/>
          <w:lang w:val="pt-BR"/>
        </w:rPr>
        <w:t xml:space="preserve">osicionalidade; </w:t>
      </w:r>
      <w:r w:rsidRPr="00423400">
        <w:rPr>
          <w:rFonts w:ascii="Arial" w:hAnsi="Arial" w:cs="Arial"/>
          <w:lang w:val="pt-BR"/>
        </w:rPr>
        <w:t>R</w:t>
      </w:r>
      <w:r w:rsidR="00BA1300" w:rsidRPr="00423400">
        <w:rPr>
          <w:rFonts w:ascii="Arial" w:hAnsi="Arial" w:cs="Arial"/>
          <w:lang w:val="pt-BR"/>
        </w:rPr>
        <w:t xml:space="preserve">eflexividade; </w:t>
      </w:r>
      <w:r w:rsidRPr="00423400">
        <w:rPr>
          <w:rFonts w:ascii="Arial" w:hAnsi="Arial" w:cs="Arial"/>
          <w:lang w:val="pt-BR"/>
        </w:rPr>
        <w:t>C</w:t>
      </w:r>
      <w:r w:rsidR="00BA1300" w:rsidRPr="00423400">
        <w:rPr>
          <w:rFonts w:ascii="Arial" w:hAnsi="Arial" w:cs="Arial"/>
          <w:lang w:val="pt-BR"/>
        </w:rPr>
        <w:t xml:space="preserve">olonialidade; </w:t>
      </w:r>
      <w:r w:rsidRPr="00423400">
        <w:rPr>
          <w:rFonts w:ascii="Arial" w:hAnsi="Arial" w:cs="Arial"/>
          <w:lang w:val="pt-BR"/>
        </w:rPr>
        <w:t>P</w:t>
      </w:r>
      <w:r w:rsidR="00BA1300" w:rsidRPr="00423400">
        <w:rPr>
          <w:rFonts w:ascii="Arial" w:hAnsi="Arial" w:cs="Arial"/>
          <w:lang w:val="pt-BR"/>
        </w:rPr>
        <w:t>rática transformadora.</w:t>
      </w:r>
    </w:p>
    <w:p w14:paraId="0F01D1F8" w14:textId="07A840F9" w:rsidR="00FF4767" w:rsidRPr="00423400" w:rsidRDefault="00423400" w:rsidP="00423400">
      <w:pPr>
        <w:spacing w:line="360" w:lineRule="auto"/>
        <w:jc w:val="both"/>
        <w:rPr>
          <w:rFonts w:ascii="Arial" w:hAnsi="Arial" w:cs="Arial"/>
          <w:b/>
          <w:bCs/>
        </w:rPr>
      </w:pPr>
      <w:r w:rsidRPr="00423400">
        <w:rPr>
          <w:rFonts w:ascii="Arial" w:hAnsi="Arial" w:cs="Arial"/>
          <w:b/>
          <w:bCs/>
        </w:rPr>
        <w:t>REFERÊNCIAS</w:t>
      </w:r>
    </w:p>
    <w:p w14:paraId="5925CD1A" w14:textId="77777777" w:rsidR="00035470" w:rsidRPr="00156F38" w:rsidRDefault="00035470" w:rsidP="00156F3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156F38">
        <w:rPr>
          <w:rFonts w:ascii="Arial" w:hAnsi="Arial" w:cs="Arial"/>
        </w:rPr>
        <w:t>Chasi</w:t>
      </w:r>
      <w:proofErr w:type="spellEnd"/>
      <w:r w:rsidRPr="00156F38">
        <w:rPr>
          <w:rFonts w:ascii="Arial" w:hAnsi="Arial" w:cs="Arial"/>
        </w:rPr>
        <w:t xml:space="preserve">, S. (2019). North-South partnerships in public higher education: A selected South African case study. </w:t>
      </w:r>
    </w:p>
    <w:p w14:paraId="1A3A464C" w14:textId="77777777" w:rsidR="00035470" w:rsidRPr="00156F38" w:rsidRDefault="00035470" w:rsidP="00156F3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nl-NL"/>
        </w:rPr>
      </w:pPr>
      <w:r w:rsidRPr="00156F38">
        <w:rPr>
          <w:rFonts w:ascii="Arial" w:hAnsi="Arial" w:cs="Arial"/>
          <w:lang w:val="nl-NL"/>
        </w:rPr>
        <w:t>Maldonado-Torres, N. (2007). On the Coloniality of Being. Cultural Studies, 21(2-3), 240-270.</w:t>
      </w:r>
    </w:p>
    <w:p w14:paraId="48A7A202" w14:textId="77777777" w:rsidR="00035470" w:rsidRPr="00156F38" w:rsidRDefault="00035470" w:rsidP="00156F3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156F38">
        <w:rPr>
          <w:rFonts w:ascii="Arial" w:hAnsi="Arial" w:cs="Arial"/>
        </w:rPr>
        <w:t>Mignolo</w:t>
      </w:r>
      <w:proofErr w:type="spellEnd"/>
      <w:r w:rsidRPr="00156F38">
        <w:rPr>
          <w:rFonts w:ascii="Arial" w:hAnsi="Arial" w:cs="Arial"/>
        </w:rPr>
        <w:t xml:space="preserve">, W. D., &amp; Walsh, C. E. (2018). On </w:t>
      </w:r>
      <w:proofErr w:type="spellStart"/>
      <w:r w:rsidRPr="00156F38">
        <w:rPr>
          <w:rFonts w:ascii="Arial" w:hAnsi="Arial" w:cs="Arial"/>
        </w:rPr>
        <w:t>Decoloniality</w:t>
      </w:r>
      <w:proofErr w:type="spellEnd"/>
      <w:r w:rsidRPr="00156F38">
        <w:rPr>
          <w:rFonts w:ascii="Arial" w:hAnsi="Arial" w:cs="Arial"/>
        </w:rPr>
        <w:t>: Concepts, Analytics, Praxis. Duke University Press.</w:t>
      </w:r>
    </w:p>
    <w:p w14:paraId="61FEFCBE" w14:textId="77777777" w:rsidR="00035470" w:rsidRPr="00156F38" w:rsidRDefault="00035470" w:rsidP="00156F3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156F38">
        <w:rPr>
          <w:rFonts w:ascii="Arial" w:hAnsi="Arial" w:cs="Arial"/>
        </w:rPr>
        <w:t>Ndlovu-Gatsheni</w:t>
      </w:r>
      <w:proofErr w:type="spellEnd"/>
      <w:r w:rsidRPr="00156F38">
        <w:rPr>
          <w:rFonts w:ascii="Arial" w:hAnsi="Arial" w:cs="Arial"/>
        </w:rPr>
        <w:t xml:space="preserve">, S. J. (2013). Why </w:t>
      </w:r>
      <w:proofErr w:type="spellStart"/>
      <w:r w:rsidRPr="00156F38">
        <w:rPr>
          <w:rFonts w:ascii="Arial" w:hAnsi="Arial" w:cs="Arial"/>
        </w:rPr>
        <w:t>decoloniality</w:t>
      </w:r>
      <w:proofErr w:type="spellEnd"/>
      <w:r w:rsidRPr="00156F38">
        <w:rPr>
          <w:rFonts w:ascii="Arial" w:hAnsi="Arial" w:cs="Arial"/>
        </w:rPr>
        <w:t xml:space="preserve"> in the 21st Century? The Thinker, 48.</w:t>
      </w:r>
    </w:p>
    <w:p w14:paraId="0E32F2F2" w14:textId="77777777" w:rsidR="00035470" w:rsidRPr="00156F38" w:rsidRDefault="00035470" w:rsidP="00156F3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156F38">
        <w:rPr>
          <w:rFonts w:ascii="Arial" w:hAnsi="Arial" w:cs="Arial"/>
        </w:rPr>
        <w:t>Quijano</w:t>
      </w:r>
      <w:proofErr w:type="spellEnd"/>
      <w:r w:rsidRPr="00156F38">
        <w:rPr>
          <w:rFonts w:ascii="Arial" w:hAnsi="Arial" w:cs="Arial"/>
        </w:rPr>
        <w:t xml:space="preserve">, A. (2000). </w:t>
      </w:r>
      <w:proofErr w:type="spellStart"/>
      <w:r w:rsidRPr="00156F38">
        <w:rPr>
          <w:rFonts w:ascii="Arial" w:hAnsi="Arial" w:cs="Arial"/>
        </w:rPr>
        <w:t>Coloniality</w:t>
      </w:r>
      <w:proofErr w:type="spellEnd"/>
      <w:r w:rsidRPr="00156F38">
        <w:rPr>
          <w:rFonts w:ascii="Arial" w:hAnsi="Arial" w:cs="Arial"/>
        </w:rPr>
        <w:t xml:space="preserve"> of Power and Eurocentrism in Latin America. International Sociology, 15(2), 215-232.</w:t>
      </w:r>
    </w:p>
    <w:p w14:paraId="539EF34C" w14:textId="77777777" w:rsidR="00035470" w:rsidRPr="00156F38" w:rsidRDefault="00035470" w:rsidP="00156F3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156F38">
        <w:rPr>
          <w:rFonts w:ascii="Arial" w:hAnsi="Arial" w:cs="Arial"/>
        </w:rPr>
        <w:t xml:space="preserve">Santos, B. de S. (2015). Epistemologies of the South: Justice Against </w:t>
      </w:r>
      <w:proofErr w:type="spellStart"/>
      <w:r w:rsidRPr="00156F38">
        <w:rPr>
          <w:rFonts w:ascii="Arial" w:hAnsi="Arial" w:cs="Arial"/>
        </w:rPr>
        <w:t>Epistemicide</w:t>
      </w:r>
      <w:proofErr w:type="spellEnd"/>
      <w:r w:rsidRPr="00156F38">
        <w:rPr>
          <w:rFonts w:ascii="Arial" w:hAnsi="Arial" w:cs="Arial"/>
        </w:rPr>
        <w:t>. Routledge.</w:t>
      </w:r>
    </w:p>
    <w:sectPr w:rsidR="00035470" w:rsidRPr="00156F38" w:rsidSect="0042340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304D0"/>
    <w:multiLevelType w:val="hybridMultilevel"/>
    <w:tmpl w:val="B754B6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007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EBD"/>
    <w:rsid w:val="00035470"/>
    <w:rsid w:val="000D4C95"/>
    <w:rsid w:val="000E5650"/>
    <w:rsid w:val="00156F38"/>
    <w:rsid w:val="00266A9D"/>
    <w:rsid w:val="0030602C"/>
    <w:rsid w:val="003A4EF4"/>
    <w:rsid w:val="003A5F2D"/>
    <w:rsid w:val="003A7C6C"/>
    <w:rsid w:val="003B5D9B"/>
    <w:rsid w:val="00423400"/>
    <w:rsid w:val="004A794F"/>
    <w:rsid w:val="004C628E"/>
    <w:rsid w:val="0054083D"/>
    <w:rsid w:val="006A30C3"/>
    <w:rsid w:val="006E6DD2"/>
    <w:rsid w:val="008A7DBC"/>
    <w:rsid w:val="00900C42"/>
    <w:rsid w:val="00A754FE"/>
    <w:rsid w:val="00BA1300"/>
    <w:rsid w:val="00BA284E"/>
    <w:rsid w:val="00BB1CF7"/>
    <w:rsid w:val="00C258DF"/>
    <w:rsid w:val="00C45026"/>
    <w:rsid w:val="00D52C1E"/>
    <w:rsid w:val="00DC3EBD"/>
    <w:rsid w:val="00DE15A5"/>
    <w:rsid w:val="00EA6918"/>
    <w:rsid w:val="00ED24A5"/>
    <w:rsid w:val="00EF6BC5"/>
    <w:rsid w:val="00F17BC3"/>
    <w:rsid w:val="00F2450B"/>
    <w:rsid w:val="00FF4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495CB"/>
  <w15:chartTrackingRefBased/>
  <w15:docId w15:val="{C7B5CE38-13CD-5742-844D-BB214B572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E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54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4FE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semiHidden/>
    <w:unhideWhenUsed/>
    <w:rsid w:val="00D52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mailto:mariahngutu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aaahene-codjoe@ug.edu.gh" TargetMode="External" /><Relationship Id="rId5" Type="http://schemas.openxmlformats.org/officeDocument/2006/relationships/hyperlink" Target="mailto:o.ravaka.andriamihaja@gmail.com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1092</Words>
  <Characters>6230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Onintsoa Ravaka Andriamihaja</dc:creator>
  <cp:keywords/>
  <dc:description/>
  <cp:lastModifiedBy>Onintsoa Ravaka Andriamihaja</cp:lastModifiedBy>
  <cp:revision>7</cp:revision>
  <dcterms:created xsi:type="dcterms:W3CDTF">2026-08-16T15:24:00Z</dcterms:created>
  <dcterms:modified xsi:type="dcterms:W3CDTF">2026-08-16T16:18:00Z</dcterms:modified>
</cp:coreProperties>
</file>