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7E528" w14:textId="712B8CAA" w:rsidR="00811B8D" w:rsidRPr="0010267A" w:rsidRDefault="00811B8D">
      <w:pPr>
        <w:keepLines/>
        <w:widowControl w:val="0"/>
        <w:spacing w:line="240" w:lineRule="auto"/>
        <w:jc w:val="center"/>
        <w:rPr>
          <w:b/>
          <w:bCs/>
          <w:color w:val="000000" w:themeColor="text1"/>
          <w:sz w:val="24"/>
          <w:szCs w:val="24"/>
        </w:rPr>
      </w:pPr>
      <w:r w:rsidRPr="0010267A">
        <w:rPr>
          <w:b/>
          <w:color w:val="000000" w:themeColor="text1"/>
          <w:sz w:val="24"/>
          <w:szCs w:val="24"/>
          <w:shd w:val="clear" w:color="auto" w:fill="FFFFFF"/>
        </w:rPr>
        <w:t xml:space="preserve">CONVERSATÓRIO </w:t>
      </w:r>
      <w:r w:rsidR="005C1600" w:rsidRPr="0010267A">
        <w:rPr>
          <w:b/>
          <w:color w:val="000000" w:themeColor="text1"/>
          <w:sz w:val="24"/>
          <w:szCs w:val="24"/>
          <w:shd w:val="clear" w:color="auto" w:fill="FFFFFF"/>
        </w:rPr>
        <w:t>13</w:t>
      </w:r>
      <w:r w:rsidRPr="0010267A">
        <w:rPr>
          <w:b/>
          <w:color w:val="000000" w:themeColor="text1"/>
          <w:sz w:val="24"/>
          <w:szCs w:val="24"/>
          <w:shd w:val="clear" w:color="auto" w:fill="FFFFFF"/>
        </w:rPr>
        <w:t xml:space="preserve"> </w:t>
      </w:r>
      <w:r w:rsidR="005C1600" w:rsidRPr="0010267A">
        <w:rPr>
          <w:b/>
          <w:color w:val="000000" w:themeColor="text1"/>
          <w:sz w:val="24"/>
          <w:szCs w:val="24"/>
          <w:shd w:val="clear" w:color="auto" w:fill="FFFFFF"/>
        </w:rPr>
        <w:t>–</w:t>
      </w:r>
      <w:r w:rsidRPr="0010267A">
        <w:rPr>
          <w:b/>
          <w:color w:val="000000" w:themeColor="text1"/>
          <w:sz w:val="24"/>
          <w:szCs w:val="24"/>
          <w:shd w:val="clear" w:color="auto" w:fill="FFFFFF"/>
        </w:rPr>
        <w:t xml:space="preserve"> </w:t>
      </w:r>
      <w:r w:rsidR="005C1600" w:rsidRPr="0010267A">
        <w:rPr>
          <w:b/>
          <w:color w:val="000000" w:themeColor="text1"/>
          <w:sz w:val="24"/>
          <w:szCs w:val="24"/>
          <w:shd w:val="clear" w:color="auto" w:fill="FFFFFF"/>
        </w:rPr>
        <w:t>O BEM COMUM COMO PRÁTICA E HORIZONTE POLÍTICO DE POVOS INDÍGENAS, QUILOMBOLAS E COMUNIDADES TRADICIONAIS</w:t>
      </w:r>
    </w:p>
    <w:p w14:paraId="6BB11BDA" w14:textId="4D7FAF30" w:rsidR="007B725C" w:rsidRPr="0010267A" w:rsidRDefault="0030496D" w:rsidP="0040657B">
      <w:pPr>
        <w:keepLines/>
        <w:widowControl w:val="0"/>
        <w:spacing w:line="240" w:lineRule="auto"/>
        <w:rPr>
          <w:b/>
          <w:bCs/>
          <w:sz w:val="24"/>
          <w:szCs w:val="24"/>
        </w:rPr>
      </w:pPr>
      <w:r w:rsidRPr="0010267A">
        <w:rPr>
          <w:b/>
          <w:bCs/>
          <w:sz w:val="24"/>
          <w:szCs w:val="24"/>
        </w:rPr>
        <w:t xml:space="preserve"> </w:t>
      </w:r>
    </w:p>
    <w:p w14:paraId="02E81C14" w14:textId="77777777" w:rsidR="005036EA" w:rsidRPr="0010267A" w:rsidRDefault="005036EA" w:rsidP="005036EA">
      <w:pPr>
        <w:spacing w:line="360" w:lineRule="auto"/>
        <w:jc w:val="both"/>
        <w:rPr>
          <w:sz w:val="24"/>
          <w:szCs w:val="24"/>
        </w:rPr>
      </w:pPr>
    </w:p>
    <w:p w14:paraId="10DAFF15" w14:textId="23C512B4" w:rsidR="00DA7A59" w:rsidRPr="007B789F" w:rsidRDefault="004C4589" w:rsidP="00DA7A59">
      <w:pPr>
        <w:spacing w:line="360" w:lineRule="auto"/>
        <w:jc w:val="center"/>
        <w:rPr>
          <w:b/>
          <w:bCs/>
          <w:sz w:val="24"/>
          <w:szCs w:val="24"/>
        </w:rPr>
      </w:pPr>
      <w:r w:rsidRPr="007B789F">
        <w:rPr>
          <w:b/>
          <w:bCs/>
          <w:sz w:val="24"/>
          <w:szCs w:val="24"/>
        </w:rPr>
        <w:t>Entre</w:t>
      </w:r>
      <w:r w:rsidR="00DA7A59" w:rsidRPr="007B789F">
        <w:rPr>
          <w:b/>
          <w:bCs/>
          <w:sz w:val="24"/>
          <w:szCs w:val="24"/>
        </w:rPr>
        <w:t xml:space="preserve"> </w:t>
      </w:r>
      <w:r w:rsidR="006A6FAC" w:rsidRPr="007B789F">
        <w:rPr>
          <w:b/>
          <w:bCs/>
          <w:sz w:val="24"/>
          <w:szCs w:val="24"/>
        </w:rPr>
        <w:t>Saberes</w:t>
      </w:r>
      <w:r w:rsidRPr="007B789F">
        <w:rPr>
          <w:b/>
          <w:bCs/>
          <w:sz w:val="24"/>
          <w:szCs w:val="24"/>
        </w:rPr>
        <w:t xml:space="preserve"> </w:t>
      </w:r>
      <w:r w:rsidR="006A6FAC" w:rsidRPr="007B789F">
        <w:rPr>
          <w:b/>
          <w:bCs/>
          <w:sz w:val="24"/>
          <w:szCs w:val="24"/>
        </w:rPr>
        <w:t xml:space="preserve">Tradicionais </w:t>
      </w:r>
      <w:r w:rsidR="00DA7A59" w:rsidRPr="007B789F">
        <w:rPr>
          <w:b/>
          <w:bCs/>
          <w:sz w:val="24"/>
          <w:szCs w:val="24"/>
        </w:rPr>
        <w:t xml:space="preserve">na </w:t>
      </w:r>
      <w:r w:rsidR="006A6FAC" w:rsidRPr="007B789F">
        <w:rPr>
          <w:b/>
          <w:bCs/>
          <w:sz w:val="24"/>
          <w:szCs w:val="24"/>
        </w:rPr>
        <w:t xml:space="preserve">Cadeia Produtiva </w:t>
      </w:r>
      <w:r w:rsidR="00DA7A59" w:rsidRPr="007B789F">
        <w:rPr>
          <w:b/>
          <w:bCs/>
          <w:sz w:val="24"/>
          <w:szCs w:val="24"/>
        </w:rPr>
        <w:t xml:space="preserve">do Açaí </w:t>
      </w:r>
      <w:r w:rsidR="006A6FAC" w:rsidRPr="007B789F">
        <w:rPr>
          <w:b/>
          <w:bCs/>
          <w:sz w:val="24"/>
          <w:szCs w:val="24"/>
        </w:rPr>
        <w:t>A</w:t>
      </w:r>
      <w:r w:rsidR="00DA7A59" w:rsidRPr="007B789F">
        <w:rPr>
          <w:b/>
          <w:bCs/>
          <w:sz w:val="24"/>
          <w:szCs w:val="24"/>
        </w:rPr>
        <w:t xml:space="preserve">mazônico e a </w:t>
      </w:r>
      <w:r w:rsidR="006A6FAC" w:rsidRPr="007B789F">
        <w:rPr>
          <w:b/>
          <w:bCs/>
          <w:sz w:val="24"/>
          <w:szCs w:val="24"/>
        </w:rPr>
        <w:t>Certificação Orgânica</w:t>
      </w:r>
      <w:r w:rsidRPr="007B789F">
        <w:rPr>
          <w:b/>
          <w:bCs/>
          <w:sz w:val="24"/>
          <w:szCs w:val="24"/>
        </w:rPr>
        <w:t>: Reconhecimento e Valorização</w:t>
      </w:r>
    </w:p>
    <w:p w14:paraId="676DC100" w14:textId="77777777" w:rsidR="005036EA" w:rsidRPr="007B789F" w:rsidRDefault="005036EA" w:rsidP="005036EA">
      <w:pPr>
        <w:spacing w:line="360" w:lineRule="auto"/>
        <w:jc w:val="right"/>
        <w:rPr>
          <w:sz w:val="24"/>
          <w:szCs w:val="24"/>
        </w:rPr>
      </w:pPr>
    </w:p>
    <w:p w14:paraId="36FC9C9C" w14:textId="716ADB10" w:rsidR="005036EA" w:rsidRPr="007B789F" w:rsidRDefault="00DA7A59" w:rsidP="005036EA">
      <w:pPr>
        <w:spacing w:line="360" w:lineRule="auto"/>
        <w:jc w:val="right"/>
        <w:rPr>
          <w:sz w:val="24"/>
          <w:szCs w:val="24"/>
        </w:rPr>
      </w:pPr>
      <w:r w:rsidRPr="007B789F">
        <w:rPr>
          <w:sz w:val="24"/>
          <w:szCs w:val="24"/>
        </w:rPr>
        <w:t>Josué Baia Pantoja</w:t>
      </w:r>
      <w:r w:rsidR="005036EA" w:rsidRPr="007B789F">
        <w:rPr>
          <w:sz w:val="24"/>
          <w:szCs w:val="24"/>
        </w:rPr>
        <w:t>, Universidade Federal do Pará</w:t>
      </w:r>
      <w:r w:rsidR="006A6FAC" w:rsidRPr="007B789F">
        <w:rPr>
          <w:sz w:val="24"/>
          <w:szCs w:val="24"/>
        </w:rPr>
        <w:t xml:space="preserve"> (UFPA), </w:t>
      </w:r>
    </w:p>
    <w:p w14:paraId="48A89EEA" w14:textId="1DD84EBD" w:rsidR="005036EA" w:rsidRPr="007B789F" w:rsidRDefault="00DA7A59" w:rsidP="005036EA">
      <w:pPr>
        <w:spacing w:line="360" w:lineRule="auto"/>
        <w:jc w:val="right"/>
        <w:rPr>
          <w:sz w:val="24"/>
          <w:szCs w:val="24"/>
        </w:rPr>
      </w:pPr>
      <w:r w:rsidRPr="007B789F">
        <w:rPr>
          <w:sz w:val="24"/>
          <w:szCs w:val="24"/>
        </w:rPr>
        <w:t>josuepantoja013</w:t>
      </w:r>
      <w:r w:rsidR="005036EA" w:rsidRPr="007B789F">
        <w:rPr>
          <w:sz w:val="24"/>
          <w:szCs w:val="24"/>
        </w:rPr>
        <w:t>@gmail.com</w:t>
      </w:r>
    </w:p>
    <w:p w14:paraId="1C693543" w14:textId="595D9C68" w:rsidR="006A6FAC" w:rsidRPr="007B789F" w:rsidRDefault="00DA7A59" w:rsidP="006A6FAC">
      <w:pPr>
        <w:spacing w:line="360" w:lineRule="auto"/>
        <w:jc w:val="right"/>
        <w:rPr>
          <w:sz w:val="24"/>
          <w:szCs w:val="24"/>
        </w:rPr>
      </w:pPr>
      <w:r w:rsidRPr="007B789F">
        <w:rPr>
          <w:sz w:val="24"/>
          <w:szCs w:val="24"/>
        </w:rPr>
        <w:t>Kelly Pinheiro Brito</w:t>
      </w:r>
      <w:r w:rsidR="0040657B" w:rsidRPr="007B789F">
        <w:rPr>
          <w:sz w:val="24"/>
          <w:szCs w:val="24"/>
        </w:rPr>
        <w:t>, Universidade Federal do Pará</w:t>
      </w:r>
      <w:r w:rsidR="006A6FAC" w:rsidRPr="007B789F">
        <w:rPr>
          <w:sz w:val="24"/>
          <w:szCs w:val="24"/>
        </w:rPr>
        <w:t xml:space="preserve"> (UFPA), </w:t>
      </w:r>
    </w:p>
    <w:p w14:paraId="0387DD8A" w14:textId="7FA6B11D" w:rsidR="005036EA" w:rsidRPr="007B789F" w:rsidRDefault="006A6FAC" w:rsidP="005036EA">
      <w:pPr>
        <w:spacing w:line="360" w:lineRule="auto"/>
        <w:jc w:val="right"/>
      </w:pPr>
      <w:hyperlink r:id="rId7" w:history="1">
        <w:r w:rsidRPr="007B789F">
          <w:rPr>
            <w:rStyle w:val="Hyperlink"/>
            <w:color w:val="auto"/>
            <w:sz w:val="24"/>
            <w:szCs w:val="24"/>
            <w:u w:val="none"/>
          </w:rPr>
          <w:t>Kellypinheiro430@gmail.com</w:t>
        </w:r>
      </w:hyperlink>
    </w:p>
    <w:p w14:paraId="35EB6E8D" w14:textId="77777777" w:rsidR="00385074" w:rsidRPr="007B789F" w:rsidRDefault="00385074" w:rsidP="005036EA">
      <w:pPr>
        <w:spacing w:line="360" w:lineRule="auto"/>
        <w:jc w:val="right"/>
        <w:rPr>
          <w:sz w:val="24"/>
          <w:szCs w:val="24"/>
        </w:rPr>
      </w:pPr>
      <w:r w:rsidRPr="007B789F">
        <w:t xml:space="preserve">Jacqueline Cunha da Serra Freire, </w:t>
      </w:r>
      <w:r w:rsidRPr="007B789F">
        <w:rPr>
          <w:sz w:val="24"/>
          <w:szCs w:val="24"/>
        </w:rPr>
        <w:t xml:space="preserve">Universidade Federal do Pará (UFPA), </w:t>
      </w:r>
    </w:p>
    <w:p w14:paraId="200C4DD4" w14:textId="3F1C2605" w:rsidR="00385074" w:rsidRPr="00811E57" w:rsidRDefault="00385074" w:rsidP="005036EA">
      <w:pPr>
        <w:spacing w:line="360" w:lineRule="auto"/>
        <w:jc w:val="right"/>
        <w:rPr>
          <w:sz w:val="24"/>
          <w:szCs w:val="24"/>
        </w:rPr>
      </w:pPr>
      <w:r w:rsidRPr="007B789F">
        <w:rPr>
          <w:sz w:val="24"/>
          <w:szCs w:val="24"/>
        </w:rPr>
        <w:t>jcsfreire@ufpa.br</w:t>
      </w:r>
    </w:p>
    <w:p w14:paraId="686085D2" w14:textId="77777777" w:rsidR="006A6FAC" w:rsidRDefault="006A6FAC" w:rsidP="00DA7A59">
      <w:pPr>
        <w:spacing w:line="360" w:lineRule="auto"/>
        <w:jc w:val="both"/>
        <w:rPr>
          <w:b/>
          <w:bCs/>
          <w:sz w:val="24"/>
          <w:szCs w:val="24"/>
        </w:rPr>
      </w:pPr>
    </w:p>
    <w:p w14:paraId="67DB9D5D" w14:textId="27399D9E" w:rsidR="00DA7A59" w:rsidRPr="0010267A" w:rsidRDefault="00DA7A59" w:rsidP="00DA7A59">
      <w:pPr>
        <w:spacing w:line="360" w:lineRule="auto"/>
        <w:jc w:val="both"/>
        <w:rPr>
          <w:b/>
          <w:bCs/>
          <w:sz w:val="24"/>
          <w:szCs w:val="24"/>
        </w:rPr>
      </w:pPr>
      <w:r w:rsidRPr="0010267A">
        <w:rPr>
          <w:b/>
          <w:bCs/>
          <w:sz w:val="24"/>
          <w:szCs w:val="24"/>
        </w:rPr>
        <w:t>RESUMO</w:t>
      </w:r>
    </w:p>
    <w:p w14:paraId="62739A72" w14:textId="77777777" w:rsidR="00DA7A59" w:rsidRPr="0010267A" w:rsidRDefault="00DA7A59" w:rsidP="00DA7A59">
      <w:pPr>
        <w:spacing w:line="360" w:lineRule="auto"/>
        <w:jc w:val="both"/>
        <w:rPr>
          <w:sz w:val="24"/>
          <w:szCs w:val="24"/>
        </w:rPr>
      </w:pPr>
    </w:p>
    <w:p w14:paraId="41127E85" w14:textId="765470A7" w:rsidR="00DA7A59" w:rsidRPr="00C05DB8" w:rsidRDefault="00DA7A59" w:rsidP="00BC7FD7">
      <w:pPr>
        <w:spacing w:line="360" w:lineRule="auto"/>
        <w:ind w:firstLine="720"/>
        <w:jc w:val="both"/>
        <w:rPr>
          <w:sz w:val="24"/>
          <w:szCs w:val="24"/>
        </w:rPr>
      </w:pPr>
      <w:r w:rsidRPr="007B789F">
        <w:rPr>
          <w:sz w:val="24"/>
          <w:szCs w:val="24"/>
        </w:rPr>
        <w:t>Antes que a sustentabilidade fosse escrita em normas, ela já era vivida n</w:t>
      </w:r>
      <w:r w:rsidR="0044639F" w:rsidRPr="007B789F">
        <w:rPr>
          <w:sz w:val="24"/>
          <w:szCs w:val="24"/>
        </w:rPr>
        <w:t>o território</w:t>
      </w:r>
      <w:r w:rsidRPr="007B789F">
        <w:rPr>
          <w:sz w:val="24"/>
          <w:szCs w:val="24"/>
        </w:rPr>
        <w:t>.</w:t>
      </w:r>
      <w:r w:rsidR="0044639F" w:rsidRPr="007B789F">
        <w:rPr>
          <w:sz w:val="24"/>
          <w:szCs w:val="24"/>
        </w:rPr>
        <w:t xml:space="preserve"> Na </w:t>
      </w:r>
      <w:r w:rsidR="004A3D8B" w:rsidRPr="007B789F">
        <w:rPr>
          <w:sz w:val="24"/>
          <w:szCs w:val="24"/>
        </w:rPr>
        <w:t>C</w:t>
      </w:r>
      <w:r w:rsidR="0044639F" w:rsidRPr="007B789F">
        <w:rPr>
          <w:sz w:val="24"/>
          <w:szCs w:val="24"/>
        </w:rPr>
        <w:t>omunidade Rio Santo Antônio, localizada em Igarapé-Miri, Pará</w:t>
      </w:r>
      <w:r w:rsidR="00BC7FD7" w:rsidRPr="007B789F">
        <w:rPr>
          <w:sz w:val="24"/>
          <w:szCs w:val="24"/>
        </w:rPr>
        <w:t>, o manejo do açaí é construído por conhecimentos transmitidos entre gerações pela oralidade e pela pr</w:t>
      </w:r>
      <w:r w:rsidR="00385074" w:rsidRPr="007B789F">
        <w:rPr>
          <w:sz w:val="24"/>
          <w:szCs w:val="24"/>
        </w:rPr>
        <w:t>á</w:t>
      </w:r>
      <w:r w:rsidR="00BC7FD7" w:rsidRPr="007B789F">
        <w:rPr>
          <w:sz w:val="24"/>
          <w:szCs w:val="24"/>
        </w:rPr>
        <w:t>tica. Esses saberes orientam a relação com o território e ensinam que produzir é cuidar, que colher exige respeito ao tempo da natureza e que conservar a floresta é condição para</w:t>
      </w:r>
      <w:r w:rsidR="00BC7FD7">
        <w:rPr>
          <w:sz w:val="24"/>
          <w:szCs w:val="24"/>
        </w:rPr>
        <w:t xml:space="preserve"> garantir continuidade da vida. </w:t>
      </w:r>
      <w:r w:rsidRPr="00C05DB8">
        <w:rPr>
          <w:sz w:val="24"/>
          <w:szCs w:val="24"/>
        </w:rPr>
        <w:t>O manejo do açaí, nesse contexto, ultrapassa a dimensão econômica: constitui uma expressão cultural, coletiva e territorial que revela outras formas de compreender a relação entre ser humano</w:t>
      </w:r>
      <w:r w:rsidR="004A3D8B">
        <w:rPr>
          <w:sz w:val="24"/>
          <w:szCs w:val="24"/>
        </w:rPr>
        <w:t xml:space="preserve"> e</w:t>
      </w:r>
      <w:r w:rsidRPr="00C05DB8">
        <w:rPr>
          <w:sz w:val="24"/>
          <w:szCs w:val="24"/>
        </w:rPr>
        <w:t xml:space="preserve"> natureza.</w:t>
      </w:r>
    </w:p>
    <w:p w14:paraId="7D8C80F7" w14:textId="4B9C2680" w:rsidR="00DA7A59" w:rsidRPr="00C05DB8" w:rsidRDefault="00DA7A59" w:rsidP="00C05DB8">
      <w:pPr>
        <w:spacing w:line="360" w:lineRule="auto"/>
        <w:ind w:firstLine="720"/>
        <w:jc w:val="both"/>
        <w:rPr>
          <w:sz w:val="24"/>
          <w:szCs w:val="24"/>
        </w:rPr>
      </w:pPr>
      <w:r w:rsidRPr="00C05DB8">
        <w:rPr>
          <w:sz w:val="24"/>
          <w:szCs w:val="24"/>
        </w:rPr>
        <w:t xml:space="preserve">Nas últimas décadas, a crescente valorização comercial do açaí aproximou esses modos tradicionais de produção das exigências dos mercados consumidores. Critérios relacionados à qualidade, à rastreabilidade e à sustentabilidade passaram a orientar o acesso a mercados diferenciados, fazendo da certificação orgânica uma importante ferramenta. </w:t>
      </w:r>
    </w:p>
    <w:p w14:paraId="123C7CF8" w14:textId="77777777" w:rsidR="00DA7A59" w:rsidRPr="00C05DB8" w:rsidRDefault="00DA7A59" w:rsidP="00C05DB8">
      <w:pPr>
        <w:spacing w:line="360" w:lineRule="auto"/>
        <w:ind w:firstLine="720"/>
        <w:jc w:val="both"/>
        <w:rPr>
          <w:sz w:val="24"/>
          <w:szCs w:val="24"/>
        </w:rPr>
      </w:pPr>
      <w:r w:rsidRPr="00C05DB8">
        <w:rPr>
          <w:sz w:val="24"/>
          <w:szCs w:val="24"/>
        </w:rPr>
        <w:t xml:space="preserve">Este trabalho parte da compreensão de que os saberes tradicionais não necessitam da certificação para existir, nem para serem legítimos. Sua legitimidade nasce da relação histórica das comunidades com seus territórios, de seus modos próprios de produzir, cuidar da floresta e construir coletivamente formas sustentáveis de viver. Nesse sentido, a certificação orgânica não cria os saberes tradicionais; ela pode contribuir para que esses </w:t>
      </w:r>
      <w:r w:rsidRPr="00C05DB8">
        <w:rPr>
          <w:sz w:val="24"/>
          <w:szCs w:val="24"/>
        </w:rPr>
        <w:lastRenderedPageBreak/>
        <w:t>saberes sejam reconhecidos, fortalecidos e valorizados, sobretudo em contextos onde as exigências do mercado passam a demandar evidências formais de sustentabilidade.</w:t>
      </w:r>
    </w:p>
    <w:p w14:paraId="3592E5AD" w14:textId="488F7F25" w:rsidR="00DA7A59" w:rsidRPr="00C05DB8" w:rsidRDefault="00DA7A59" w:rsidP="00C05DB8">
      <w:pPr>
        <w:spacing w:line="360" w:lineRule="auto"/>
        <w:ind w:firstLine="720"/>
        <w:jc w:val="both"/>
        <w:rPr>
          <w:sz w:val="24"/>
          <w:szCs w:val="24"/>
        </w:rPr>
      </w:pPr>
      <w:r w:rsidRPr="00C05DB8">
        <w:rPr>
          <w:sz w:val="24"/>
          <w:szCs w:val="24"/>
        </w:rPr>
        <w:t>Essa compreensão conduz, contudo, a uma reflexão crítica: seria a certificação orgânica o único caminho para reconhecer os saberes tradicionais? Ou o valor desses conhecimentos continua condicionado à validação por mecanismos institucionais e pelas lógicas do mercado? este estudo não pretende desqualificar a certificação, mas problematizar seus alcances e seus limites. Se, por um lado, ela amplia a visibilidade das práticas tradicionais e favorece o acesso a mercados diferenciados, por outro, o reconhecimento desses saberes não pode depender exclusivamente da existência de um selo.</w:t>
      </w:r>
    </w:p>
    <w:p w14:paraId="5F81DE6F" w14:textId="54DED316" w:rsidR="00DA7A59" w:rsidRPr="00C05DB8" w:rsidRDefault="00DA7A59" w:rsidP="00C05DB8">
      <w:pPr>
        <w:spacing w:line="360" w:lineRule="auto"/>
        <w:ind w:firstLine="720"/>
        <w:jc w:val="both"/>
        <w:rPr>
          <w:sz w:val="24"/>
          <w:szCs w:val="24"/>
        </w:rPr>
      </w:pPr>
      <w:r w:rsidRPr="00C05DB8">
        <w:rPr>
          <w:sz w:val="24"/>
          <w:szCs w:val="24"/>
        </w:rPr>
        <w:t>Defende-se, portanto, que reconhecer e valorizar os saberes tradicionais significa compreender que eles constituem formas legítimas de produzir conhecimento, conservar a biodiversidade e sustentar modos de vida comprometidos com o bem comum. Nessa perspectiva, a certificação orgânica pode atuar como uma ponte entre a floresta e o mercado, desde que não substitua, padronize ou subordine os conhecimentos das comunidades às lógicas mercadológicas, mas contribua para fortalecer sua autonomia</w:t>
      </w:r>
      <w:r w:rsidR="00BC7FD7">
        <w:rPr>
          <w:sz w:val="24"/>
          <w:szCs w:val="24"/>
        </w:rPr>
        <w:t>.</w:t>
      </w:r>
    </w:p>
    <w:p w14:paraId="143F3832" w14:textId="325AECD5" w:rsidR="00DA7A59" w:rsidRPr="00C05DB8" w:rsidRDefault="00471853" w:rsidP="00C05DB8">
      <w:pPr>
        <w:spacing w:line="360" w:lineRule="auto"/>
        <w:ind w:firstLine="720"/>
        <w:jc w:val="both"/>
        <w:rPr>
          <w:sz w:val="24"/>
          <w:szCs w:val="24"/>
        </w:rPr>
      </w:pPr>
      <w:r w:rsidRPr="007B789F">
        <w:rPr>
          <w:sz w:val="24"/>
          <w:szCs w:val="24"/>
        </w:rPr>
        <w:t>Na</w:t>
      </w:r>
      <w:r w:rsidR="006A767D" w:rsidRPr="007B789F">
        <w:rPr>
          <w:sz w:val="24"/>
          <w:szCs w:val="24"/>
        </w:rPr>
        <w:t xml:space="preserve"> comunidade Rio Santo Antônio, </w:t>
      </w:r>
      <w:r w:rsidR="00060A64" w:rsidRPr="007B789F">
        <w:rPr>
          <w:sz w:val="24"/>
          <w:szCs w:val="24"/>
        </w:rPr>
        <w:t>os conhecimentos estão</w:t>
      </w:r>
      <w:r w:rsidR="006A767D" w:rsidRPr="007B789F">
        <w:rPr>
          <w:sz w:val="24"/>
          <w:szCs w:val="24"/>
        </w:rPr>
        <w:t xml:space="preserve"> relacionados </w:t>
      </w:r>
      <w:r w:rsidR="00496B6D" w:rsidRPr="007B789F">
        <w:rPr>
          <w:sz w:val="24"/>
          <w:szCs w:val="24"/>
        </w:rPr>
        <w:t>à</w:t>
      </w:r>
      <w:r w:rsidR="006A767D" w:rsidRPr="007B789F">
        <w:rPr>
          <w:sz w:val="24"/>
          <w:szCs w:val="24"/>
        </w:rPr>
        <w:t xml:space="preserve"> </w:t>
      </w:r>
      <w:r w:rsidR="00496B6D" w:rsidRPr="007B789F">
        <w:rPr>
          <w:sz w:val="24"/>
          <w:szCs w:val="24"/>
        </w:rPr>
        <w:t xml:space="preserve">convivência cotidiana com o ambiente de várzea e as </w:t>
      </w:r>
      <w:r w:rsidR="00604D4E" w:rsidRPr="007B789F">
        <w:rPr>
          <w:sz w:val="24"/>
          <w:szCs w:val="24"/>
        </w:rPr>
        <w:t>técnicas</w:t>
      </w:r>
      <w:r w:rsidR="00496B6D" w:rsidRPr="007B789F">
        <w:rPr>
          <w:sz w:val="24"/>
          <w:szCs w:val="24"/>
        </w:rPr>
        <w:t xml:space="preserve"> desenvolvidas em torno do açaí. </w:t>
      </w:r>
      <w:r w:rsidR="00060A64" w:rsidRPr="007B789F">
        <w:rPr>
          <w:sz w:val="24"/>
          <w:szCs w:val="24"/>
        </w:rPr>
        <w:t>Esses saberes</w:t>
      </w:r>
      <w:r w:rsidR="00604D4E" w:rsidRPr="007B789F">
        <w:rPr>
          <w:sz w:val="24"/>
          <w:szCs w:val="24"/>
        </w:rPr>
        <w:t xml:space="preserve"> não foram produzidos em laboratórios ou centro</w:t>
      </w:r>
      <w:r w:rsidR="00A74649" w:rsidRPr="007B789F">
        <w:rPr>
          <w:sz w:val="24"/>
          <w:szCs w:val="24"/>
        </w:rPr>
        <w:t>s</w:t>
      </w:r>
      <w:r w:rsidR="00604D4E" w:rsidRPr="007B789F">
        <w:rPr>
          <w:sz w:val="24"/>
          <w:szCs w:val="24"/>
        </w:rPr>
        <w:t xml:space="preserve"> de pesquisa</w:t>
      </w:r>
      <w:r w:rsidR="00A74649" w:rsidRPr="007B789F">
        <w:rPr>
          <w:sz w:val="24"/>
          <w:szCs w:val="24"/>
        </w:rPr>
        <w:t>. Foram e s</w:t>
      </w:r>
      <w:r w:rsidR="00060A64" w:rsidRPr="007B789F">
        <w:rPr>
          <w:sz w:val="24"/>
          <w:szCs w:val="24"/>
        </w:rPr>
        <w:t>ão produzidos na prática, na observação dos ciclos da natureza</w:t>
      </w:r>
      <w:r w:rsidR="00A74649" w:rsidRPr="007B789F">
        <w:rPr>
          <w:sz w:val="24"/>
          <w:szCs w:val="24"/>
        </w:rPr>
        <w:t>,</w:t>
      </w:r>
      <w:r w:rsidR="00604D4E" w:rsidRPr="007B789F">
        <w:rPr>
          <w:sz w:val="24"/>
          <w:szCs w:val="24"/>
        </w:rPr>
        <w:t xml:space="preserve"> no convívio com a </w:t>
      </w:r>
      <w:r w:rsidR="00D54CBB" w:rsidRPr="007B789F">
        <w:rPr>
          <w:sz w:val="24"/>
          <w:szCs w:val="24"/>
        </w:rPr>
        <w:t>natureza</w:t>
      </w:r>
      <w:r w:rsidR="00060A64" w:rsidRPr="007B789F">
        <w:rPr>
          <w:sz w:val="24"/>
          <w:szCs w:val="24"/>
        </w:rPr>
        <w:t xml:space="preserve"> e na oralidade</w:t>
      </w:r>
      <w:r w:rsidR="00604D4E" w:rsidRPr="007B789F">
        <w:rPr>
          <w:sz w:val="24"/>
          <w:szCs w:val="24"/>
        </w:rPr>
        <w:t>.</w:t>
      </w:r>
      <w:r w:rsidR="00DA7A59" w:rsidRPr="007B789F">
        <w:rPr>
          <w:sz w:val="24"/>
          <w:szCs w:val="24"/>
        </w:rPr>
        <w:t xml:space="preserve"> No</w:t>
      </w:r>
      <w:r w:rsidR="00DA7A59" w:rsidRPr="00C05DB8">
        <w:rPr>
          <w:sz w:val="24"/>
          <w:szCs w:val="24"/>
        </w:rPr>
        <w:t xml:space="preserve"> manejo do açaí, esse conhecimento manifesta-se na seleção das touceiras, no respeito ao tempo de regeneração das plantas, na conservação das espécies associadas, no uso equilibrado dos recursos naturais e na organização comunitária do trabalho, demonstrando que sustentabilidade e produção caminham juntas muito antes da criação dos sistemas modernos de certificação.</w:t>
      </w:r>
    </w:p>
    <w:p w14:paraId="585B90E8" w14:textId="36E20E68" w:rsidR="00DA7A59" w:rsidRPr="00C05DB8" w:rsidRDefault="00BB06DB" w:rsidP="00C05DB8">
      <w:pPr>
        <w:spacing w:line="360" w:lineRule="auto"/>
        <w:ind w:firstLine="720"/>
        <w:jc w:val="both"/>
        <w:rPr>
          <w:sz w:val="24"/>
          <w:szCs w:val="24"/>
        </w:rPr>
      </w:pPr>
      <w:r w:rsidRPr="007B789F">
        <w:rPr>
          <w:sz w:val="24"/>
          <w:szCs w:val="24"/>
        </w:rPr>
        <w:t>Cunha (2007) destaca que os saberes tradicionais e o conhecimento cientifico constituem formas distintas de produção e compreensão da realidade, sendo necessário reconhecer suas relações estabelecidas entre esses diferentes modos de conhecimento.</w:t>
      </w:r>
    </w:p>
    <w:p w14:paraId="4BD2FDB4" w14:textId="1579B09A" w:rsidR="00DA7A59" w:rsidRPr="00C05DB8" w:rsidRDefault="00DA7A59" w:rsidP="00C05DB8">
      <w:pPr>
        <w:spacing w:line="360" w:lineRule="auto"/>
        <w:ind w:firstLine="720"/>
        <w:jc w:val="both"/>
        <w:rPr>
          <w:sz w:val="24"/>
          <w:szCs w:val="24"/>
        </w:rPr>
      </w:pPr>
      <w:r w:rsidRPr="00C05DB8">
        <w:rPr>
          <w:sz w:val="24"/>
          <w:szCs w:val="24"/>
        </w:rPr>
        <w:t xml:space="preserve">Assim, reconhecer os saberes tradicionais significa reconhecer também os sujeitos que os produzem, suas histórias, suas formas de organização social e sua capacidade de construir soluções sustentáveis para os desafios vividos em seus territórios. </w:t>
      </w:r>
    </w:p>
    <w:p w14:paraId="785BD208" w14:textId="488471D0" w:rsidR="00DA7A59" w:rsidRPr="00C05DB8" w:rsidRDefault="00DA7A59" w:rsidP="00C05DB8">
      <w:pPr>
        <w:spacing w:line="360" w:lineRule="auto"/>
        <w:ind w:firstLine="720"/>
        <w:jc w:val="both"/>
        <w:rPr>
          <w:sz w:val="24"/>
          <w:szCs w:val="24"/>
        </w:rPr>
      </w:pPr>
      <w:r w:rsidRPr="00C05DB8">
        <w:rPr>
          <w:sz w:val="24"/>
          <w:szCs w:val="24"/>
        </w:rPr>
        <w:t>É nesse ponto que a certificação orgânica pode assumir um papel relevante. Quando implementada de maneira participativa e respeitando as especificidades das comunidades, ela deixa de ser apenas um conjunto de normas técnicas e passa a constituir um mecanismo de reconhecimento de práticas sustentáveis historicamente desenvolvidas. Entretanto, esse reconhecimento somente será legítimo se ocorrer em diálogo com os conhecimentos locais, evitando que a certificação imponha padrões externos que desconsiderem a diversidade cultural e ambiental presente nos territórios tradicionais.</w:t>
      </w:r>
    </w:p>
    <w:p w14:paraId="00E24476" w14:textId="77777777" w:rsidR="00DA7A59" w:rsidRPr="00C05DB8" w:rsidRDefault="00DA7A59" w:rsidP="00C05DB8">
      <w:pPr>
        <w:spacing w:line="360" w:lineRule="auto"/>
        <w:ind w:firstLine="720"/>
        <w:jc w:val="both"/>
        <w:rPr>
          <w:sz w:val="24"/>
          <w:szCs w:val="24"/>
        </w:rPr>
      </w:pPr>
      <w:r w:rsidRPr="00C05DB8">
        <w:rPr>
          <w:sz w:val="24"/>
          <w:szCs w:val="24"/>
        </w:rPr>
        <w:t>Ao longo do tempo, entretanto, a inserção do açaí em mercados cada vez mais exigentes passou a demandar processos de organização capazes de assegurar rastreabilidade, conformidade e transparência na produção. Nesse contexto, a certificação orgânica assume uma dupla função. Sob o ponto de vista comercial, amplia oportunidades de acesso a mercados diferenciados. Sob uma perspectiva social e cultural, pode contribuir para registrar, fortalecer e conferir visibilidade a práticas tradicionalmente desenvolvidas pelas comunidades. Essa contribuição, contudo, somente ocorre quando os processos de certificação reconhecem que a sustentabilidade não nasce das normas, mas da relação histórica estabelecida entre as comunidades e seus territórios.</w:t>
      </w:r>
    </w:p>
    <w:p w14:paraId="03690BB5" w14:textId="64650E13" w:rsidR="00DA7A59" w:rsidRPr="00C05DB8" w:rsidRDefault="00DA7A59" w:rsidP="00C05DB8">
      <w:pPr>
        <w:spacing w:line="360" w:lineRule="auto"/>
        <w:ind w:firstLine="720"/>
        <w:jc w:val="both"/>
        <w:rPr>
          <w:sz w:val="24"/>
          <w:szCs w:val="24"/>
        </w:rPr>
      </w:pPr>
      <w:r w:rsidRPr="00C05DB8">
        <w:rPr>
          <w:sz w:val="24"/>
          <w:szCs w:val="24"/>
        </w:rPr>
        <w:t>Nesse processo, instrumentos como o Sistema de Controle Interno (SCI) ultrapassam a função de simples mecanismo de verificação da conformidade.</w:t>
      </w:r>
      <w:r w:rsidR="00471853">
        <w:rPr>
          <w:sz w:val="24"/>
          <w:szCs w:val="24"/>
        </w:rPr>
        <w:t xml:space="preserve"> </w:t>
      </w:r>
      <w:r w:rsidRPr="00C05DB8">
        <w:rPr>
          <w:sz w:val="24"/>
          <w:szCs w:val="24"/>
        </w:rPr>
        <w:t>As visitas entre produtores, os registros, as reuniões, os processos de capacitação permitem que conhecimentos tradicionalmente transmitidos pela oralidade também sejam sistematizados, preservados e reconhecidos sem perder sua identidade cultural.</w:t>
      </w:r>
    </w:p>
    <w:p w14:paraId="6FF2D201" w14:textId="77777777" w:rsidR="00DA7A59" w:rsidRPr="00C05DB8" w:rsidRDefault="00DA7A59" w:rsidP="00C05DB8">
      <w:pPr>
        <w:spacing w:line="360" w:lineRule="auto"/>
        <w:ind w:firstLine="720"/>
        <w:jc w:val="both"/>
        <w:rPr>
          <w:sz w:val="24"/>
          <w:szCs w:val="24"/>
        </w:rPr>
      </w:pPr>
      <w:r w:rsidRPr="00C05DB8">
        <w:rPr>
          <w:sz w:val="24"/>
          <w:szCs w:val="24"/>
        </w:rPr>
        <w:t>Contudo, é necessário reconhecer que a certificação possui limites. Embora favoreça o reconhecimento de determinadas práticas sustentáveis, ela não pode ser compreendida como a única forma de validar os conhecimentos tradicionais. O risco de condicionar a valorização desses saberes exclusivamente ao atendimento de requisitos normativos pode reproduzir uma lógica segundo a qual apenas aquilo que é documentado, auditado ou certificado passa a ser socialmente reconhecido. Tal perspectiva invisibiliza a autonomia das comunidades e desconsidera que seus conhecimentos possuem legitimidade própria, construída muito antes da existência dos mecanismos contemporâneos de certificação.</w:t>
      </w:r>
    </w:p>
    <w:p w14:paraId="516F5EFD" w14:textId="77777777" w:rsidR="00DA7A59" w:rsidRPr="00C05DB8" w:rsidRDefault="00DA7A59" w:rsidP="00C05DB8">
      <w:pPr>
        <w:spacing w:line="360" w:lineRule="auto"/>
        <w:ind w:firstLine="720"/>
        <w:jc w:val="both"/>
        <w:rPr>
          <w:sz w:val="24"/>
          <w:szCs w:val="24"/>
        </w:rPr>
      </w:pPr>
      <w:r w:rsidRPr="00C05DB8">
        <w:rPr>
          <w:sz w:val="24"/>
          <w:szCs w:val="24"/>
        </w:rPr>
        <w:t>Entre a floresta e o mercado existem pessoas, territórios, histórias e formas próprias de produzir conhecimento. A certificação orgânica pode fortalecer esse patrimônio, mas não deve substituí-lo nem definir seu valor. Seu maior potencial reside em criar condições para que esses saberes dialoguem com novos espaços de comercialização, mantendo vivos os princípios que historicamente orientam o manejo do açaí amazônico: o respeito à floresta, a solidariedade comunitária e a responsabilidade com as futuras gerações.</w:t>
      </w:r>
    </w:p>
    <w:p w14:paraId="1091E517" w14:textId="77777777" w:rsidR="00FA314C" w:rsidRPr="00C05DB8" w:rsidRDefault="00FA314C" w:rsidP="00C05DB8">
      <w:pPr>
        <w:spacing w:line="360" w:lineRule="auto"/>
        <w:jc w:val="both"/>
        <w:rPr>
          <w:sz w:val="24"/>
          <w:szCs w:val="24"/>
        </w:rPr>
      </w:pPr>
    </w:p>
    <w:p w14:paraId="4CDC5702" w14:textId="613FA4EF" w:rsidR="00DA7A59" w:rsidRPr="00C05DB8" w:rsidRDefault="00FA314C" w:rsidP="00C05DB8">
      <w:pPr>
        <w:spacing w:line="360" w:lineRule="auto"/>
        <w:jc w:val="both"/>
        <w:rPr>
          <w:sz w:val="24"/>
          <w:szCs w:val="24"/>
        </w:rPr>
      </w:pPr>
      <w:r w:rsidRPr="007B789F">
        <w:rPr>
          <w:b/>
          <w:bCs/>
          <w:sz w:val="24"/>
          <w:szCs w:val="24"/>
        </w:rPr>
        <w:t>PALAVRAS-CHAVE</w:t>
      </w:r>
      <w:r w:rsidR="004A402F" w:rsidRPr="007B789F">
        <w:rPr>
          <w:b/>
          <w:bCs/>
          <w:sz w:val="24"/>
          <w:szCs w:val="24"/>
        </w:rPr>
        <w:t xml:space="preserve">: </w:t>
      </w:r>
      <w:r w:rsidR="00DA7A59" w:rsidRPr="007B789F">
        <w:rPr>
          <w:sz w:val="24"/>
          <w:szCs w:val="24"/>
        </w:rPr>
        <w:t xml:space="preserve">Saberes tradicionais; </w:t>
      </w:r>
      <w:r w:rsidR="0010267A" w:rsidRPr="007B789F">
        <w:rPr>
          <w:sz w:val="24"/>
          <w:szCs w:val="24"/>
        </w:rPr>
        <w:t>Sustentabilidade</w:t>
      </w:r>
      <w:r w:rsidR="00DA7A59" w:rsidRPr="007B789F">
        <w:rPr>
          <w:sz w:val="24"/>
          <w:szCs w:val="24"/>
        </w:rPr>
        <w:t>; Açaí amazônico</w:t>
      </w:r>
      <w:r w:rsidR="004A402F" w:rsidRPr="007B789F">
        <w:rPr>
          <w:sz w:val="24"/>
          <w:szCs w:val="24"/>
        </w:rPr>
        <w:t>; Certificação</w:t>
      </w:r>
      <w:r w:rsidRPr="00C05DB8">
        <w:rPr>
          <w:sz w:val="24"/>
          <w:szCs w:val="24"/>
        </w:rPr>
        <w:t>.</w:t>
      </w:r>
      <w:r w:rsidR="00DA7A59" w:rsidRPr="00C05DB8">
        <w:rPr>
          <w:sz w:val="24"/>
          <w:szCs w:val="24"/>
        </w:rPr>
        <w:t xml:space="preserve"> </w:t>
      </w:r>
    </w:p>
    <w:p w14:paraId="0BE3646D" w14:textId="77777777" w:rsidR="0010267A" w:rsidRPr="00C05DB8" w:rsidRDefault="0010267A" w:rsidP="00C05DB8">
      <w:pPr>
        <w:spacing w:line="360" w:lineRule="auto"/>
        <w:jc w:val="both"/>
        <w:rPr>
          <w:sz w:val="24"/>
          <w:szCs w:val="24"/>
        </w:rPr>
      </w:pPr>
    </w:p>
    <w:p w14:paraId="3C02CD08" w14:textId="511DF67D" w:rsidR="00DA7A59" w:rsidRPr="00C05DB8" w:rsidRDefault="00DA7A59" w:rsidP="00C05DB8">
      <w:pPr>
        <w:spacing w:line="360" w:lineRule="auto"/>
        <w:jc w:val="both"/>
        <w:rPr>
          <w:b/>
          <w:bCs/>
          <w:sz w:val="24"/>
          <w:szCs w:val="24"/>
        </w:rPr>
      </w:pPr>
      <w:r w:rsidRPr="00C05DB8">
        <w:rPr>
          <w:b/>
          <w:bCs/>
          <w:sz w:val="24"/>
          <w:szCs w:val="24"/>
        </w:rPr>
        <w:t>REFERÊNCIAS BIBLIOGR</w:t>
      </w:r>
      <w:r w:rsidR="0010267A" w:rsidRPr="00C05DB8">
        <w:rPr>
          <w:b/>
          <w:bCs/>
          <w:sz w:val="24"/>
          <w:szCs w:val="24"/>
        </w:rPr>
        <w:t>Á</w:t>
      </w:r>
      <w:r w:rsidRPr="00C05DB8">
        <w:rPr>
          <w:b/>
          <w:bCs/>
          <w:sz w:val="24"/>
          <w:szCs w:val="24"/>
        </w:rPr>
        <w:t>FICAS</w:t>
      </w:r>
    </w:p>
    <w:p w14:paraId="604AF7E1" w14:textId="77777777" w:rsidR="00471853" w:rsidRDefault="00471853" w:rsidP="00C05DB8">
      <w:pPr>
        <w:spacing w:line="360" w:lineRule="auto"/>
        <w:jc w:val="both"/>
        <w:rPr>
          <w:sz w:val="24"/>
          <w:szCs w:val="24"/>
        </w:rPr>
      </w:pPr>
    </w:p>
    <w:p w14:paraId="252ADDFF" w14:textId="5497902E" w:rsidR="00DA7A59" w:rsidRPr="00C05DB8" w:rsidRDefault="00DA7A59" w:rsidP="00C05DB8">
      <w:pPr>
        <w:spacing w:line="360" w:lineRule="auto"/>
        <w:jc w:val="both"/>
        <w:rPr>
          <w:sz w:val="24"/>
          <w:szCs w:val="24"/>
        </w:rPr>
      </w:pPr>
      <w:r w:rsidRPr="00C05DB8">
        <w:rPr>
          <w:sz w:val="24"/>
          <w:szCs w:val="24"/>
        </w:rPr>
        <w:t>BRASIL. Lei nº 10.831, de 23 de dezembro de 2003.</w:t>
      </w:r>
    </w:p>
    <w:p w14:paraId="71C5957A" w14:textId="017283B6" w:rsidR="00423443" w:rsidRPr="00C05DB8" w:rsidRDefault="00423443" w:rsidP="00C05DB8">
      <w:pPr>
        <w:spacing w:line="360" w:lineRule="auto"/>
        <w:jc w:val="both"/>
        <w:rPr>
          <w:sz w:val="24"/>
          <w:szCs w:val="24"/>
        </w:rPr>
      </w:pPr>
      <w:r w:rsidRPr="00C05DB8">
        <w:rPr>
          <w:sz w:val="24"/>
          <w:szCs w:val="24"/>
        </w:rPr>
        <w:t>CUNHA, Manuela Carneiro da. Relações e dissensões entre saberes tradicionais e saber científico. Revista USP, São Paulo, n. 75, p. 76-84, 2007</w:t>
      </w:r>
      <w:r w:rsidR="001E1400" w:rsidRPr="00C05DB8">
        <w:rPr>
          <w:sz w:val="24"/>
          <w:szCs w:val="24"/>
        </w:rPr>
        <w:t>.</w:t>
      </w:r>
    </w:p>
    <w:p w14:paraId="7DC42688" w14:textId="1DD40DAE" w:rsidR="00DA7A59" w:rsidRPr="00C05DB8" w:rsidRDefault="00DA7A59" w:rsidP="00C05DB8">
      <w:pPr>
        <w:spacing w:line="360" w:lineRule="auto"/>
        <w:jc w:val="both"/>
        <w:rPr>
          <w:sz w:val="24"/>
          <w:szCs w:val="24"/>
        </w:rPr>
      </w:pPr>
    </w:p>
    <w:sectPr w:rsidR="00DA7A59" w:rsidRPr="00C05DB8" w:rsidSect="005C1600">
      <w:headerReference w:type="default" r:id="rId8"/>
      <w:footerReference w:type="default" r:id="rId9"/>
      <w:headerReference w:type="first" r:id="rId10"/>
      <w:footerReference w:type="first" r:id="rId11"/>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C8BEC" w14:textId="77777777" w:rsidR="008F4C9F" w:rsidRDefault="008F4C9F">
      <w:pPr>
        <w:spacing w:line="240" w:lineRule="auto"/>
      </w:pPr>
      <w:r>
        <w:separator/>
      </w:r>
    </w:p>
  </w:endnote>
  <w:endnote w:type="continuationSeparator" w:id="0">
    <w:p w14:paraId="53BA320C" w14:textId="77777777" w:rsidR="008F4C9F" w:rsidRDefault="008F4C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3491119-758F-4C33-815E-22A2F6689BA9}"/>
  </w:font>
  <w:font w:name="Calibri">
    <w:panose1 w:val="020F0502020204030204"/>
    <w:charset w:val="00"/>
    <w:family w:val="swiss"/>
    <w:pitch w:val="variable"/>
    <w:sig w:usb0="E4002EFF" w:usb1="C200247B" w:usb2="00000009" w:usb3="00000000" w:csb0="000001FF" w:csb1="00000000"/>
    <w:embedRegular r:id="rId2" w:fontKey="{B5B0ACCB-C167-4F09-947C-BFDFB44E5C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ACD0" w14:textId="77777777" w:rsidR="007B725C" w:rsidRDefault="0030496D">
    <w:pPr>
      <w:jc w:val="center"/>
    </w:pPr>
    <w:r>
      <w:fldChar w:fldCharType="begin"/>
    </w:r>
    <w:r>
      <w:instrText>PAGE</w:instrText>
    </w:r>
    <w:r>
      <w:fldChar w:fldCharType="separate"/>
    </w:r>
    <w:r w:rsidR="00937114">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3D06" w14:textId="77777777" w:rsidR="007B725C" w:rsidRDefault="007B72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FDC7" w14:textId="77777777" w:rsidR="008F4C9F" w:rsidRDefault="008F4C9F">
      <w:pPr>
        <w:spacing w:line="240" w:lineRule="auto"/>
      </w:pPr>
      <w:r>
        <w:separator/>
      </w:r>
    </w:p>
  </w:footnote>
  <w:footnote w:type="continuationSeparator" w:id="0">
    <w:p w14:paraId="77EDBB30" w14:textId="77777777" w:rsidR="008F4C9F" w:rsidRDefault="008F4C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0C99" w14:textId="77777777" w:rsidR="007B725C" w:rsidRDefault="0030496D">
    <w:pPr>
      <w:jc w:val="right"/>
    </w:pPr>
    <w:r>
      <w:rPr>
        <w:noProof/>
      </w:rPr>
      <w:drawing>
        <wp:anchor distT="114300" distB="114300" distL="114300" distR="114300" simplePos="0" relativeHeight="251658240" behindDoc="1" locked="0" layoutInCell="1" hidden="0" allowOverlap="1" wp14:anchorId="5884AC1B" wp14:editId="74CB67CA">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A59A45F" wp14:editId="1C03B13F">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8DD05AD" w14:textId="77777777" w:rsidR="007B725C" w:rsidRDefault="007B725C">
    <w:pPr>
      <w:jc w:val="right"/>
    </w:pPr>
  </w:p>
  <w:p w14:paraId="422F8B40" w14:textId="77777777" w:rsidR="007B725C" w:rsidRDefault="007B725C">
    <w:pPr>
      <w:jc w:val="right"/>
    </w:pPr>
  </w:p>
  <w:p w14:paraId="34FDF915" w14:textId="77777777" w:rsidR="007B725C" w:rsidRDefault="0030496D">
    <w:r>
      <w:rPr>
        <w:noProof/>
      </w:rPr>
      <w:drawing>
        <wp:anchor distT="114300" distB="114300" distL="114300" distR="114300" simplePos="0" relativeHeight="251660288" behindDoc="1" locked="0" layoutInCell="1" hidden="0" allowOverlap="1" wp14:anchorId="54B38478" wp14:editId="05EDCD7C">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86C1" w14:textId="77777777" w:rsidR="007B725C" w:rsidRDefault="007B72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BD4"/>
    <w:multiLevelType w:val="hybridMultilevel"/>
    <w:tmpl w:val="E358586A"/>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53650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25C"/>
    <w:rsid w:val="000227DE"/>
    <w:rsid w:val="00045F70"/>
    <w:rsid w:val="00047D17"/>
    <w:rsid w:val="00054FB7"/>
    <w:rsid w:val="00056878"/>
    <w:rsid w:val="00060A64"/>
    <w:rsid w:val="000C282C"/>
    <w:rsid w:val="000E09B9"/>
    <w:rsid w:val="0010267A"/>
    <w:rsid w:val="001E1400"/>
    <w:rsid w:val="002141F6"/>
    <w:rsid w:val="00233244"/>
    <w:rsid w:val="00245AD3"/>
    <w:rsid w:val="00253EE7"/>
    <w:rsid w:val="00281F32"/>
    <w:rsid w:val="002D4966"/>
    <w:rsid w:val="002E3898"/>
    <w:rsid w:val="0030496D"/>
    <w:rsid w:val="00353447"/>
    <w:rsid w:val="00361D44"/>
    <w:rsid w:val="003718BF"/>
    <w:rsid w:val="00385074"/>
    <w:rsid w:val="003A52FC"/>
    <w:rsid w:val="003B4FE8"/>
    <w:rsid w:val="003F19DE"/>
    <w:rsid w:val="0040290B"/>
    <w:rsid w:val="0040657B"/>
    <w:rsid w:val="00423443"/>
    <w:rsid w:val="0044639F"/>
    <w:rsid w:val="00471853"/>
    <w:rsid w:val="00496B6D"/>
    <w:rsid w:val="004A3D8B"/>
    <w:rsid w:val="004A402F"/>
    <w:rsid w:val="004C4589"/>
    <w:rsid w:val="004C70DF"/>
    <w:rsid w:val="005036EA"/>
    <w:rsid w:val="0050691A"/>
    <w:rsid w:val="00511C87"/>
    <w:rsid w:val="00513996"/>
    <w:rsid w:val="00535C55"/>
    <w:rsid w:val="0054247E"/>
    <w:rsid w:val="00584C4E"/>
    <w:rsid w:val="005952BB"/>
    <w:rsid w:val="005B6825"/>
    <w:rsid w:val="005C1600"/>
    <w:rsid w:val="005C5166"/>
    <w:rsid w:val="005E13EE"/>
    <w:rsid w:val="005F633A"/>
    <w:rsid w:val="00604D4E"/>
    <w:rsid w:val="0061393B"/>
    <w:rsid w:val="00624D0C"/>
    <w:rsid w:val="0065401E"/>
    <w:rsid w:val="006608DB"/>
    <w:rsid w:val="00675B79"/>
    <w:rsid w:val="00687D9B"/>
    <w:rsid w:val="006A6FAC"/>
    <w:rsid w:val="006A767D"/>
    <w:rsid w:val="00702900"/>
    <w:rsid w:val="00713832"/>
    <w:rsid w:val="00715173"/>
    <w:rsid w:val="0073281F"/>
    <w:rsid w:val="007413BA"/>
    <w:rsid w:val="00774EEC"/>
    <w:rsid w:val="007A2DDD"/>
    <w:rsid w:val="007B725C"/>
    <w:rsid w:val="007B789F"/>
    <w:rsid w:val="007D0EC4"/>
    <w:rsid w:val="007D1CAF"/>
    <w:rsid w:val="007D321B"/>
    <w:rsid w:val="007D5C5A"/>
    <w:rsid w:val="0080231D"/>
    <w:rsid w:val="00811B8D"/>
    <w:rsid w:val="00811E57"/>
    <w:rsid w:val="00812DA3"/>
    <w:rsid w:val="00845791"/>
    <w:rsid w:val="00861C89"/>
    <w:rsid w:val="008743F9"/>
    <w:rsid w:val="008A2423"/>
    <w:rsid w:val="008E0623"/>
    <w:rsid w:val="008F4C9F"/>
    <w:rsid w:val="00917814"/>
    <w:rsid w:val="00931CDA"/>
    <w:rsid w:val="00937114"/>
    <w:rsid w:val="0098735F"/>
    <w:rsid w:val="00995921"/>
    <w:rsid w:val="009A5607"/>
    <w:rsid w:val="009B6354"/>
    <w:rsid w:val="009F6BEF"/>
    <w:rsid w:val="00A608A8"/>
    <w:rsid w:val="00A74649"/>
    <w:rsid w:val="00A92573"/>
    <w:rsid w:val="00A95812"/>
    <w:rsid w:val="00AD23F3"/>
    <w:rsid w:val="00B21229"/>
    <w:rsid w:val="00B3193E"/>
    <w:rsid w:val="00B60516"/>
    <w:rsid w:val="00B671F1"/>
    <w:rsid w:val="00B710D5"/>
    <w:rsid w:val="00BB06DB"/>
    <w:rsid w:val="00BC7FD7"/>
    <w:rsid w:val="00BE1D0F"/>
    <w:rsid w:val="00C05DB8"/>
    <w:rsid w:val="00C60571"/>
    <w:rsid w:val="00C73EB3"/>
    <w:rsid w:val="00C8566C"/>
    <w:rsid w:val="00C86C99"/>
    <w:rsid w:val="00C91556"/>
    <w:rsid w:val="00C975B9"/>
    <w:rsid w:val="00C97620"/>
    <w:rsid w:val="00CB7BD2"/>
    <w:rsid w:val="00CD107B"/>
    <w:rsid w:val="00CD33F9"/>
    <w:rsid w:val="00CE2713"/>
    <w:rsid w:val="00CF6C62"/>
    <w:rsid w:val="00D045EB"/>
    <w:rsid w:val="00D17B9E"/>
    <w:rsid w:val="00D357FD"/>
    <w:rsid w:val="00D54CBB"/>
    <w:rsid w:val="00D56A07"/>
    <w:rsid w:val="00D82A58"/>
    <w:rsid w:val="00D86D32"/>
    <w:rsid w:val="00D87F30"/>
    <w:rsid w:val="00D9436A"/>
    <w:rsid w:val="00DA7A59"/>
    <w:rsid w:val="00DB142A"/>
    <w:rsid w:val="00DC34BF"/>
    <w:rsid w:val="00DE300A"/>
    <w:rsid w:val="00E1450C"/>
    <w:rsid w:val="00E570EE"/>
    <w:rsid w:val="00E80672"/>
    <w:rsid w:val="00E97010"/>
    <w:rsid w:val="00EA4BD3"/>
    <w:rsid w:val="00F927C8"/>
    <w:rsid w:val="00FA31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31E2"/>
  <w15:docId w15:val="{9BD9BF06-3071-47DB-B841-7477D1CE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argrafodaLista">
    <w:name w:val="List Paragraph"/>
    <w:basedOn w:val="Normal"/>
    <w:uiPriority w:val="34"/>
    <w:qFormat/>
    <w:rsid w:val="009A5607"/>
    <w:pPr>
      <w:spacing w:after="200"/>
      <w:ind w:left="720"/>
      <w:contextualSpacing/>
    </w:pPr>
    <w:rPr>
      <w:rFonts w:asciiTheme="minorHAnsi" w:eastAsiaTheme="minorHAnsi" w:hAnsiTheme="minorHAnsi" w:cstheme="minorBidi"/>
      <w:lang w:eastAsia="en-US"/>
    </w:rPr>
  </w:style>
  <w:style w:type="character" w:styleId="Hyperlink">
    <w:name w:val="Hyperlink"/>
    <w:basedOn w:val="Fontepargpadro"/>
    <w:uiPriority w:val="99"/>
    <w:unhideWhenUsed/>
    <w:rsid w:val="006A6FAC"/>
    <w:rPr>
      <w:color w:val="0000FF" w:themeColor="hyperlink"/>
      <w:u w:val="single"/>
    </w:rPr>
  </w:style>
  <w:style w:type="character" w:styleId="MenoPendente">
    <w:name w:val="Unresolved Mention"/>
    <w:basedOn w:val="Fontepargpadro"/>
    <w:uiPriority w:val="99"/>
    <w:semiHidden/>
    <w:unhideWhenUsed/>
    <w:rsid w:val="006A6FAC"/>
    <w:rPr>
      <w:color w:val="605E5C"/>
      <w:shd w:val="clear" w:color="auto" w:fill="E1DFDD"/>
    </w:rPr>
  </w:style>
  <w:style w:type="character" w:styleId="Refdecomentrio">
    <w:name w:val="annotation reference"/>
    <w:basedOn w:val="Fontepargpadro"/>
    <w:uiPriority w:val="99"/>
    <w:semiHidden/>
    <w:unhideWhenUsed/>
    <w:rsid w:val="007413BA"/>
    <w:rPr>
      <w:sz w:val="16"/>
      <w:szCs w:val="16"/>
    </w:rPr>
  </w:style>
  <w:style w:type="paragraph" w:styleId="Textodecomentrio">
    <w:name w:val="annotation text"/>
    <w:basedOn w:val="Normal"/>
    <w:link w:val="TextodecomentrioChar"/>
    <w:uiPriority w:val="99"/>
    <w:semiHidden/>
    <w:unhideWhenUsed/>
    <w:rsid w:val="007413B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413BA"/>
    <w:rPr>
      <w:sz w:val="20"/>
      <w:szCs w:val="20"/>
    </w:rPr>
  </w:style>
  <w:style w:type="paragraph" w:styleId="Assuntodocomentrio">
    <w:name w:val="annotation subject"/>
    <w:basedOn w:val="Textodecomentrio"/>
    <w:next w:val="Textodecomentrio"/>
    <w:link w:val="AssuntodocomentrioChar"/>
    <w:uiPriority w:val="99"/>
    <w:semiHidden/>
    <w:unhideWhenUsed/>
    <w:rsid w:val="007413BA"/>
    <w:rPr>
      <w:b/>
      <w:bCs/>
    </w:rPr>
  </w:style>
  <w:style w:type="character" w:customStyle="1" w:styleId="AssuntodocomentrioChar">
    <w:name w:val="Assunto do comentário Char"/>
    <w:basedOn w:val="TextodecomentrioChar"/>
    <w:link w:val="Assuntodocomentrio"/>
    <w:uiPriority w:val="99"/>
    <w:semiHidden/>
    <w:rsid w:val="007413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ellypinheiro430@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1206</Words>
  <Characters>6513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Jacqueline Freire</dc:creator>
  <cp:lastModifiedBy>CAEPIM</cp:lastModifiedBy>
  <cp:revision>5</cp:revision>
  <dcterms:created xsi:type="dcterms:W3CDTF">2026-08-16T05:46:00Z</dcterms:created>
  <dcterms:modified xsi:type="dcterms:W3CDTF">2026-08-16T14:50:00Z</dcterms:modified>
</cp:coreProperties>
</file>