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AD24" w14:textId="369EDECE" w:rsidR="00361A2B" w:rsidRDefault="00361A2B" w:rsidP="00361A2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EDUCAÇÃO E SABERES DO CAMPO, DAS ÁGUAS E DAS FLORESTAS:</w:t>
      </w:r>
      <w:r w:rsidR="004323F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IMAGINAR</w:t>
      </w:r>
      <w:r w:rsidR="004323F3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>CONSTRUIR A ESCOLA A PARTIR DO POPULAR E DO PRÓPRIO</w:t>
      </w:r>
    </w:p>
    <w:p w14:paraId="6FEA18E3" w14:textId="77777777" w:rsidR="00361A2B" w:rsidRDefault="00361A2B" w:rsidP="00361A2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2C9C25E" w14:textId="77777777" w:rsidR="00361A2B" w:rsidRDefault="00361A2B" w:rsidP="00361A2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132340B" w14:textId="77777777" w:rsidR="00361A2B" w:rsidRDefault="00361A2B" w:rsidP="00361A2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EDUCAÇÃO DO CAMPO E DECOLONIALIDADE: PERSPECTIVAS PARA A EMANCIPAÇÃO DOS SABERES E DOS TERRITÓRIOS </w:t>
      </w:r>
    </w:p>
    <w:p w14:paraId="4E033DB3" w14:textId="77777777" w:rsidR="00361A2B" w:rsidRDefault="00361A2B" w:rsidP="00361A2B">
      <w:pPr>
        <w:keepLines/>
        <w:widowControl w:val="0"/>
        <w:spacing w:line="240" w:lineRule="auto"/>
        <w:rPr>
          <w:sz w:val="24"/>
          <w:szCs w:val="24"/>
        </w:rPr>
      </w:pPr>
    </w:p>
    <w:p w14:paraId="6D62D33E" w14:textId="77777777" w:rsidR="00361A2B" w:rsidRDefault="00361A2B" w:rsidP="00361A2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34EDBDA" w14:textId="77777777" w:rsidR="00361A2B" w:rsidRPr="00361A2B" w:rsidRDefault="00361A2B" w:rsidP="00361A2B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361A2B">
        <w:rPr>
          <w:sz w:val="24"/>
          <w:szCs w:val="24"/>
        </w:rPr>
        <w:t>Fábio de Oliveira, doutorando da UNEB-</w:t>
      </w:r>
      <w:proofErr w:type="spellStart"/>
      <w:r w:rsidRPr="00361A2B">
        <w:rPr>
          <w:sz w:val="24"/>
          <w:szCs w:val="24"/>
        </w:rPr>
        <w:t>PPGEduC</w:t>
      </w:r>
      <w:proofErr w:type="spellEnd"/>
      <w:r w:rsidRPr="00361A2B">
        <w:rPr>
          <w:sz w:val="24"/>
          <w:szCs w:val="24"/>
        </w:rPr>
        <w:t>, faboliveira@uneb.br</w:t>
      </w:r>
    </w:p>
    <w:p w14:paraId="25BC373E" w14:textId="77777777" w:rsidR="00361A2B" w:rsidRDefault="00361A2B">
      <w:pPr>
        <w:rPr>
          <w:sz w:val="24"/>
          <w:szCs w:val="24"/>
        </w:rPr>
      </w:pPr>
    </w:p>
    <w:p w14:paraId="160E58B9" w14:textId="77777777" w:rsidR="00361A2B" w:rsidRDefault="00361A2B">
      <w:pPr>
        <w:rPr>
          <w:b/>
          <w:bCs/>
          <w:sz w:val="24"/>
          <w:szCs w:val="24"/>
        </w:rPr>
      </w:pPr>
    </w:p>
    <w:p w14:paraId="13BDF27A" w14:textId="2EF55D70" w:rsidR="00361A2B" w:rsidRPr="00361A2B" w:rsidRDefault="00361A2B">
      <w:pPr>
        <w:rPr>
          <w:b/>
          <w:bCs/>
          <w:sz w:val="24"/>
          <w:szCs w:val="24"/>
        </w:rPr>
      </w:pPr>
      <w:r w:rsidRPr="00361A2B">
        <w:rPr>
          <w:b/>
          <w:bCs/>
          <w:sz w:val="24"/>
          <w:szCs w:val="24"/>
        </w:rPr>
        <w:t>RESUMO</w:t>
      </w:r>
    </w:p>
    <w:p w14:paraId="53E6D8A6" w14:textId="77777777" w:rsidR="00361A2B" w:rsidRDefault="00361A2B" w:rsidP="00361A2B">
      <w:pPr>
        <w:jc w:val="both"/>
        <w:rPr>
          <w:sz w:val="24"/>
          <w:szCs w:val="24"/>
        </w:rPr>
      </w:pPr>
    </w:p>
    <w:p w14:paraId="2F366A39" w14:textId="77777777" w:rsidR="00197831" w:rsidRDefault="00197831" w:rsidP="00361A2B">
      <w:pPr>
        <w:jc w:val="both"/>
        <w:rPr>
          <w:sz w:val="24"/>
          <w:szCs w:val="24"/>
        </w:rPr>
      </w:pPr>
    </w:p>
    <w:p w14:paraId="564C18F9" w14:textId="6C13FCBA" w:rsidR="00361A2B" w:rsidRPr="00361A2B" w:rsidRDefault="00DE7144" w:rsidP="0055305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 w:rsidRPr="00361A2B">
        <w:rPr>
          <w:sz w:val="24"/>
          <w:szCs w:val="24"/>
        </w:rPr>
        <w:t xml:space="preserve">as últimas décadas </w:t>
      </w:r>
      <w:r>
        <w:rPr>
          <w:sz w:val="24"/>
          <w:szCs w:val="24"/>
        </w:rPr>
        <w:t xml:space="preserve">a </w:t>
      </w:r>
      <w:r w:rsidR="00361A2B" w:rsidRPr="00361A2B">
        <w:rPr>
          <w:sz w:val="24"/>
          <w:szCs w:val="24"/>
        </w:rPr>
        <w:t xml:space="preserve">Educação do Campo consolidou-se como um </w:t>
      </w:r>
      <w:r w:rsidR="00361A2B" w:rsidRPr="004323F3">
        <w:rPr>
          <w:sz w:val="24"/>
          <w:szCs w:val="24"/>
        </w:rPr>
        <w:t>projeto político-pedagógico</w:t>
      </w:r>
      <w:r w:rsidR="00361A2B" w:rsidRPr="00361A2B">
        <w:rPr>
          <w:sz w:val="24"/>
          <w:szCs w:val="24"/>
        </w:rPr>
        <w:t xml:space="preserve"> construído a partir das lutas dos movimentos sociais rurais em defesa do direito à educação, à terra e à valorização dos modos de vida camponeses. </w:t>
      </w:r>
      <w:r>
        <w:rPr>
          <w:sz w:val="24"/>
          <w:szCs w:val="24"/>
        </w:rPr>
        <w:t>P</w:t>
      </w:r>
      <w:r w:rsidRPr="00361A2B">
        <w:rPr>
          <w:sz w:val="24"/>
          <w:szCs w:val="24"/>
        </w:rPr>
        <w:t>roporcionad</w:t>
      </w:r>
      <w:r>
        <w:rPr>
          <w:sz w:val="24"/>
          <w:szCs w:val="24"/>
        </w:rPr>
        <w:t>o</w:t>
      </w:r>
      <w:r w:rsidRPr="00361A2B">
        <w:rPr>
          <w:sz w:val="24"/>
          <w:szCs w:val="24"/>
        </w:rPr>
        <w:t xml:space="preserve"> pelo</w:t>
      </w:r>
      <w:r w:rsidR="00B5767E">
        <w:rPr>
          <w:sz w:val="24"/>
          <w:szCs w:val="24"/>
        </w:rPr>
        <w:t>s</w:t>
      </w:r>
      <w:r w:rsidRPr="00361A2B">
        <w:rPr>
          <w:sz w:val="24"/>
          <w:szCs w:val="24"/>
        </w:rPr>
        <w:t xml:space="preserve"> componente</w:t>
      </w:r>
      <w:r w:rsidR="00B5767E">
        <w:rPr>
          <w:sz w:val="24"/>
          <w:szCs w:val="24"/>
        </w:rPr>
        <w:t>s</w:t>
      </w:r>
      <w:r w:rsidRPr="00361A2B">
        <w:rPr>
          <w:sz w:val="24"/>
          <w:szCs w:val="24"/>
        </w:rPr>
        <w:t xml:space="preserve"> curricular</w:t>
      </w:r>
      <w:r w:rsidR="00B5767E">
        <w:rPr>
          <w:sz w:val="24"/>
          <w:szCs w:val="24"/>
        </w:rPr>
        <w:t xml:space="preserve">es </w:t>
      </w:r>
      <w:r w:rsidR="00361A2B" w:rsidRPr="00361A2B">
        <w:rPr>
          <w:sz w:val="24"/>
          <w:szCs w:val="24"/>
        </w:rPr>
        <w:t>n</w:t>
      </w:r>
      <w:r w:rsidR="00B460A3">
        <w:rPr>
          <w:sz w:val="24"/>
          <w:szCs w:val="24"/>
        </w:rPr>
        <w:t xml:space="preserve">o âmbito </w:t>
      </w:r>
      <w:r w:rsidR="00361A2B" w:rsidRPr="00361A2B">
        <w:rPr>
          <w:sz w:val="24"/>
          <w:szCs w:val="24"/>
        </w:rPr>
        <w:t>do Programa de Pós-Graduação em Educação e Contemporaneidade (</w:t>
      </w:r>
      <w:proofErr w:type="spellStart"/>
      <w:r w:rsidR="00361A2B" w:rsidRPr="00361A2B">
        <w:rPr>
          <w:sz w:val="24"/>
          <w:szCs w:val="24"/>
        </w:rPr>
        <w:t>PPGEduC</w:t>
      </w:r>
      <w:proofErr w:type="spellEnd"/>
      <w:r w:rsidR="00361A2B" w:rsidRPr="00361A2B">
        <w:rPr>
          <w:sz w:val="24"/>
          <w:szCs w:val="24"/>
        </w:rPr>
        <w:t xml:space="preserve">) da Universidade do Estado da Bahia (UNEB), aliado aos aportes teóricos </w:t>
      </w:r>
      <w:r w:rsidR="006B346D">
        <w:rPr>
          <w:sz w:val="24"/>
          <w:szCs w:val="24"/>
        </w:rPr>
        <w:t>socializados pelo</w:t>
      </w:r>
      <w:r w:rsidR="00361A2B" w:rsidRPr="00361A2B">
        <w:rPr>
          <w:sz w:val="24"/>
          <w:szCs w:val="24"/>
        </w:rPr>
        <w:t xml:space="preserve"> Grupo de Pesquisa em Teoria Social e Projeto Político Pedagógico (TSPPP), </w:t>
      </w:r>
      <w:r w:rsidR="00DC3882">
        <w:rPr>
          <w:sz w:val="24"/>
          <w:szCs w:val="24"/>
        </w:rPr>
        <w:t xml:space="preserve">relacionado </w:t>
      </w:r>
      <w:r w:rsidR="00361A2B" w:rsidRPr="00361A2B">
        <w:rPr>
          <w:sz w:val="24"/>
          <w:szCs w:val="24"/>
        </w:rPr>
        <w:t>à Linha de Pesquisa III – Educação, Gestão e Desenvolvimento Local e Sustentável</w:t>
      </w:r>
      <w:r>
        <w:rPr>
          <w:sz w:val="24"/>
          <w:szCs w:val="24"/>
        </w:rPr>
        <w:t xml:space="preserve"> </w:t>
      </w:r>
      <w:r w:rsidR="00C54F08">
        <w:rPr>
          <w:sz w:val="24"/>
          <w:szCs w:val="24"/>
        </w:rPr>
        <w:t xml:space="preserve">o </w:t>
      </w:r>
      <w:r w:rsidR="00BC05CC">
        <w:rPr>
          <w:sz w:val="24"/>
          <w:szCs w:val="24"/>
        </w:rPr>
        <w:t xml:space="preserve">pensamento decolonial </w:t>
      </w:r>
      <w:r w:rsidR="00C54F08">
        <w:rPr>
          <w:sz w:val="24"/>
          <w:szCs w:val="24"/>
        </w:rPr>
        <w:t>t</w:t>
      </w:r>
      <w:r w:rsidR="004A564B">
        <w:rPr>
          <w:sz w:val="24"/>
          <w:szCs w:val="24"/>
        </w:rPr>
        <w:t>omou corpo</w:t>
      </w:r>
      <w:r w:rsidR="00C54F08">
        <w:rPr>
          <w:sz w:val="24"/>
          <w:szCs w:val="24"/>
        </w:rPr>
        <w:t xml:space="preserve"> em minha caminhada acadêmica. </w:t>
      </w:r>
      <w:r w:rsidR="00361A2B" w:rsidRPr="00361A2B">
        <w:rPr>
          <w:sz w:val="24"/>
          <w:szCs w:val="24"/>
        </w:rPr>
        <w:t>A partir dessa proposta educativa questionadora</w:t>
      </w:r>
      <w:r w:rsidR="00814B46">
        <w:rPr>
          <w:sz w:val="24"/>
          <w:szCs w:val="24"/>
        </w:rPr>
        <w:t xml:space="preserve"> </w:t>
      </w:r>
      <w:r w:rsidR="0020707A">
        <w:rPr>
          <w:sz w:val="24"/>
          <w:szCs w:val="24"/>
        </w:rPr>
        <w:t xml:space="preserve">foi se desvelando </w:t>
      </w:r>
      <w:r w:rsidR="00814B46">
        <w:rPr>
          <w:sz w:val="24"/>
          <w:szCs w:val="24"/>
        </w:rPr>
        <w:t xml:space="preserve">as </w:t>
      </w:r>
      <w:r w:rsidR="00814B46" w:rsidRPr="004323F3">
        <w:rPr>
          <w:sz w:val="24"/>
          <w:szCs w:val="24"/>
        </w:rPr>
        <w:t>estruturas de poder</w:t>
      </w:r>
      <w:r w:rsidR="00814B46">
        <w:rPr>
          <w:sz w:val="24"/>
          <w:szCs w:val="24"/>
        </w:rPr>
        <w:t xml:space="preserve"> e de conhecimentos herdadas do colonialismo, </w:t>
      </w:r>
      <w:r w:rsidR="00B460A3">
        <w:rPr>
          <w:sz w:val="24"/>
          <w:szCs w:val="24"/>
        </w:rPr>
        <w:t>e</w:t>
      </w:r>
      <w:r w:rsidR="00C54F08">
        <w:rPr>
          <w:sz w:val="24"/>
          <w:szCs w:val="24"/>
        </w:rPr>
        <w:t>ngendrados</w:t>
      </w:r>
      <w:r w:rsidR="00814B46">
        <w:rPr>
          <w:sz w:val="24"/>
          <w:szCs w:val="24"/>
        </w:rPr>
        <w:t xml:space="preserve"> </w:t>
      </w:r>
      <w:r w:rsidR="0020707A">
        <w:rPr>
          <w:sz w:val="24"/>
          <w:szCs w:val="24"/>
        </w:rPr>
        <w:t>pelos</w:t>
      </w:r>
      <w:r w:rsidR="00814B46">
        <w:rPr>
          <w:sz w:val="24"/>
          <w:szCs w:val="24"/>
        </w:rPr>
        <w:t xml:space="preserve"> mecanismos de subalternização de povos</w:t>
      </w:r>
      <w:r w:rsidR="004323F3">
        <w:rPr>
          <w:sz w:val="24"/>
          <w:szCs w:val="24"/>
        </w:rPr>
        <w:t xml:space="preserve"> e </w:t>
      </w:r>
      <w:r w:rsidR="00814B46">
        <w:rPr>
          <w:sz w:val="24"/>
          <w:szCs w:val="24"/>
        </w:rPr>
        <w:t>culturas.</w:t>
      </w:r>
      <w:r w:rsidR="00361A2B" w:rsidRPr="00361A2B">
        <w:rPr>
          <w:sz w:val="24"/>
          <w:szCs w:val="24"/>
        </w:rPr>
        <w:t xml:space="preserve"> O presente artigo é fruto de leituras e</w:t>
      </w:r>
      <w:r w:rsidR="00C54F08">
        <w:rPr>
          <w:sz w:val="24"/>
          <w:szCs w:val="24"/>
        </w:rPr>
        <w:t xml:space="preserve">m </w:t>
      </w:r>
      <w:r w:rsidR="00361A2B" w:rsidRPr="00361A2B">
        <w:rPr>
          <w:sz w:val="24"/>
          <w:szCs w:val="24"/>
        </w:rPr>
        <w:t>torno do objeto d</w:t>
      </w:r>
      <w:r w:rsidR="00C54F08">
        <w:rPr>
          <w:sz w:val="24"/>
          <w:szCs w:val="24"/>
        </w:rPr>
        <w:t>o</w:t>
      </w:r>
      <w:r w:rsidR="00361A2B" w:rsidRPr="00361A2B">
        <w:rPr>
          <w:sz w:val="24"/>
          <w:szCs w:val="24"/>
        </w:rPr>
        <w:t xml:space="preserve"> </w:t>
      </w:r>
      <w:r w:rsidR="00485E49">
        <w:rPr>
          <w:sz w:val="24"/>
          <w:szCs w:val="24"/>
        </w:rPr>
        <w:t xml:space="preserve">projeto de </w:t>
      </w:r>
      <w:r w:rsidR="00361A2B" w:rsidRPr="00361A2B">
        <w:rPr>
          <w:sz w:val="24"/>
          <w:szCs w:val="24"/>
        </w:rPr>
        <w:t xml:space="preserve">pesquisa que envolve </w:t>
      </w:r>
      <w:r w:rsidR="006B346D">
        <w:rPr>
          <w:sz w:val="24"/>
          <w:szCs w:val="24"/>
        </w:rPr>
        <w:t xml:space="preserve">a </w:t>
      </w:r>
      <w:r w:rsidR="00361A2B" w:rsidRPr="004323F3">
        <w:rPr>
          <w:sz w:val="24"/>
          <w:szCs w:val="24"/>
        </w:rPr>
        <w:t>Unidade de Conservação</w:t>
      </w:r>
      <w:r w:rsidR="00361A2B" w:rsidRPr="00361A2B">
        <w:rPr>
          <w:sz w:val="24"/>
          <w:szCs w:val="24"/>
        </w:rPr>
        <w:t xml:space="preserve"> da Área de Proteção Integral da Bacia </w:t>
      </w:r>
      <w:r w:rsidR="00B460A3">
        <w:rPr>
          <w:sz w:val="24"/>
          <w:szCs w:val="24"/>
        </w:rPr>
        <w:t xml:space="preserve">Hidrográfica </w:t>
      </w:r>
      <w:r w:rsidR="00361A2B" w:rsidRPr="00361A2B">
        <w:rPr>
          <w:sz w:val="24"/>
          <w:szCs w:val="24"/>
        </w:rPr>
        <w:t>do Rio de Janeiro</w:t>
      </w:r>
      <w:r w:rsidR="00814B46">
        <w:rPr>
          <w:sz w:val="24"/>
          <w:szCs w:val="24"/>
        </w:rPr>
        <w:t xml:space="preserve"> </w:t>
      </w:r>
      <w:r w:rsidR="00361A2B" w:rsidRPr="00361A2B">
        <w:rPr>
          <w:sz w:val="24"/>
          <w:szCs w:val="24"/>
        </w:rPr>
        <w:t xml:space="preserve">e sua população rural, localizado nos municípios de Barreiras e Luís Eduardo Magalhães, extremo Oeste da Bahia. A partir das pesquisas documentais, objetiva-se ampliar o debate para o contexto nacional em torno das interfaces entre Educação do Campo, Decolonialidade, Unidades de Conservação e a influência do </w:t>
      </w:r>
      <w:r w:rsidR="00361A2B" w:rsidRPr="004323F3">
        <w:rPr>
          <w:sz w:val="24"/>
          <w:szCs w:val="24"/>
        </w:rPr>
        <w:t>agronegócio</w:t>
      </w:r>
      <w:r w:rsidR="00361A2B" w:rsidRPr="00361A2B">
        <w:rPr>
          <w:sz w:val="24"/>
          <w:szCs w:val="24"/>
        </w:rPr>
        <w:t xml:space="preserve"> nos </w:t>
      </w:r>
      <w:r w:rsidR="00361A2B" w:rsidRPr="001B4CCC">
        <w:rPr>
          <w:sz w:val="24"/>
          <w:szCs w:val="24"/>
        </w:rPr>
        <w:t>processos educativos rurais</w:t>
      </w:r>
      <w:r w:rsidR="00361A2B" w:rsidRPr="00361A2B">
        <w:rPr>
          <w:sz w:val="24"/>
          <w:szCs w:val="24"/>
        </w:rPr>
        <w:t>. A constituição histórica da educação brasileira esteve profundamente vinculada ao projeto colonial</w:t>
      </w:r>
      <w:r w:rsidR="00145B29">
        <w:rPr>
          <w:sz w:val="24"/>
          <w:szCs w:val="24"/>
        </w:rPr>
        <w:t xml:space="preserve"> eurocêntrico</w:t>
      </w:r>
      <w:r w:rsidR="00361A2B" w:rsidRPr="00361A2B">
        <w:rPr>
          <w:sz w:val="24"/>
          <w:szCs w:val="24"/>
        </w:rPr>
        <w:t xml:space="preserve"> que organizou a sociedade latino-americana a partir das relações de dominação política, econômica e epistemológica. Neste contexto, a escola desempenhou papel relevante na reprodução daquilo que </w:t>
      </w:r>
      <w:proofErr w:type="spellStart"/>
      <w:r w:rsidR="00361A2B" w:rsidRPr="001B4CCC">
        <w:rPr>
          <w:sz w:val="24"/>
          <w:szCs w:val="24"/>
        </w:rPr>
        <w:t>Quijano</w:t>
      </w:r>
      <w:proofErr w:type="spellEnd"/>
      <w:r w:rsidR="00361A2B" w:rsidRPr="001B4CCC">
        <w:rPr>
          <w:sz w:val="24"/>
          <w:szCs w:val="24"/>
        </w:rPr>
        <w:t xml:space="preserve"> (2005)</w:t>
      </w:r>
      <w:r w:rsidR="00361A2B" w:rsidRPr="00361A2B">
        <w:rPr>
          <w:sz w:val="24"/>
          <w:szCs w:val="24"/>
        </w:rPr>
        <w:t xml:space="preserve"> denomina colonialidade do poder. Em oposição a esse modelo, a Educação do Campo emerge das </w:t>
      </w:r>
      <w:r w:rsidR="00361A2B" w:rsidRPr="001B4CCC">
        <w:rPr>
          <w:sz w:val="24"/>
          <w:szCs w:val="24"/>
        </w:rPr>
        <w:t>lutas sociais</w:t>
      </w:r>
      <w:r w:rsidR="00361A2B" w:rsidRPr="00361A2B">
        <w:rPr>
          <w:sz w:val="24"/>
          <w:szCs w:val="24"/>
        </w:rPr>
        <w:t xml:space="preserve"> </w:t>
      </w:r>
      <w:r w:rsidR="00361A2B" w:rsidRPr="00361A2B">
        <w:rPr>
          <w:sz w:val="24"/>
          <w:szCs w:val="24"/>
        </w:rPr>
        <w:lastRenderedPageBreak/>
        <w:t xml:space="preserve">protagonizadas por trabalhadores rurais, movimentos de reforma agrária, organizações comunitárias e povos tradicionais. </w:t>
      </w:r>
      <w:r w:rsidR="00361A2B">
        <w:rPr>
          <w:sz w:val="24"/>
          <w:szCs w:val="24"/>
        </w:rPr>
        <w:t xml:space="preserve">A Educação do Campo nasce das reinvindicações dos movimentos sociais rurais que, </w:t>
      </w:r>
      <w:r w:rsidR="0020707A">
        <w:rPr>
          <w:sz w:val="24"/>
          <w:szCs w:val="24"/>
        </w:rPr>
        <w:t>s</w:t>
      </w:r>
      <w:r w:rsidR="00EF2A36">
        <w:rPr>
          <w:sz w:val="24"/>
          <w:szCs w:val="24"/>
        </w:rPr>
        <w:t xml:space="preserve">egundo </w:t>
      </w:r>
      <w:r w:rsidR="00EF2A36" w:rsidRPr="001B4CCC">
        <w:rPr>
          <w:sz w:val="24"/>
          <w:szCs w:val="24"/>
        </w:rPr>
        <w:t>Fernandes (2004),</w:t>
      </w:r>
      <w:r w:rsidR="00EF2A36">
        <w:rPr>
          <w:sz w:val="24"/>
          <w:szCs w:val="24"/>
        </w:rPr>
        <w:t xml:space="preserve"> sua origem está diretamente relacionada às lutas pela ter</w:t>
      </w:r>
      <w:r w:rsidR="005D1B77">
        <w:rPr>
          <w:sz w:val="24"/>
          <w:szCs w:val="24"/>
        </w:rPr>
        <w:t>ra</w:t>
      </w:r>
      <w:r w:rsidR="00EF2A36">
        <w:rPr>
          <w:sz w:val="24"/>
          <w:szCs w:val="24"/>
        </w:rPr>
        <w:t xml:space="preserve">, pela reforma agrária e pela democratização dos direitos sociais. A influência de </w:t>
      </w:r>
      <w:r w:rsidR="00EF2A36" w:rsidRPr="001B4CCC">
        <w:rPr>
          <w:sz w:val="24"/>
          <w:szCs w:val="24"/>
        </w:rPr>
        <w:t>Paulo Freire</w:t>
      </w:r>
      <w:r w:rsidR="00EF2A36">
        <w:rPr>
          <w:sz w:val="24"/>
          <w:szCs w:val="24"/>
        </w:rPr>
        <w:t xml:space="preserve"> é central nesse processo.</w:t>
      </w:r>
      <w:r w:rsidR="0020707A">
        <w:rPr>
          <w:sz w:val="24"/>
          <w:szCs w:val="24"/>
        </w:rPr>
        <w:t xml:space="preserve"> </w:t>
      </w:r>
      <w:r w:rsidR="00EF2A36">
        <w:rPr>
          <w:sz w:val="24"/>
          <w:szCs w:val="24"/>
        </w:rPr>
        <w:t xml:space="preserve">Sua concepção de educação como prática de liberdade fundamenta muitas das experiencias pedagógicas desenvolvidas nas escolas de campo. A </w:t>
      </w:r>
      <w:r w:rsidR="00730C55">
        <w:rPr>
          <w:sz w:val="24"/>
          <w:szCs w:val="24"/>
        </w:rPr>
        <w:t xml:space="preserve">aproximação entre Educação do Campo e Decolonialidade ocorre pela crítica comum às estruturas históricas de dominação que organizam a sociedade latino-americana. </w:t>
      </w:r>
      <w:proofErr w:type="spellStart"/>
      <w:r w:rsidR="00730C55" w:rsidRPr="001B4CCC">
        <w:rPr>
          <w:sz w:val="24"/>
          <w:szCs w:val="24"/>
        </w:rPr>
        <w:t>Quijano</w:t>
      </w:r>
      <w:proofErr w:type="spellEnd"/>
      <w:r w:rsidR="00730C55" w:rsidRPr="001B4CCC">
        <w:rPr>
          <w:sz w:val="24"/>
          <w:szCs w:val="24"/>
        </w:rPr>
        <w:t xml:space="preserve"> (2005)</w:t>
      </w:r>
      <w:r w:rsidR="00730C55">
        <w:rPr>
          <w:sz w:val="24"/>
          <w:szCs w:val="24"/>
        </w:rPr>
        <w:t xml:space="preserve"> sustenta que a colonialidade constitui o eixo estruturante da modernidade, produzindo classificações raciais, econômicas e epistemológicas que legitimam relações de poder desiguais. No campo educacional, a </w:t>
      </w:r>
      <w:r w:rsidR="00730C55" w:rsidRPr="001B4CCC">
        <w:rPr>
          <w:sz w:val="24"/>
          <w:szCs w:val="24"/>
        </w:rPr>
        <w:t>colonialidade</w:t>
      </w:r>
      <w:r w:rsidR="00730C55">
        <w:rPr>
          <w:sz w:val="24"/>
          <w:szCs w:val="24"/>
        </w:rPr>
        <w:t xml:space="preserve"> manifesta-se por meio da valorização exclusiva dos conhecimentos científicos ocidentais. Segundo </w:t>
      </w:r>
      <w:proofErr w:type="spellStart"/>
      <w:r w:rsidR="00730C55" w:rsidRPr="001B4CCC">
        <w:rPr>
          <w:sz w:val="24"/>
          <w:szCs w:val="24"/>
        </w:rPr>
        <w:t>Mignolo</w:t>
      </w:r>
      <w:proofErr w:type="spellEnd"/>
      <w:r w:rsidR="00730C55" w:rsidRPr="001B4CCC">
        <w:rPr>
          <w:sz w:val="24"/>
          <w:szCs w:val="24"/>
        </w:rPr>
        <w:t xml:space="preserve"> (2008),</w:t>
      </w:r>
      <w:r w:rsidR="00730C55">
        <w:rPr>
          <w:sz w:val="24"/>
          <w:szCs w:val="24"/>
        </w:rPr>
        <w:t xml:space="preserve"> essa lógica produz uma “geopolítica do conhecimento”, na qual determinados saberes são considerados universais enquanto outros são invisibilizados ou desqualificados</w:t>
      </w:r>
      <w:r w:rsidR="00A14057">
        <w:rPr>
          <w:sz w:val="24"/>
          <w:szCs w:val="24"/>
        </w:rPr>
        <w:t xml:space="preserve"> como os </w:t>
      </w:r>
      <w:r w:rsidR="00A14057" w:rsidRPr="001B4CCC">
        <w:rPr>
          <w:sz w:val="24"/>
          <w:szCs w:val="24"/>
        </w:rPr>
        <w:t>saberes do campo</w:t>
      </w:r>
      <w:r w:rsidR="00730C55">
        <w:rPr>
          <w:sz w:val="24"/>
          <w:szCs w:val="24"/>
        </w:rPr>
        <w:t xml:space="preserve">. Nesta perspectiva, a Educação do Campo pode ser compreendida como uma experiência pedagógica decolonial, uma vez que reconhece a legitimidade dos conhecimentos produzidos por agricultores familiares, comunidades tradicionais, povos indígenas e quilombolas. Conforme </w:t>
      </w:r>
      <w:r w:rsidR="00730C55" w:rsidRPr="001B4CCC">
        <w:rPr>
          <w:sz w:val="24"/>
          <w:szCs w:val="24"/>
        </w:rPr>
        <w:t>Walsh (2009),</w:t>
      </w:r>
      <w:r w:rsidR="00730C55">
        <w:rPr>
          <w:sz w:val="24"/>
          <w:szCs w:val="24"/>
        </w:rPr>
        <w:t xml:space="preserve"> as </w:t>
      </w:r>
      <w:r w:rsidR="00730C55" w:rsidRPr="001B4CCC">
        <w:rPr>
          <w:sz w:val="24"/>
          <w:szCs w:val="24"/>
        </w:rPr>
        <w:t>pedagogias decoloniais</w:t>
      </w:r>
      <w:r w:rsidR="00730C55">
        <w:rPr>
          <w:sz w:val="24"/>
          <w:szCs w:val="24"/>
        </w:rPr>
        <w:t xml:space="preserve"> constituem práticas de resistência voltadas ao questionamento das estruturas de poder herdadas da colonização e à valorização das epistemologias historicamente subalternizadas. Essa interpretação é reforçada por </w:t>
      </w:r>
      <w:r w:rsidR="00730C55" w:rsidRPr="001B4CCC">
        <w:rPr>
          <w:sz w:val="24"/>
          <w:szCs w:val="24"/>
        </w:rPr>
        <w:t>Santos (2019),</w:t>
      </w:r>
      <w:r w:rsidR="00730C55">
        <w:rPr>
          <w:sz w:val="24"/>
          <w:szCs w:val="24"/>
        </w:rPr>
        <w:t xml:space="preserve"> ao defender a necessidade de uma ecologia de saberes, baseada no diálogo horizontal entre diferentes formas de conhecimento. Para o autor, não há justiça social sem justiça cognitiva, sendo necessário superar a monocultura epistemológica produzida pela modernidade ocidental. </w:t>
      </w:r>
      <w:r w:rsidR="00BC12CC" w:rsidRPr="001B4CCC">
        <w:rPr>
          <w:sz w:val="24"/>
          <w:szCs w:val="24"/>
        </w:rPr>
        <w:t>Molina (201</w:t>
      </w:r>
      <w:r w:rsidR="00490EEF" w:rsidRPr="001B4CCC">
        <w:rPr>
          <w:sz w:val="24"/>
          <w:szCs w:val="24"/>
        </w:rPr>
        <w:t>7</w:t>
      </w:r>
      <w:r w:rsidR="00BC12CC" w:rsidRPr="001B4CCC">
        <w:rPr>
          <w:sz w:val="24"/>
          <w:szCs w:val="24"/>
        </w:rPr>
        <w:t>),</w:t>
      </w:r>
      <w:r w:rsidR="00BC12CC">
        <w:rPr>
          <w:sz w:val="24"/>
          <w:szCs w:val="24"/>
        </w:rPr>
        <w:t xml:space="preserve"> destaca que a formação dos sujeitos do campo deve fortalecer processos de autonomia política e territorial. A escola, portanto, assume papel fundamental na construção de identidades coletivas e no fortalecimento das comunidades ruais frente aos processos de expropriação e desterritorialização. Conforme </w:t>
      </w:r>
      <w:r w:rsidR="00BC12CC" w:rsidRPr="001B4CCC">
        <w:rPr>
          <w:sz w:val="24"/>
          <w:szCs w:val="24"/>
        </w:rPr>
        <w:t>Loureiro (2019),</w:t>
      </w:r>
      <w:r w:rsidR="00BC12CC">
        <w:rPr>
          <w:sz w:val="24"/>
          <w:szCs w:val="24"/>
        </w:rPr>
        <w:t xml:space="preserve"> a Educação Ambiental Crítica deve compreender os problemas ambientais a partir de suas dimensões históricas, econômicas, culturais e políticas. Nesta perspectiva as Unidades de Conservação configuram-se como espaços privilegiados para articulação entre educação, sustentabilidade e territorialidade.</w:t>
      </w:r>
      <w:r w:rsidR="008D7F5A">
        <w:rPr>
          <w:sz w:val="24"/>
          <w:szCs w:val="24"/>
        </w:rPr>
        <w:t xml:space="preserve"> A Educação do Campo desenvolve-se em um cenário </w:t>
      </w:r>
      <w:r w:rsidR="008D7F5A">
        <w:rPr>
          <w:sz w:val="24"/>
          <w:szCs w:val="24"/>
        </w:rPr>
        <w:lastRenderedPageBreak/>
        <w:t xml:space="preserve">marcado por intensas disputas territoriais, econômicas e ideológicas. </w:t>
      </w:r>
      <w:r w:rsidR="008D7F5A" w:rsidRPr="001B4CCC">
        <w:rPr>
          <w:sz w:val="24"/>
          <w:szCs w:val="24"/>
        </w:rPr>
        <w:t>Arroyo (2012)</w:t>
      </w:r>
      <w:r w:rsidR="008D7F5A">
        <w:rPr>
          <w:sz w:val="24"/>
          <w:szCs w:val="24"/>
        </w:rPr>
        <w:t xml:space="preserve"> afirma que a educação constitui um campo de disputas no qual diferentes projetos de sociedade buscam afirmar sua hegemonia.</w:t>
      </w:r>
      <w:r w:rsidR="00485E49">
        <w:rPr>
          <w:sz w:val="24"/>
          <w:szCs w:val="24"/>
        </w:rPr>
        <w:t xml:space="preserve"> </w:t>
      </w:r>
      <w:r w:rsidR="008D7F5A">
        <w:rPr>
          <w:sz w:val="24"/>
          <w:szCs w:val="24"/>
        </w:rPr>
        <w:t>Em contraposição</w:t>
      </w:r>
      <w:r w:rsidR="00485E49">
        <w:rPr>
          <w:sz w:val="24"/>
          <w:szCs w:val="24"/>
        </w:rPr>
        <w:t xml:space="preserve"> a um modelo plural de sociedade</w:t>
      </w:r>
      <w:r w:rsidR="008D7F5A">
        <w:rPr>
          <w:sz w:val="24"/>
          <w:szCs w:val="24"/>
        </w:rPr>
        <w:t xml:space="preserve">, o agronegócio </w:t>
      </w:r>
      <w:r w:rsidR="00863EE8">
        <w:rPr>
          <w:sz w:val="24"/>
          <w:szCs w:val="24"/>
        </w:rPr>
        <w:t>orienta</w:t>
      </w:r>
      <w:r w:rsidR="00485E49">
        <w:rPr>
          <w:sz w:val="24"/>
          <w:szCs w:val="24"/>
        </w:rPr>
        <w:t>-se</w:t>
      </w:r>
      <w:r w:rsidR="00863EE8">
        <w:rPr>
          <w:sz w:val="24"/>
          <w:szCs w:val="24"/>
        </w:rPr>
        <w:t xml:space="preserve"> p</w:t>
      </w:r>
      <w:r w:rsidR="00485E49">
        <w:rPr>
          <w:sz w:val="24"/>
          <w:szCs w:val="24"/>
        </w:rPr>
        <w:t>or um processo</w:t>
      </w:r>
      <w:r w:rsidR="00863EE8">
        <w:rPr>
          <w:sz w:val="24"/>
          <w:szCs w:val="24"/>
        </w:rPr>
        <w:t xml:space="preserve"> produ</w:t>
      </w:r>
      <w:r w:rsidR="00485E49">
        <w:rPr>
          <w:sz w:val="24"/>
          <w:szCs w:val="24"/>
        </w:rPr>
        <w:t>tivo</w:t>
      </w:r>
      <w:r w:rsidR="00863EE8">
        <w:rPr>
          <w:sz w:val="24"/>
          <w:szCs w:val="24"/>
        </w:rPr>
        <w:t xml:space="preserve"> de commodities, concentração fundiária e pela inserção subordinada dos territórios rurais nos mercados globais. </w:t>
      </w:r>
      <w:r w:rsidR="00863EE8" w:rsidRPr="001B4CCC">
        <w:rPr>
          <w:sz w:val="24"/>
          <w:szCs w:val="24"/>
        </w:rPr>
        <w:t>Alentejano et al. (2021)</w:t>
      </w:r>
      <w:r w:rsidR="00863EE8">
        <w:rPr>
          <w:sz w:val="24"/>
          <w:szCs w:val="24"/>
        </w:rPr>
        <w:t xml:space="preserve"> identificam uma dupla ofensiva do agronegócio sobre a educação: o fechamento de escolas rurais e a crescente influência empresarial nos currículos e práticas pedagógicas. </w:t>
      </w:r>
      <w:r w:rsidR="00D62261">
        <w:rPr>
          <w:sz w:val="24"/>
          <w:szCs w:val="24"/>
        </w:rPr>
        <w:t>E</w:t>
      </w:r>
      <w:r w:rsidR="00863EE8">
        <w:rPr>
          <w:sz w:val="24"/>
          <w:szCs w:val="24"/>
        </w:rPr>
        <w:t>ssa influência ocorre por meio de programas educacionais, materiais didáticos e projetos de educação ambiental financiados por empresas do setor agroindustrial. No Oeste da Bahia e na região que engloba Maranhão, Tocantins, Piauí e Bahia (MATOPIBA), tais disputas assumem relevância particular. A expansão das monoculturas</w:t>
      </w:r>
      <w:r w:rsidR="00145B29">
        <w:rPr>
          <w:sz w:val="24"/>
          <w:szCs w:val="24"/>
        </w:rPr>
        <w:t xml:space="preserve"> </w:t>
      </w:r>
      <w:r w:rsidR="00863EE8">
        <w:rPr>
          <w:sz w:val="24"/>
          <w:szCs w:val="24"/>
        </w:rPr>
        <w:t>tem provocado profundas transformações socioambientais, incluindo concentração fundiária, conflitos pelo uso da água, enfraquecimento das territorialidades camponesas e indicativo de fechamento de escolas</w:t>
      </w:r>
      <w:r w:rsidR="00485E49">
        <w:rPr>
          <w:sz w:val="24"/>
          <w:szCs w:val="24"/>
        </w:rPr>
        <w:t xml:space="preserve"> rurais</w:t>
      </w:r>
      <w:r w:rsidR="00863EE8">
        <w:rPr>
          <w:sz w:val="24"/>
          <w:szCs w:val="24"/>
        </w:rPr>
        <w:t xml:space="preserve">. Conclui-se que a Educação do Campo constitui uma prática </w:t>
      </w:r>
      <w:proofErr w:type="spellStart"/>
      <w:r w:rsidR="00863EE8">
        <w:rPr>
          <w:sz w:val="24"/>
          <w:szCs w:val="24"/>
        </w:rPr>
        <w:t>contra-hegemônica</w:t>
      </w:r>
      <w:proofErr w:type="spellEnd"/>
      <w:r w:rsidR="00863EE8">
        <w:rPr>
          <w:sz w:val="24"/>
          <w:szCs w:val="24"/>
        </w:rPr>
        <w:t xml:space="preserve"> voltada à valorização dos saberes territoriais, à justiça </w:t>
      </w:r>
      <w:r w:rsidR="00485E49">
        <w:rPr>
          <w:sz w:val="24"/>
          <w:szCs w:val="24"/>
        </w:rPr>
        <w:t>social</w:t>
      </w:r>
      <w:r w:rsidR="00863EE8">
        <w:rPr>
          <w:sz w:val="24"/>
          <w:szCs w:val="24"/>
        </w:rPr>
        <w:t xml:space="preserve"> e à construção de modelos sustentáveis de desenvolvimento rural</w:t>
      </w:r>
      <w:r w:rsidR="00E36652">
        <w:rPr>
          <w:sz w:val="24"/>
          <w:szCs w:val="24"/>
        </w:rPr>
        <w:t>, f</w:t>
      </w:r>
      <w:r>
        <w:rPr>
          <w:sz w:val="24"/>
          <w:szCs w:val="24"/>
        </w:rPr>
        <w:t>ortalecendo processos de resistência frente à expansão do agronegócio e às dinâmicas de mercantilização da natureza., constitui</w:t>
      </w:r>
      <w:r w:rsidR="00145B29">
        <w:rPr>
          <w:sz w:val="24"/>
          <w:szCs w:val="24"/>
        </w:rPr>
        <w:t xml:space="preserve">ndo </w:t>
      </w:r>
      <w:r>
        <w:rPr>
          <w:sz w:val="24"/>
          <w:szCs w:val="24"/>
        </w:rPr>
        <w:t xml:space="preserve">instrumento fundamental para a </w:t>
      </w:r>
      <w:r w:rsidR="00145B29">
        <w:rPr>
          <w:sz w:val="24"/>
          <w:szCs w:val="24"/>
        </w:rPr>
        <w:t>constituição</w:t>
      </w:r>
      <w:r>
        <w:rPr>
          <w:sz w:val="24"/>
          <w:szCs w:val="24"/>
        </w:rPr>
        <w:t xml:space="preserve"> de práticas educativas comprometidas com a sustentabilidade, a democracia e </w:t>
      </w:r>
      <w:r w:rsidR="00485E49">
        <w:rPr>
          <w:sz w:val="24"/>
          <w:szCs w:val="24"/>
        </w:rPr>
        <w:t>o desenvolvimento local</w:t>
      </w:r>
      <w:r w:rsidR="00145B29">
        <w:rPr>
          <w:sz w:val="24"/>
          <w:szCs w:val="24"/>
        </w:rPr>
        <w:t xml:space="preserve"> em territórios rurais e Unidades de Conservação. </w:t>
      </w:r>
    </w:p>
    <w:p w14:paraId="4CA127D6" w14:textId="77777777" w:rsidR="00F7783A" w:rsidRDefault="00F7783A" w:rsidP="00DC3882">
      <w:pPr>
        <w:spacing w:line="360" w:lineRule="auto"/>
        <w:jc w:val="both"/>
        <w:rPr>
          <w:b/>
          <w:bCs/>
          <w:sz w:val="24"/>
          <w:szCs w:val="24"/>
        </w:rPr>
      </w:pPr>
    </w:p>
    <w:p w14:paraId="764122FF" w14:textId="16D38BA6" w:rsidR="00361A2B" w:rsidRPr="00361A2B" w:rsidRDefault="00361A2B" w:rsidP="00DC3882">
      <w:pPr>
        <w:spacing w:line="360" w:lineRule="auto"/>
        <w:jc w:val="both"/>
        <w:rPr>
          <w:b/>
          <w:bCs/>
          <w:sz w:val="24"/>
          <w:szCs w:val="24"/>
        </w:rPr>
      </w:pPr>
      <w:r w:rsidRPr="00361A2B">
        <w:rPr>
          <w:b/>
          <w:bCs/>
          <w:sz w:val="24"/>
          <w:szCs w:val="24"/>
        </w:rPr>
        <w:t>PALAVRAS-CHAVE</w:t>
      </w:r>
    </w:p>
    <w:p w14:paraId="46016F69" w14:textId="441B0C3F" w:rsidR="00361A2B" w:rsidRPr="00DC3882" w:rsidRDefault="0055305F" w:rsidP="00DC3882">
      <w:pPr>
        <w:spacing w:line="360" w:lineRule="auto"/>
        <w:jc w:val="both"/>
      </w:pPr>
      <w:r>
        <w:t>Projeto Político-Pedagógico; Estruturas de poder; Lutas sociais; Saberes do campo; Pedagogias decoloniais.</w:t>
      </w:r>
    </w:p>
    <w:p w14:paraId="0A52B6E3" w14:textId="77777777" w:rsidR="00361A2B" w:rsidRPr="00361A2B" w:rsidRDefault="00361A2B" w:rsidP="00361A2B">
      <w:pPr>
        <w:jc w:val="both"/>
        <w:rPr>
          <w:sz w:val="24"/>
          <w:szCs w:val="24"/>
        </w:rPr>
      </w:pPr>
    </w:p>
    <w:p w14:paraId="223ECB61" w14:textId="77777777" w:rsidR="00361A2B" w:rsidRDefault="00361A2B" w:rsidP="00361A2B">
      <w:pPr>
        <w:jc w:val="both"/>
        <w:rPr>
          <w:b/>
          <w:bCs/>
          <w:sz w:val="24"/>
          <w:szCs w:val="24"/>
        </w:rPr>
      </w:pPr>
      <w:r w:rsidRPr="00361A2B">
        <w:rPr>
          <w:b/>
          <w:bCs/>
          <w:sz w:val="24"/>
          <w:szCs w:val="24"/>
        </w:rPr>
        <w:t xml:space="preserve">REFERÊNCIAS </w:t>
      </w:r>
    </w:p>
    <w:p w14:paraId="11474C2C" w14:textId="77777777" w:rsidR="009D54B2" w:rsidRDefault="009D54B2" w:rsidP="00015BCE">
      <w:pPr>
        <w:spacing w:line="240" w:lineRule="auto"/>
        <w:jc w:val="both"/>
        <w:rPr>
          <w:sz w:val="24"/>
          <w:szCs w:val="24"/>
        </w:rPr>
      </w:pPr>
    </w:p>
    <w:p w14:paraId="24E6C962" w14:textId="2976546D" w:rsidR="009D54B2" w:rsidRDefault="009D54B2" w:rsidP="00015BCE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ALENTEJANO, P et al. A</w:t>
      </w:r>
      <w:r w:rsidRPr="009D54B2">
        <w:rPr>
          <w:sz w:val="24"/>
          <w:szCs w:val="24"/>
        </w:rPr>
        <w:t xml:space="preserve"> dupla ofensiva do</w:t>
      </w:r>
      <w:r>
        <w:rPr>
          <w:sz w:val="24"/>
          <w:szCs w:val="24"/>
        </w:rPr>
        <w:t xml:space="preserve"> </w:t>
      </w:r>
      <w:r w:rsidRPr="009D54B2">
        <w:rPr>
          <w:sz w:val="24"/>
          <w:szCs w:val="24"/>
        </w:rPr>
        <w:t>agronegócio sobre a</w:t>
      </w:r>
      <w:r>
        <w:rPr>
          <w:sz w:val="24"/>
          <w:szCs w:val="24"/>
        </w:rPr>
        <w:t xml:space="preserve"> </w:t>
      </w:r>
      <w:r w:rsidRPr="009D54B2">
        <w:rPr>
          <w:sz w:val="24"/>
          <w:szCs w:val="24"/>
        </w:rPr>
        <w:t>educação: fechamento de</w:t>
      </w:r>
      <w:r>
        <w:rPr>
          <w:sz w:val="24"/>
          <w:szCs w:val="24"/>
        </w:rPr>
        <w:t xml:space="preserve"> </w:t>
      </w:r>
      <w:r w:rsidRPr="009D54B2">
        <w:rPr>
          <w:sz w:val="24"/>
          <w:szCs w:val="24"/>
        </w:rPr>
        <w:t>escolas e disputa político-ideológica</w:t>
      </w:r>
      <w:r>
        <w:rPr>
          <w:sz w:val="24"/>
          <w:szCs w:val="24"/>
        </w:rPr>
        <w:t xml:space="preserve">. </w:t>
      </w:r>
      <w:r w:rsidRPr="009D54B2">
        <w:rPr>
          <w:b/>
          <w:bCs/>
          <w:sz w:val="24"/>
          <w:szCs w:val="24"/>
        </w:rPr>
        <w:t>Terra Livre</w:t>
      </w:r>
      <w:r>
        <w:rPr>
          <w:sz w:val="24"/>
          <w:szCs w:val="24"/>
        </w:rPr>
        <w:t>,</w:t>
      </w:r>
      <w:r w:rsidRPr="009D54B2">
        <w:rPr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 w:rsidRPr="009D54B2">
        <w:rPr>
          <w:sz w:val="24"/>
          <w:szCs w:val="24"/>
        </w:rPr>
        <w:t>.</w:t>
      </w:r>
      <w:r>
        <w:rPr>
          <w:sz w:val="24"/>
          <w:szCs w:val="24"/>
        </w:rPr>
        <w:t xml:space="preserve">1, </w:t>
      </w:r>
      <w:r w:rsidRPr="009D54B2">
        <w:rPr>
          <w:sz w:val="24"/>
          <w:szCs w:val="24"/>
        </w:rPr>
        <w:t>n. 57</w:t>
      </w:r>
      <w:r>
        <w:rPr>
          <w:sz w:val="24"/>
          <w:szCs w:val="24"/>
        </w:rPr>
        <w:t xml:space="preserve">, </w:t>
      </w:r>
      <w:r w:rsidRPr="009D54B2">
        <w:rPr>
          <w:sz w:val="24"/>
          <w:szCs w:val="24"/>
        </w:rPr>
        <w:t>2021</w:t>
      </w:r>
      <w:r>
        <w:rPr>
          <w:sz w:val="24"/>
          <w:szCs w:val="24"/>
        </w:rPr>
        <w:t>.</w:t>
      </w:r>
    </w:p>
    <w:p w14:paraId="1E4B32CA" w14:textId="77777777" w:rsidR="009D54B2" w:rsidRDefault="009D54B2" w:rsidP="00015BCE">
      <w:pPr>
        <w:spacing w:line="240" w:lineRule="auto"/>
        <w:jc w:val="both"/>
        <w:rPr>
          <w:sz w:val="24"/>
          <w:szCs w:val="24"/>
        </w:rPr>
      </w:pPr>
    </w:p>
    <w:p w14:paraId="25A1B3F4" w14:textId="05CCE8FE" w:rsidR="00490EEF" w:rsidRDefault="00490EEF" w:rsidP="00015BCE">
      <w:pPr>
        <w:spacing w:line="240" w:lineRule="auto"/>
        <w:jc w:val="both"/>
        <w:rPr>
          <w:sz w:val="24"/>
          <w:szCs w:val="24"/>
        </w:rPr>
      </w:pPr>
      <w:r w:rsidRPr="00490EEF">
        <w:rPr>
          <w:sz w:val="24"/>
          <w:szCs w:val="24"/>
        </w:rPr>
        <w:t>ARROYO, M.</w:t>
      </w:r>
      <w:r w:rsidR="00015BCE">
        <w:rPr>
          <w:sz w:val="24"/>
          <w:szCs w:val="24"/>
        </w:rPr>
        <w:t xml:space="preserve"> </w:t>
      </w:r>
      <w:r w:rsidRPr="00490EEF">
        <w:rPr>
          <w:sz w:val="24"/>
          <w:szCs w:val="24"/>
        </w:rPr>
        <w:t xml:space="preserve">G. </w:t>
      </w:r>
      <w:r w:rsidRPr="00490EEF">
        <w:rPr>
          <w:b/>
          <w:bCs/>
          <w:sz w:val="24"/>
          <w:szCs w:val="24"/>
        </w:rPr>
        <w:t>Outros sujeitos, outras pedagogias</w:t>
      </w:r>
      <w:r w:rsidRPr="00490EEF">
        <w:rPr>
          <w:sz w:val="24"/>
          <w:szCs w:val="24"/>
        </w:rPr>
        <w:t>. Petrópolis: Vozes, 2012.</w:t>
      </w:r>
    </w:p>
    <w:p w14:paraId="26B11D6D" w14:textId="77777777" w:rsidR="00015BCE" w:rsidRDefault="00015BCE" w:rsidP="00015BCE">
      <w:pPr>
        <w:spacing w:line="240" w:lineRule="auto"/>
        <w:rPr>
          <w:sz w:val="24"/>
          <w:szCs w:val="24"/>
        </w:rPr>
      </w:pPr>
    </w:p>
    <w:p w14:paraId="1CAB709F" w14:textId="5E503D3C" w:rsidR="00493537" w:rsidRDefault="003239B5" w:rsidP="003239B5">
      <w:pPr>
        <w:spacing w:line="240" w:lineRule="auto"/>
        <w:rPr>
          <w:sz w:val="24"/>
          <w:szCs w:val="24"/>
        </w:rPr>
      </w:pPr>
      <w:r w:rsidRPr="003239B5">
        <w:rPr>
          <w:sz w:val="24"/>
          <w:szCs w:val="24"/>
        </w:rPr>
        <w:t>FERNANDES, B</w:t>
      </w:r>
      <w:r>
        <w:rPr>
          <w:sz w:val="24"/>
          <w:szCs w:val="24"/>
        </w:rPr>
        <w:t>.</w:t>
      </w:r>
      <w:r w:rsidRPr="003239B5">
        <w:rPr>
          <w:sz w:val="24"/>
          <w:szCs w:val="24"/>
        </w:rPr>
        <w:t xml:space="preserve"> M. Educação do Campo e território camponês. In:</w:t>
      </w:r>
      <w:r>
        <w:rPr>
          <w:sz w:val="24"/>
          <w:szCs w:val="24"/>
        </w:rPr>
        <w:t xml:space="preserve"> </w:t>
      </w:r>
      <w:r w:rsidRPr="003239B5">
        <w:rPr>
          <w:sz w:val="24"/>
          <w:szCs w:val="24"/>
        </w:rPr>
        <w:t>MOLINA, M</w:t>
      </w:r>
      <w:r>
        <w:rPr>
          <w:sz w:val="24"/>
          <w:szCs w:val="24"/>
        </w:rPr>
        <w:t>. C</w:t>
      </w:r>
      <w:r w:rsidRPr="003239B5">
        <w:rPr>
          <w:sz w:val="24"/>
          <w:szCs w:val="24"/>
        </w:rPr>
        <w:t>; JESUS, S</w:t>
      </w:r>
      <w:r>
        <w:rPr>
          <w:sz w:val="24"/>
          <w:szCs w:val="24"/>
        </w:rPr>
        <w:t>.</w:t>
      </w:r>
      <w:r w:rsidRPr="003239B5">
        <w:rPr>
          <w:sz w:val="24"/>
          <w:szCs w:val="24"/>
        </w:rPr>
        <w:t xml:space="preserve"> </w:t>
      </w:r>
      <w:r>
        <w:rPr>
          <w:sz w:val="24"/>
          <w:szCs w:val="24"/>
        </w:rPr>
        <w:t>M.</w:t>
      </w:r>
      <w:r w:rsidRPr="003239B5">
        <w:rPr>
          <w:sz w:val="24"/>
          <w:szCs w:val="24"/>
        </w:rPr>
        <w:t xml:space="preserve"> S</w:t>
      </w:r>
      <w:r>
        <w:rPr>
          <w:sz w:val="24"/>
          <w:szCs w:val="24"/>
        </w:rPr>
        <w:t>.</w:t>
      </w:r>
      <w:r w:rsidRPr="003239B5">
        <w:rPr>
          <w:sz w:val="24"/>
          <w:szCs w:val="24"/>
        </w:rPr>
        <w:t xml:space="preserve"> A</w:t>
      </w:r>
      <w:r>
        <w:rPr>
          <w:sz w:val="24"/>
          <w:szCs w:val="24"/>
        </w:rPr>
        <w:t>.</w:t>
      </w:r>
      <w:r w:rsidRPr="003239B5">
        <w:rPr>
          <w:sz w:val="24"/>
          <w:szCs w:val="24"/>
        </w:rPr>
        <w:t xml:space="preserve"> de (org.).</w:t>
      </w:r>
      <w:r>
        <w:rPr>
          <w:sz w:val="24"/>
          <w:szCs w:val="24"/>
        </w:rPr>
        <w:t xml:space="preserve"> </w:t>
      </w:r>
      <w:r w:rsidRPr="003239B5">
        <w:rPr>
          <w:b/>
          <w:bCs/>
          <w:sz w:val="24"/>
          <w:szCs w:val="24"/>
        </w:rPr>
        <w:t>Contribuições para a construção de um projeto de Educação do Campo</w:t>
      </w:r>
      <w:r w:rsidRPr="003239B5">
        <w:rPr>
          <w:sz w:val="24"/>
          <w:szCs w:val="24"/>
        </w:rPr>
        <w:t>. Brasília: Articulação Nacional Por Uma Educação do Campo, 2004.</w:t>
      </w:r>
    </w:p>
    <w:p w14:paraId="441B9097" w14:textId="77777777" w:rsidR="003239B5" w:rsidRDefault="003239B5" w:rsidP="00490EEF">
      <w:pPr>
        <w:spacing w:line="240" w:lineRule="auto"/>
        <w:rPr>
          <w:sz w:val="24"/>
          <w:szCs w:val="24"/>
        </w:rPr>
      </w:pPr>
    </w:p>
    <w:p w14:paraId="52EF19A6" w14:textId="529E63FB" w:rsidR="003239B5" w:rsidRDefault="003239B5" w:rsidP="003239B5">
      <w:pPr>
        <w:spacing w:line="240" w:lineRule="auto"/>
        <w:rPr>
          <w:sz w:val="24"/>
          <w:szCs w:val="24"/>
        </w:rPr>
      </w:pPr>
      <w:r w:rsidRPr="003239B5">
        <w:rPr>
          <w:sz w:val="24"/>
          <w:szCs w:val="24"/>
        </w:rPr>
        <w:t>FREIRE, P.</w:t>
      </w:r>
      <w:r>
        <w:rPr>
          <w:sz w:val="24"/>
          <w:szCs w:val="24"/>
        </w:rPr>
        <w:t xml:space="preserve"> </w:t>
      </w:r>
      <w:r w:rsidRPr="003239B5">
        <w:rPr>
          <w:b/>
          <w:bCs/>
          <w:sz w:val="24"/>
          <w:szCs w:val="24"/>
        </w:rPr>
        <w:t>Pedagogia da autonomia: saberes necessários à prática educativa</w:t>
      </w:r>
      <w:r w:rsidRPr="003239B5">
        <w:rPr>
          <w:sz w:val="24"/>
          <w:szCs w:val="24"/>
        </w:rPr>
        <w:t>. São Paulo: Paz e Terra,1996.</w:t>
      </w:r>
    </w:p>
    <w:p w14:paraId="53C6A097" w14:textId="77777777" w:rsidR="003239B5" w:rsidRDefault="003239B5" w:rsidP="00493537">
      <w:pPr>
        <w:spacing w:line="240" w:lineRule="auto"/>
        <w:rPr>
          <w:sz w:val="24"/>
          <w:szCs w:val="24"/>
        </w:rPr>
      </w:pPr>
    </w:p>
    <w:p w14:paraId="72B7163C" w14:textId="43609EB8" w:rsidR="00490EEF" w:rsidRDefault="00490EEF" w:rsidP="00490EEF">
      <w:pPr>
        <w:spacing w:line="240" w:lineRule="auto"/>
        <w:rPr>
          <w:sz w:val="24"/>
          <w:szCs w:val="24"/>
        </w:rPr>
      </w:pPr>
      <w:r w:rsidRPr="00490EEF">
        <w:rPr>
          <w:sz w:val="24"/>
          <w:szCs w:val="24"/>
        </w:rPr>
        <w:t>LOUREIRO, C</w:t>
      </w:r>
      <w:r>
        <w:rPr>
          <w:sz w:val="24"/>
          <w:szCs w:val="24"/>
        </w:rPr>
        <w:t>.</w:t>
      </w:r>
      <w:r w:rsidRPr="00490EEF">
        <w:rPr>
          <w:sz w:val="24"/>
          <w:szCs w:val="24"/>
        </w:rPr>
        <w:t xml:space="preserve"> F</w:t>
      </w:r>
      <w:r>
        <w:rPr>
          <w:sz w:val="24"/>
          <w:szCs w:val="24"/>
        </w:rPr>
        <w:t>.</w:t>
      </w:r>
      <w:r w:rsidRPr="00490EEF">
        <w:rPr>
          <w:sz w:val="24"/>
          <w:szCs w:val="24"/>
        </w:rPr>
        <w:t xml:space="preserve"> B.</w:t>
      </w:r>
      <w:r>
        <w:rPr>
          <w:sz w:val="24"/>
          <w:szCs w:val="24"/>
        </w:rPr>
        <w:t xml:space="preserve"> </w:t>
      </w:r>
      <w:r w:rsidRPr="00490EEF">
        <w:rPr>
          <w:b/>
          <w:bCs/>
          <w:sz w:val="24"/>
          <w:szCs w:val="24"/>
        </w:rPr>
        <w:t>Trajetória e fundamentos da educação ambiental.</w:t>
      </w:r>
      <w:r w:rsidRPr="00490EEF">
        <w:rPr>
          <w:sz w:val="24"/>
          <w:szCs w:val="24"/>
        </w:rPr>
        <w:t xml:space="preserve"> 6. ed. São Paulo:</w:t>
      </w:r>
      <w:r>
        <w:rPr>
          <w:sz w:val="24"/>
          <w:szCs w:val="24"/>
        </w:rPr>
        <w:t xml:space="preserve"> </w:t>
      </w:r>
      <w:r w:rsidRPr="00490EEF">
        <w:rPr>
          <w:sz w:val="24"/>
          <w:szCs w:val="24"/>
        </w:rPr>
        <w:t>Cortez, 2019.</w:t>
      </w:r>
    </w:p>
    <w:p w14:paraId="58ABCC90" w14:textId="77777777" w:rsidR="00490EEF" w:rsidRDefault="00490EEF" w:rsidP="000D3C24">
      <w:pPr>
        <w:spacing w:line="240" w:lineRule="auto"/>
        <w:rPr>
          <w:sz w:val="24"/>
          <w:szCs w:val="24"/>
        </w:rPr>
      </w:pPr>
    </w:p>
    <w:p w14:paraId="0D337353" w14:textId="2ADA5CAE" w:rsidR="00490EEF" w:rsidRDefault="00490EEF" w:rsidP="000D3C2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MOLINA, M. C. C</w:t>
      </w:r>
      <w:r w:rsidRPr="00490EEF">
        <w:rPr>
          <w:sz w:val="24"/>
          <w:szCs w:val="24"/>
        </w:rPr>
        <w:t>ontribuições das licenciaturas em educação do campo para as políticas de formação de educadores</w:t>
      </w:r>
      <w:r>
        <w:rPr>
          <w:sz w:val="24"/>
          <w:szCs w:val="24"/>
        </w:rPr>
        <w:t xml:space="preserve">. </w:t>
      </w:r>
      <w:r w:rsidRPr="00490EEF">
        <w:rPr>
          <w:b/>
          <w:bCs/>
          <w:sz w:val="24"/>
          <w:szCs w:val="24"/>
        </w:rPr>
        <w:t>Educ. Soc</w:t>
      </w:r>
      <w:r w:rsidRPr="00490EEF">
        <w:rPr>
          <w:sz w:val="24"/>
          <w:szCs w:val="24"/>
        </w:rPr>
        <w:t>.</w:t>
      </w:r>
      <w:r w:rsidR="004323F3">
        <w:rPr>
          <w:sz w:val="24"/>
          <w:szCs w:val="24"/>
        </w:rPr>
        <w:t>,</w:t>
      </w:r>
      <w:r w:rsidRPr="00490EEF">
        <w:rPr>
          <w:sz w:val="24"/>
          <w:szCs w:val="24"/>
        </w:rPr>
        <w:t xml:space="preserve"> Campinas, v. 38, n. 140, 2017</w:t>
      </w:r>
      <w:r>
        <w:rPr>
          <w:sz w:val="24"/>
          <w:szCs w:val="24"/>
        </w:rPr>
        <w:t>.</w:t>
      </w:r>
    </w:p>
    <w:p w14:paraId="52E7E09F" w14:textId="77777777" w:rsidR="00490EEF" w:rsidRDefault="00490EEF" w:rsidP="000D3C24">
      <w:pPr>
        <w:spacing w:line="240" w:lineRule="auto"/>
        <w:rPr>
          <w:sz w:val="24"/>
          <w:szCs w:val="24"/>
        </w:rPr>
      </w:pPr>
    </w:p>
    <w:p w14:paraId="45F5111C" w14:textId="3158458D" w:rsidR="000D3C24" w:rsidRDefault="000D3C24" w:rsidP="000D3C24">
      <w:pPr>
        <w:spacing w:line="240" w:lineRule="auto"/>
        <w:rPr>
          <w:sz w:val="24"/>
          <w:szCs w:val="24"/>
        </w:rPr>
      </w:pPr>
      <w:r w:rsidRPr="000D3C24">
        <w:rPr>
          <w:sz w:val="24"/>
          <w:szCs w:val="24"/>
        </w:rPr>
        <w:t>MIGNOLO, W. Desobediência epistêmica: a opção descolonial e o significado de identidade em</w:t>
      </w:r>
      <w:r>
        <w:rPr>
          <w:sz w:val="24"/>
          <w:szCs w:val="24"/>
        </w:rPr>
        <w:t xml:space="preserve"> </w:t>
      </w:r>
      <w:r w:rsidRPr="000D3C24">
        <w:rPr>
          <w:sz w:val="24"/>
          <w:szCs w:val="24"/>
        </w:rPr>
        <w:t>política.</w:t>
      </w:r>
      <w:r>
        <w:rPr>
          <w:sz w:val="24"/>
          <w:szCs w:val="24"/>
        </w:rPr>
        <w:t xml:space="preserve"> </w:t>
      </w:r>
      <w:r w:rsidRPr="000D3C24">
        <w:rPr>
          <w:b/>
          <w:bCs/>
          <w:sz w:val="24"/>
          <w:szCs w:val="24"/>
        </w:rPr>
        <w:t>Cadernos de Letras da UFF</w:t>
      </w:r>
      <w:r w:rsidR="004323F3" w:rsidRPr="004323F3">
        <w:rPr>
          <w:b/>
          <w:bCs/>
          <w:sz w:val="24"/>
          <w:szCs w:val="24"/>
        </w:rPr>
        <w:t>,</w:t>
      </w:r>
      <w:r w:rsidRPr="000D3C24">
        <w:rPr>
          <w:sz w:val="24"/>
          <w:szCs w:val="24"/>
        </w:rPr>
        <w:t xml:space="preserve"> n. 34, p. 287-324, 2008.</w:t>
      </w:r>
    </w:p>
    <w:p w14:paraId="00490D6C" w14:textId="77777777" w:rsidR="000D3C24" w:rsidRDefault="000D3C24" w:rsidP="00493537">
      <w:pPr>
        <w:spacing w:line="240" w:lineRule="auto"/>
        <w:rPr>
          <w:sz w:val="24"/>
          <w:szCs w:val="24"/>
        </w:rPr>
      </w:pPr>
    </w:p>
    <w:p w14:paraId="2F78494D" w14:textId="659E2D9F" w:rsidR="00493537" w:rsidRDefault="00493537" w:rsidP="00493537">
      <w:pPr>
        <w:spacing w:line="240" w:lineRule="auto"/>
        <w:rPr>
          <w:sz w:val="24"/>
          <w:szCs w:val="24"/>
        </w:rPr>
      </w:pPr>
      <w:r w:rsidRPr="00493537">
        <w:rPr>
          <w:sz w:val="24"/>
          <w:szCs w:val="24"/>
        </w:rPr>
        <w:t>QUIJANO, A. Colonialidade do poder, eurocentrismo e América Latina. In: LANDER, Edgardo (org.).</w:t>
      </w:r>
      <w:r>
        <w:rPr>
          <w:sz w:val="24"/>
          <w:szCs w:val="24"/>
        </w:rPr>
        <w:t xml:space="preserve"> </w:t>
      </w:r>
      <w:r w:rsidRPr="00493537">
        <w:rPr>
          <w:b/>
          <w:bCs/>
          <w:sz w:val="24"/>
          <w:szCs w:val="24"/>
        </w:rPr>
        <w:t>A colonialidade do saber: eurocentrismo e ciências sociais</w:t>
      </w:r>
      <w:r w:rsidRPr="00493537">
        <w:rPr>
          <w:sz w:val="24"/>
          <w:szCs w:val="24"/>
        </w:rPr>
        <w:t>. Buenos Aires: CLACSO, 2005.</w:t>
      </w:r>
    </w:p>
    <w:p w14:paraId="48E149A8" w14:textId="77777777" w:rsidR="00A85BEB" w:rsidRDefault="00A85BEB" w:rsidP="00493537">
      <w:pPr>
        <w:spacing w:line="240" w:lineRule="auto"/>
        <w:rPr>
          <w:sz w:val="24"/>
          <w:szCs w:val="24"/>
        </w:rPr>
      </w:pPr>
    </w:p>
    <w:p w14:paraId="6B8FFED2" w14:textId="40D00EE4" w:rsidR="002B6A8B" w:rsidRDefault="002B6A8B" w:rsidP="002B6A8B">
      <w:pPr>
        <w:spacing w:line="240" w:lineRule="auto"/>
        <w:rPr>
          <w:sz w:val="24"/>
          <w:szCs w:val="24"/>
        </w:rPr>
      </w:pPr>
      <w:r w:rsidRPr="002B6A8B">
        <w:rPr>
          <w:sz w:val="24"/>
          <w:szCs w:val="24"/>
        </w:rPr>
        <w:t>SANTOS, B</w:t>
      </w:r>
      <w:r>
        <w:rPr>
          <w:sz w:val="24"/>
          <w:szCs w:val="24"/>
        </w:rPr>
        <w:t>.</w:t>
      </w:r>
      <w:r w:rsidRPr="002B6A8B">
        <w:rPr>
          <w:sz w:val="24"/>
          <w:szCs w:val="24"/>
        </w:rPr>
        <w:t xml:space="preserve"> de S.</w:t>
      </w:r>
      <w:r>
        <w:rPr>
          <w:sz w:val="24"/>
          <w:szCs w:val="24"/>
        </w:rPr>
        <w:t xml:space="preserve"> </w:t>
      </w:r>
      <w:r w:rsidRPr="002B6A8B">
        <w:rPr>
          <w:b/>
          <w:bCs/>
          <w:sz w:val="24"/>
          <w:szCs w:val="24"/>
        </w:rPr>
        <w:t>O fim do império cognitivo: a afirmação das epistemologias do Sul</w:t>
      </w:r>
      <w:r w:rsidRPr="002B6A8B">
        <w:rPr>
          <w:sz w:val="24"/>
          <w:szCs w:val="24"/>
        </w:rPr>
        <w:t>. Belo</w:t>
      </w:r>
      <w:r>
        <w:rPr>
          <w:sz w:val="24"/>
          <w:szCs w:val="24"/>
        </w:rPr>
        <w:t xml:space="preserve"> </w:t>
      </w:r>
      <w:r w:rsidRPr="002B6A8B">
        <w:rPr>
          <w:sz w:val="24"/>
          <w:szCs w:val="24"/>
        </w:rPr>
        <w:t>Horizonte: Autêntica, 2019.</w:t>
      </w:r>
    </w:p>
    <w:p w14:paraId="5516C2B3" w14:textId="77777777" w:rsidR="002B6A8B" w:rsidRDefault="002B6A8B" w:rsidP="00A85BEB">
      <w:pPr>
        <w:spacing w:line="240" w:lineRule="auto"/>
        <w:rPr>
          <w:sz w:val="24"/>
          <w:szCs w:val="24"/>
        </w:rPr>
      </w:pPr>
    </w:p>
    <w:p w14:paraId="1E2E4CC2" w14:textId="0E2FA698" w:rsidR="00A85BEB" w:rsidRPr="00361A2B" w:rsidRDefault="00A85BEB" w:rsidP="00A85BEB">
      <w:pPr>
        <w:spacing w:line="240" w:lineRule="auto"/>
        <w:rPr>
          <w:sz w:val="24"/>
          <w:szCs w:val="24"/>
        </w:rPr>
      </w:pPr>
      <w:r w:rsidRPr="00A85BEB">
        <w:rPr>
          <w:sz w:val="24"/>
          <w:szCs w:val="24"/>
        </w:rPr>
        <w:t>WALSH, C. Interculturalidade crítica e pedagogia decolonial. In: CANDAU, Vera Maria (org.).</w:t>
      </w:r>
      <w:r>
        <w:rPr>
          <w:sz w:val="24"/>
          <w:szCs w:val="24"/>
        </w:rPr>
        <w:t xml:space="preserve"> </w:t>
      </w:r>
      <w:r w:rsidRPr="002D7F73">
        <w:rPr>
          <w:b/>
          <w:bCs/>
          <w:sz w:val="24"/>
          <w:szCs w:val="24"/>
        </w:rPr>
        <w:t>Educação intercultural na América Latina</w:t>
      </w:r>
      <w:r w:rsidRPr="00A85BEB">
        <w:rPr>
          <w:sz w:val="24"/>
          <w:szCs w:val="24"/>
        </w:rPr>
        <w:t>. Rio de Janeiro: 7 Letras, 2009.</w:t>
      </w:r>
    </w:p>
    <w:sectPr w:rsidR="00A85BEB" w:rsidRPr="00361A2B" w:rsidSect="00361A2B">
      <w:head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F4C3F" w14:textId="77777777" w:rsidR="003C10B9" w:rsidRDefault="003C10B9" w:rsidP="00361A2B">
      <w:pPr>
        <w:spacing w:line="240" w:lineRule="auto"/>
      </w:pPr>
      <w:r>
        <w:separator/>
      </w:r>
    </w:p>
  </w:endnote>
  <w:endnote w:type="continuationSeparator" w:id="0">
    <w:p w14:paraId="659EC3D7" w14:textId="77777777" w:rsidR="003C10B9" w:rsidRDefault="003C10B9" w:rsidP="00361A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8105F" w14:textId="77777777" w:rsidR="003C10B9" w:rsidRDefault="003C10B9" w:rsidP="00361A2B">
      <w:pPr>
        <w:spacing w:line="240" w:lineRule="auto"/>
      </w:pPr>
      <w:r>
        <w:separator/>
      </w:r>
    </w:p>
  </w:footnote>
  <w:footnote w:type="continuationSeparator" w:id="0">
    <w:p w14:paraId="73555BD9" w14:textId="77777777" w:rsidR="003C10B9" w:rsidRDefault="003C10B9" w:rsidP="00361A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4C50B" w14:textId="71898730" w:rsidR="00361A2B" w:rsidRDefault="00361A2B" w:rsidP="00361A2B">
    <w:pPr>
      <w:pStyle w:val="Cabealho"/>
      <w:jc w:val="right"/>
    </w:pPr>
    <w:r>
      <w:rPr>
        <w:noProof/>
      </w:rPr>
      <w:drawing>
        <wp:inline distT="0" distB="0" distL="0" distR="0" wp14:anchorId="399241BB" wp14:editId="7E6D0BF6">
          <wp:extent cx="664210" cy="762000"/>
          <wp:effectExtent l="0" t="0" r="2540" b="0"/>
          <wp:docPr id="180126155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210" cy="762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864EADB" w14:textId="77777777" w:rsidR="00361A2B" w:rsidRDefault="00361A2B" w:rsidP="00361A2B">
    <w:pPr>
      <w:pStyle w:val="Cabealho"/>
    </w:pPr>
  </w:p>
  <w:p w14:paraId="796D4049" w14:textId="77777777" w:rsidR="00361A2B" w:rsidRDefault="00361A2B" w:rsidP="00361A2B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2B"/>
    <w:rsid w:val="00015BCE"/>
    <w:rsid w:val="000D3C24"/>
    <w:rsid w:val="00145B29"/>
    <w:rsid w:val="00197831"/>
    <w:rsid w:val="001B4CCC"/>
    <w:rsid w:val="0020707A"/>
    <w:rsid w:val="002B6A8B"/>
    <w:rsid w:val="002D7F73"/>
    <w:rsid w:val="003239B5"/>
    <w:rsid w:val="00361A2B"/>
    <w:rsid w:val="003C10B9"/>
    <w:rsid w:val="004323F3"/>
    <w:rsid w:val="00485E49"/>
    <w:rsid w:val="00490EEF"/>
    <w:rsid w:val="00493537"/>
    <w:rsid w:val="004A564B"/>
    <w:rsid w:val="0055305F"/>
    <w:rsid w:val="005D1B77"/>
    <w:rsid w:val="00651CFA"/>
    <w:rsid w:val="006B346D"/>
    <w:rsid w:val="00730C55"/>
    <w:rsid w:val="007F1488"/>
    <w:rsid w:val="00814B46"/>
    <w:rsid w:val="00863EE8"/>
    <w:rsid w:val="008D7F5A"/>
    <w:rsid w:val="00915DDE"/>
    <w:rsid w:val="009D54B2"/>
    <w:rsid w:val="00A14057"/>
    <w:rsid w:val="00A85BEB"/>
    <w:rsid w:val="00B460A3"/>
    <w:rsid w:val="00B5767E"/>
    <w:rsid w:val="00BC05CC"/>
    <w:rsid w:val="00BC12CC"/>
    <w:rsid w:val="00C54F08"/>
    <w:rsid w:val="00D62261"/>
    <w:rsid w:val="00DB2B03"/>
    <w:rsid w:val="00DC3882"/>
    <w:rsid w:val="00DE7144"/>
    <w:rsid w:val="00E2373D"/>
    <w:rsid w:val="00E36652"/>
    <w:rsid w:val="00EF2A36"/>
    <w:rsid w:val="00F77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B6556A"/>
  <w15:chartTrackingRefBased/>
  <w15:docId w15:val="{553BA386-886D-4695-B9BC-81DE6A68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A2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61A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1A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61A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61A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61A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61A2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61A2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61A2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61A2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6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6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61A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61A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61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61A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61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61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6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36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61A2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36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61A2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361A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61A2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361A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6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61A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61A2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61A2B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61A2B"/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61A2B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61A2B"/>
    <w:rPr>
      <w:rFonts w:ascii="Arial" w:eastAsia="Arial" w:hAnsi="Arial" w:cs="Arial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95212-9080-4E30-B322-C191583F8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4</Pages>
  <Words>1124</Words>
  <Characters>7051</Characters>
  <Application>Microsoft Office Word</Application>
  <DocSecurity>0</DocSecurity>
  <Lines>128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de Oliveira</dc:creator>
  <cp:keywords/>
  <dc:description/>
  <cp:lastModifiedBy>Fábio de Oliveira</cp:lastModifiedBy>
  <cp:revision>12</cp:revision>
  <dcterms:created xsi:type="dcterms:W3CDTF">2026-08-13T21:00:00Z</dcterms:created>
  <dcterms:modified xsi:type="dcterms:W3CDTF">2026-08-16T16:39:00Z</dcterms:modified>
</cp:coreProperties>
</file>