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Lines w:val="true"/>
        <w:spacing w:before="0" w:after="0" w:line="360"/>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CONVERSATÓRIO 15 - GÊNERO, RAÇA E SEXUALIDADE NA EDUCAÇÃO: INTERSECCIONALIDADES, TERRITÓRIOS DE (RE)EXISTÊNCIA E PEDAGOGIAS DESOBEDIENTES </w:t>
      </w:r>
    </w:p>
    <w:p>
      <w:pPr>
        <w:keepLines w:val="true"/>
        <w:spacing w:before="0" w:after="0" w:line="360"/>
        <w:ind w:right="0" w:left="0" w:firstLine="0"/>
        <w:jc w:val="center"/>
        <w:rPr>
          <w:rFonts w:ascii="Arial" w:hAnsi="Arial" w:cs="Arial" w:eastAsia="Arial"/>
          <w:color w:val="auto"/>
          <w:spacing w:val="0"/>
          <w:position w:val="0"/>
          <w:sz w:val="24"/>
          <w:shd w:fill="auto" w:val="clear"/>
        </w:rPr>
      </w:pPr>
    </w:p>
    <w:p>
      <w:pPr>
        <w:keepLines w:val="true"/>
        <w:spacing w:before="0" w:after="0" w:line="360"/>
        <w:ind w:right="0" w:left="0" w:firstLine="0"/>
        <w:jc w:val="center"/>
        <w:rPr>
          <w:rFonts w:ascii="Arial" w:hAnsi="Arial" w:cs="Arial" w:eastAsia="Arial"/>
          <w:color w:val="auto"/>
          <w:spacing w:val="0"/>
          <w:position w:val="0"/>
          <w:sz w:val="24"/>
          <w:shd w:fill="auto" w:val="clear"/>
        </w:rPr>
      </w:pPr>
    </w:p>
    <w:p>
      <w:pPr>
        <w:keepLines w:val="true"/>
        <w:spacing w:before="0" w:after="0" w:line="360"/>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MULHERES (RE)EXISTEM: UM ESTUDO NARRATIVO SOBRE A IMPORTÂNCIA DA LITERATURA DE MULHERES LGBTQIAPN+ NA CONSTRUÇÃO DE IDENTIDADE DE GÊNERO E SEXUALIDADE</w:t>
      </w:r>
    </w:p>
    <w:p>
      <w:pPr>
        <w:keepLines w:val="true"/>
        <w:spacing w:before="0" w:after="0" w:line="360"/>
        <w:ind w:right="0" w:left="0" w:firstLine="0"/>
        <w:jc w:val="center"/>
        <w:rPr>
          <w:rFonts w:ascii="Arial" w:hAnsi="Arial" w:cs="Arial" w:eastAsia="Arial"/>
          <w:b/>
          <w:color w:val="auto"/>
          <w:spacing w:val="0"/>
          <w:position w:val="0"/>
          <w:sz w:val="24"/>
          <w:shd w:fill="auto" w:val="clear"/>
        </w:rPr>
      </w:pPr>
    </w:p>
    <w:p>
      <w:pPr>
        <w:keepLines w:val="true"/>
        <w:spacing w:before="0" w:after="0" w:line="360"/>
        <w:ind w:right="0" w:left="0" w:firstLine="0"/>
        <w:jc w:val="center"/>
        <w:rPr>
          <w:rFonts w:ascii="Arial" w:hAnsi="Arial" w:cs="Arial" w:eastAsia="Arial"/>
          <w:color w:val="auto"/>
          <w:spacing w:val="0"/>
          <w:position w:val="0"/>
          <w:sz w:val="24"/>
          <w:shd w:fill="auto" w:val="clear"/>
        </w:rPr>
      </w:pPr>
    </w:p>
    <w:p>
      <w:pPr>
        <w:keepLines w:val="true"/>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Lorenza Herrera Santos</w:t>
      </w:r>
    </w:p>
    <w:p>
      <w:pPr>
        <w:keepLines w:val="true"/>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Instituto Federal Triângulo Mineiro - IFTM Campus Uberlândia Centro</w:t>
      </w:r>
    </w:p>
    <w:p>
      <w:pPr>
        <w:keepLines w:val="true"/>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lorenza.santos@estudante.iftm.edu.br</w:t>
      </w:r>
    </w:p>
    <w:p>
      <w:pPr>
        <w:keepLines w:val="true"/>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Gyzely Suely Lima</w:t>
      </w:r>
    </w:p>
    <w:p>
      <w:pPr>
        <w:keepLines w:val="true"/>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Instituto Federal Triângulo Mineiro - IFTM Campus Uberlândia Centro</w:t>
      </w:r>
    </w:p>
    <w:p>
      <w:pPr>
        <w:keepLines w:val="true"/>
        <w:spacing w:before="0" w:after="0" w:line="360"/>
        <w:ind w:right="0" w:left="0" w:firstLine="0"/>
        <w:jc w:val="righ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gyzely@iftm.edu.br</w:t>
      </w:r>
    </w:p>
    <w:p>
      <w:pPr>
        <w:keepLines w:val="true"/>
        <w:spacing w:before="0" w:after="0" w:line="360"/>
        <w:ind w:right="0" w:left="0" w:firstLine="0"/>
        <w:jc w:val="left"/>
        <w:rPr>
          <w:rFonts w:ascii="Arial" w:hAnsi="Arial" w:cs="Arial" w:eastAsia="Arial"/>
          <w:color w:val="auto"/>
          <w:spacing w:val="0"/>
          <w:position w:val="0"/>
          <w:sz w:val="24"/>
          <w:shd w:fill="auto" w:val="clear"/>
        </w:rPr>
      </w:pPr>
    </w:p>
    <w:p>
      <w:pPr>
        <w:keepLines w:val="true"/>
        <w:spacing w:before="0" w:after="0" w:line="360"/>
        <w:ind w:right="0" w:left="0" w:firstLine="0"/>
        <w:jc w:val="left"/>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t xml:space="preserve">Em uma viagem para a cidade natal do meu pai em 2023, minhas tias estavam conversando sobre o tanto que eu havia crescido e o quanto meu pai teria que se preocupar comigo perto dos “garotinhos”. Logo depois disso fui para a casa de umas das tias, uma tia quase prima, uma prima quase amiga, mas não tão íntima. Tinha ido com minha prima (que sabia sobre minha orientação sexual) e logo começaram os papos de “e os namoradinhos”, minha prima que tinha um namorado começou a falar do tal. Eu fiquei quieta já que no mesmo ano, o máximo que tinha chegado perto de um homem provavelmente teria sido para um aperto de mãos. Sem pensar muito soltei que o namorado da minha prima era feio, e como ela sempre tinha respostas na ponta da língua, ela disse “cala a boca sá, você gosta de mulher”. Nesse mesmo momento eu não soube o que dizer, eu não sabia reagir, porém, minha tia logo me acalmou e disse que todos amamos de formas diferentes e estava tudo bem. Mas, antes de ir embora de sua casa, minha tia disse que eu não deveria contar isso para o resto da família. Por que eu não deveria falar?</w:t>
      </w: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t xml:space="preserve">Neste trabalho, a problemática de pesquisa parte de uma motivação pessoal, primeiramente, quando a adolescente começa a ter contato com obras literárias que retratam temáticas LGBTQIAPN+ que tratam de questões relacionadas a relacionamentos homoafetivos. Para tanto, fundamentando-se na metodologia da Pesquisa Narrativa (Clandinin; Connelly, 2011), este trabalho apresenta os resultados preliminares do estudo narrativo cujo objetivo consiste em narrar e analisar experiências pessoais da estudante-pesquisadora na construção de sua identidade de gênero e sexualidade permeada pela literatura. Deste modo, tendo como ponto de partida o contato com obras literárias de temática LGBTQIAPN+, especialmente poemas “Como poderia eu, uma menina, segurar publicamente a mão de outra menina e sentir qualquer outra coisa que não seja orgulho [...]” (Baeta, 2024, p.39); “foi por nossas dores que comecei a escrever poesia, cada palavra que escrevi na vida foi para nos devolver a nós mesmos” (Kaur, 2020, p.142); e “eu tirei a roupa, você sorriu numa malícia gostosa sussurrando repetidamente você é sensacional, sensacional, mas não o suficiente pra você me dar as mãos em público, não é?” (Leão, 2021, p.145). </w:t>
      </w: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t xml:space="preserve">Em um dia ensolarado, eu e Beatriz, minha melhor amiga, estávamos no parque aquático de nossa cidade. Me lembro que era uma data perto do dia das crianças porque estávamos esperando na fila para fazer pintura facial. Atrás de mim havia uma menina, um pouco mais velha, ela devia ter uns 13 na época e eu e bia uns 8. Em algum momento enquanto eu estava na fila, me virei de frente pra ela e acenei provavelmente para chamar meu irmão. Quando voltei de frente para a fila, a garota me deu um cutucão forte nas costas, olho nos meus olhos e disse “ei, você é sapatão?”. Eu não tinha ideia do que seria ser sapatão, imagina saber se eu era. Mesmo assim a menina continuou esperando minha resposta, olhei para Bia com esperança que ela me ajudasse, mas ela tinha a minha idade e também não sabia do que se tratava. Aí eu respondi “Não sei, por que?” e ela retrucou “Mas você tá usando anel de coco.” e eu que já estava cheia de dúvidas fiquei com mais uma. Frequentei o clube por um tempo e algumas vezes que ela me reparava, ela cobria a boca como se estivesse fazendo fofoca e logo em seguida, ria. </w:t>
      </w: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t xml:space="preserve">Neste momento, ninguém veio conversar comigo, eu não tinha ninguém que estivesse ali para me defender, eu era apenas uma criança. Outrora, na narrativa inicial, minha tia até me acolheu, contanto que eu não falasse para mais ninguém. Então, onde é que está a pessoa que vai me defender? Quem defende o adolescente queer? Deste modo, o referencial teórico pertinente baseia-se na concepção de que “[..] ainda que tivesse um pai e uma mãe, a ideologia da diferença sexual e a heterossexualidade normativa roubaram eles de mim.” (Preciado, 2013), revelando o quão grave pode ser a negligência familiar.</w:t>
      </w: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t xml:space="preserve">Nessa perspectiva, a falta de conhecimento sobre questões de diversidade de gênero e sexualidade tornou-se um dos principais agravantes a violência na sociedade, de acordo com o Atlas da violência 2026, o crescimento da violência contra homossexuais e bissexuais chegou a 212,7%, com maior intensidade entre bissexuais (781%) do que entre homossexuais (149,9%). Ao todo, foram registrados 59.790 casos de violência contra pessoas homossexuais e bissexuais na última década no Brasil.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Será que aquele homem sabe de tudo que eu sou?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Claro que tudo além do meu corpo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Porque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parece muito fácil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me ver como objeto </w:t>
      </w:r>
    </w:p>
    <w:p>
      <w:pPr>
        <w:keepLines w:val="true"/>
        <w:spacing w:before="0" w:after="0" w:line="360"/>
        <w:ind w:right="0" w:left="0" w:firstLine="0"/>
        <w:jc w:val="center"/>
        <w:rPr>
          <w:rFonts w:ascii="Arial" w:hAnsi="Arial" w:cs="Arial" w:eastAsia="Arial"/>
          <w:color w:val="auto"/>
          <w:spacing w:val="0"/>
          <w:position w:val="0"/>
          <w:sz w:val="24"/>
          <w:shd w:fill="auto" w:val="clear"/>
        </w:rPr>
      </w:pP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danço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canto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pinto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estudo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leio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leio enquanto estudo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estudo enquanto leio enquanto danço enquanto canto enquanto pinto </w:t>
      </w:r>
    </w:p>
    <w:p>
      <w:pPr>
        <w:keepLines w:val="true"/>
        <w:spacing w:before="0" w:after="0" w:line="360"/>
        <w:ind w:right="0" w:left="0" w:firstLine="0"/>
        <w:jc w:val="center"/>
        <w:rPr>
          <w:rFonts w:ascii="Arial" w:hAnsi="Arial" w:cs="Arial" w:eastAsia="Arial"/>
          <w:color w:val="auto"/>
          <w:spacing w:val="0"/>
          <w:position w:val="0"/>
          <w:sz w:val="24"/>
          <w:shd w:fill="auto" w:val="clear"/>
        </w:rPr>
      </w:pP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arrumo casa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cuido da família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vivo o luto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danço enquanto canto enquanto pinto enquanto estudo enquanto leio enquanto arrumo a casa enquanto cuido da família e vivo o luto </w:t>
      </w:r>
    </w:p>
    <w:p>
      <w:pPr>
        <w:keepLines w:val="true"/>
        <w:spacing w:before="0" w:after="0" w:line="360"/>
        <w:ind w:right="0" w:left="0" w:firstLine="0"/>
        <w:jc w:val="center"/>
        <w:rPr>
          <w:rFonts w:ascii="Arial" w:hAnsi="Arial" w:cs="Arial" w:eastAsia="Arial"/>
          <w:color w:val="auto"/>
          <w:spacing w:val="0"/>
          <w:position w:val="0"/>
          <w:sz w:val="24"/>
          <w:shd w:fill="auto" w:val="clear"/>
        </w:rPr>
      </w:pP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Eu faço tudo isso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 mais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mas ainda parece fácil de deduzir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quem eu sou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pelo exterior </w:t>
      </w:r>
    </w:p>
    <w:p>
      <w:pPr>
        <w:keepLines w:val="true"/>
        <w:spacing w:before="0" w:after="0" w:line="360"/>
        <w:ind w:right="0" w:left="0" w:firstLine="0"/>
        <w:jc w:val="center"/>
        <w:rPr>
          <w:rFonts w:ascii="Arial" w:hAnsi="Arial" w:cs="Arial" w:eastAsia="Arial"/>
          <w:color w:val="auto"/>
          <w:spacing w:val="0"/>
          <w:position w:val="0"/>
          <w:sz w:val="24"/>
          <w:shd w:fill="auto" w:val="clear"/>
        </w:rPr>
      </w:pP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Mas é claro</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que você não quer me conhece</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para você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ser mulher é só meu casco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 nada mais </w:t>
      </w:r>
    </w:p>
    <w:p>
      <w:pPr>
        <w:keepLines w:val="true"/>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(Herrera, Narrativa, 2026)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t xml:space="preserve">Durante esse processo de análise da construção da identidade da estudante-pesquisadora, adolescente queer, ocorreu uma desconstrução do olhar heteronormativo patriarcal sobre masculinidade e feminilidade, rompendo com os estereótipos que padronizam o corpo, o comportamento e as atitudes dos homens e mulheres. Portanto, a partir da concepção de que o feminismo é para todos de hooks (2018), esta pesquisa tem apresentado resultados preliminares sobre como obras literárias de mulheres feministas nesse processo de construção de identidade, promovendo a visibilidade para as autoras e para a militância pela igualdade de gênero em âmbito nacional. É possível perceber as implicações diretas dessa experiência para a pesquisadora queer que ao narrar e descrever suas histórias de experiências de construção de identidade, permeadas pela literatura LGBTQIAPN+, conseguiu identificar várias situações de misoginia, violências e assédio moral, identificando e aprofundando a questão da interseccionalidade de gênero e sexualidade.</w:t>
      </w:r>
    </w:p>
    <w:p>
      <w:pPr>
        <w:keepLines w:val="true"/>
        <w:spacing w:before="0" w:after="0" w:line="360"/>
        <w:ind w:right="0" w:left="0" w:firstLine="0"/>
        <w:jc w:val="both"/>
        <w:rPr>
          <w:rFonts w:ascii="Arial" w:hAnsi="Arial" w:cs="Arial" w:eastAsia="Arial"/>
          <w:b/>
          <w:color w:val="auto"/>
          <w:spacing w:val="0"/>
          <w:position w:val="0"/>
          <w:sz w:val="24"/>
          <w:shd w:fill="auto" w:val="clear"/>
        </w:rPr>
      </w:pPr>
    </w:p>
    <w:p>
      <w:pPr>
        <w:keepLines w:val="true"/>
        <w:spacing w:before="0" w:after="0" w:line="360"/>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PALAVRAS-CHAVE</w:t>
      </w: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2"/>
          <w:shd w:fill="auto" w:val="clear"/>
        </w:rPr>
        <w:t xml:space="preserve">Interseccionalidade; Pesquisa narrativa; Construção de identidade; Autoria feminina; LGBTQIAPN+.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REFERÊNCIAS</w:t>
      </w: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BAETA, Elayne. Oxe, baby. Rio de Janeiro: Galera, 2024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CLANDININ, Jean; CONNELLY, Michael. Pesquisa </w:t>
      </w:r>
      <w:r>
        <w:rPr>
          <w:rFonts w:ascii="Arial" w:hAnsi="Arial" w:cs="Arial" w:eastAsia="Arial"/>
          <w:b/>
          <w:color w:val="auto"/>
          <w:spacing w:val="0"/>
          <w:position w:val="0"/>
          <w:sz w:val="24"/>
          <w:shd w:fill="auto" w:val="clear"/>
        </w:rPr>
        <w:t xml:space="preserve">Narrativa: experiências e história na pesquisa qualitativa</w:t>
      </w:r>
      <w:r>
        <w:rPr>
          <w:rFonts w:ascii="Arial" w:hAnsi="Arial" w:cs="Arial" w:eastAsia="Arial"/>
          <w:color w:val="auto"/>
          <w:spacing w:val="0"/>
          <w:position w:val="0"/>
          <w:sz w:val="24"/>
          <w:shd w:fill="auto" w:val="clear"/>
        </w:rPr>
        <w:t xml:space="preserve">. Trad. GPNEP- ILEEL- UFU. Uberlândia: EDUFU, 2011.</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HOOKS, bell. </w:t>
      </w:r>
      <w:r>
        <w:rPr>
          <w:rFonts w:ascii="Arial" w:hAnsi="Arial" w:cs="Arial" w:eastAsia="Arial"/>
          <w:b/>
          <w:color w:val="auto"/>
          <w:spacing w:val="0"/>
          <w:position w:val="0"/>
          <w:sz w:val="24"/>
          <w:shd w:fill="auto" w:val="clear"/>
        </w:rPr>
        <w:t xml:space="preserve">O feminismo é para todo mundo</w:t>
      </w:r>
      <w:r>
        <w:rPr>
          <w:rFonts w:ascii="Arial" w:hAnsi="Arial" w:cs="Arial" w:eastAsia="Arial"/>
          <w:color w:val="auto"/>
          <w:spacing w:val="0"/>
          <w:position w:val="0"/>
          <w:sz w:val="24"/>
          <w:shd w:fill="auto" w:val="clear"/>
        </w:rPr>
        <w:t xml:space="preserve">: políticas arrebatadoras. Tradução de Ana Luiza Libânio. 1. ed. Rio de Janeiro: Rosa dos Tempos, 2018.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KAUR, Rupi. </w:t>
      </w:r>
      <w:r>
        <w:rPr>
          <w:rFonts w:ascii="Arial" w:hAnsi="Arial" w:cs="Arial" w:eastAsia="Arial"/>
          <w:b/>
          <w:color w:val="auto"/>
          <w:spacing w:val="0"/>
          <w:position w:val="0"/>
          <w:sz w:val="24"/>
          <w:shd w:fill="auto" w:val="clear"/>
        </w:rPr>
        <w:t xml:space="preserve">Meu corpo, minha casa</w:t>
      </w:r>
      <w:r>
        <w:rPr>
          <w:rFonts w:ascii="Arial" w:hAnsi="Arial" w:cs="Arial" w:eastAsia="Arial"/>
          <w:color w:val="auto"/>
          <w:spacing w:val="0"/>
          <w:position w:val="0"/>
          <w:sz w:val="24"/>
          <w:shd w:fill="auto" w:val="clear"/>
        </w:rPr>
        <w:t xml:space="preserve">. São Paulo: Planeta, 2020.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LEÃO, Ryane. </w:t>
      </w:r>
      <w:r>
        <w:rPr>
          <w:rFonts w:ascii="Arial" w:hAnsi="Arial" w:cs="Arial" w:eastAsia="Arial"/>
          <w:b/>
          <w:color w:val="auto"/>
          <w:spacing w:val="0"/>
          <w:position w:val="0"/>
          <w:sz w:val="24"/>
          <w:shd w:fill="auto" w:val="clear"/>
        </w:rPr>
        <w:t xml:space="preserve">Tudo nela brilha e queima: poemas de luta e amor</w:t>
      </w:r>
      <w:r>
        <w:rPr>
          <w:rFonts w:ascii="Arial" w:hAnsi="Arial" w:cs="Arial" w:eastAsia="Arial"/>
          <w:color w:val="auto"/>
          <w:spacing w:val="0"/>
          <w:position w:val="0"/>
          <w:sz w:val="24"/>
          <w:shd w:fill="auto" w:val="clear"/>
        </w:rPr>
        <w:t xml:space="preserve">. São Paulo: Planeta, 2017.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PRECIADO, Paul B. </w:t>
      </w:r>
      <w:r>
        <w:rPr>
          <w:rFonts w:ascii="Arial" w:hAnsi="Arial" w:cs="Arial" w:eastAsia="Arial"/>
          <w:b/>
          <w:color w:val="auto"/>
          <w:spacing w:val="0"/>
          <w:position w:val="0"/>
          <w:sz w:val="24"/>
          <w:shd w:fill="auto" w:val="clear"/>
        </w:rPr>
        <w:t xml:space="preserve">Quem defende a criança queer? </w:t>
      </w:r>
      <w:r>
        <w:rPr>
          <w:rFonts w:ascii="Arial" w:hAnsi="Arial" w:cs="Arial" w:eastAsia="Arial"/>
          <w:color w:val="auto"/>
          <w:spacing w:val="0"/>
          <w:position w:val="0"/>
          <w:sz w:val="24"/>
          <w:shd w:fill="auto" w:val="clear"/>
        </w:rPr>
        <w:t xml:space="preserve">Tradução de Fernanda Ferreira Marcondes Nogueira. Jangada: crítica, literatura, artes, Viçosa, v. 1, n. 1, p. 96-99, 2013. </w:t>
      </w:r>
    </w:p>
    <w:p>
      <w:pPr>
        <w:keepLines w:val="true"/>
        <w:spacing w:before="0" w:after="0" w:line="360"/>
        <w:ind w:right="0" w:left="0" w:firstLine="0"/>
        <w:jc w:val="both"/>
        <w:rPr>
          <w:rFonts w:ascii="Arial" w:hAnsi="Arial" w:cs="Arial" w:eastAsia="Arial"/>
          <w:color w:val="auto"/>
          <w:spacing w:val="0"/>
          <w:position w:val="0"/>
          <w:sz w:val="24"/>
          <w:shd w:fill="auto" w:val="clear"/>
        </w:rPr>
      </w:pPr>
    </w:p>
    <w:p>
      <w:pPr>
        <w:keepLines w:val="true"/>
        <w:spacing w:before="0" w:after="0" w:line="36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CERQUEIRA, Daniel; BUENO, Samira (coord.). </w:t>
      </w:r>
      <w:r>
        <w:rPr>
          <w:rFonts w:ascii="Arial" w:hAnsi="Arial" w:cs="Arial" w:eastAsia="Arial"/>
          <w:b/>
          <w:color w:val="auto"/>
          <w:spacing w:val="0"/>
          <w:position w:val="0"/>
          <w:sz w:val="24"/>
          <w:shd w:fill="auto" w:val="clear"/>
        </w:rPr>
        <w:t xml:space="preserve">Atlas da violência</w:t>
      </w:r>
      <w:r>
        <w:rPr>
          <w:rFonts w:ascii="Arial" w:hAnsi="Arial" w:cs="Arial" w:eastAsia="Arial"/>
          <w:color w:val="auto"/>
          <w:spacing w:val="0"/>
          <w:position w:val="0"/>
          <w:sz w:val="24"/>
          <w:shd w:fill="auto" w:val="clear"/>
        </w:rPr>
        <w:t xml:space="preserve">. [livro eletrônico]. São Paulo: IPEA; FBSP, 2026. 170p. Disponível em: </w:t>
      </w:r>
      <w:hyperlink xmlns:r="http://schemas.openxmlformats.org/officeDocument/2006/relationships" r:id="docRId0">
        <w:r>
          <w:rPr>
            <w:rFonts w:ascii="Arial" w:hAnsi="Arial" w:cs="Arial" w:eastAsia="Arial"/>
            <w:color w:val="0000FF"/>
            <w:spacing w:val="0"/>
            <w:position w:val="0"/>
            <w:sz w:val="24"/>
            <w:u w:val="single"/>
            <w:shd w:fill="auto" w:val="clear"/>
          </w:rPr>
          <w:t xml:space="preserve">https://repositorio.ipea.gov.br/server/api/core/bitstreams/6e855a6f-1a5d-494d-90aa-753862e10369/content</w:t>
        </w:r>
      </w:hyperlink>
      <w:r>
        <w:rPr>
          <w:rFonts w:ascii="Arial" w:hAnsi="Arial" w:cs="Arial" w:eastAsia="Arial"/>
          <w:color w:val="auto"/>
          <w:spacing w:val="0"/>
          <w:position w:val="0"/>
          <w:sz w:val="24"/>
          <w:shd w:fill="auto" w:val="clear"/>
        </w:rPr>
        <w:t xml:space="preserve"> </w:t>
      </w:r>
    </w:p>
    <w:p>
      <w:pPr>
        <w:spacing w:before="0" w:after="200" w:line="240"/>
        <w:ind w:right="0" w:left="0" w:firstLine="0"/>
        <w:jc w:val="both"/>
        <w:rPr>
          <w:rFonts w:ascii="Arial" w:hAnsi="Arial" w:cs="Arial" w:eastAsia="Arial"/>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repositorio.ipea.gov.br/server/api/core/bitstreams/6e855a6f-1a5d-494d-90aa-753862e10369/content"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