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AD205" w14:textId="115BA105" w:rsidR="001C531B" w:rsidRDefault="00760199" w:rsidP="00760199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bookmarkStart w:id="0" w:name="_Hlk237786349"/>
      <w:r w:rsidRPr="00760199">
        <w:rPr>
          <w:b/>
          <w:bCs/>
          <w:caps/>
          <w:sz w:val="24"/>
          <w:szCs w:val="24"/>
        </w:rPr>
        <w:t>Conversatório 01 - Educação indígena, educação escolar indígena e interculturalidade: narrativas, experiências e caminhos de transformação</w:t>
      </w:r>
      <w:r w:rsidRPr="00760199">
        <w:rPr>
          <w:b/>
          <w:bCs/>
          <w:sz w:val="24"/>
          <w:szCs w:val="24"/>
        </w:rPr>
        <w:t xml:space="preserve"> </w:t>
      </w:r>
    </w:p>
    <w:p w14:paraId="7E17C6A8" w14:textId="77777777" w:rsidR="001C531B" w:rsidRDefault="001C531B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678F402B" w14:textId="5F8BC4C8" w:rsidR="001C531B" w:rsidRDefault="00760199">
      <w:pPr>
        <w:keepLines/>
        <w:widowControl w:val="0"/>
        <w:spacing w:line="240" w:lineRule="auto"/>
        <w:jc w:val="center"/>
        <w:rPr>
          <w:sz w:val="24"/>
          <w:szCs w:val="24"/>
        </w:rPr>
      </w:pPr>
      <w:r w:rsidRPr="00760199">
        <w:rPr>
          <w:b/>
          <w:bCs/>
          <w:sz w:val="24"/>
          <w:szCs w:val="24"/>
        </w:rPr>
        <w:t xml:space="preserve">Educação Escolar Indígena e Território: saberes, cultura e resistência na Aldeia Guarani e </w:t>
      </w:r>
      <w:r w:rsidRPr="00363744">
        <w:rPr>
          <w:b/>
          <w:bCs/>
          <w:i/>
          <w:iCs/>
          <w:sz w:val="24"/>
          <w:szCs w:val="24"/>
        </w:rPr>
        <w:t xml:space="preserve">Kaiowá </w:t>
      </w:r>
      <w:proofErr w:type="spellStart"/>
      <w:r w:rsidRPr="00363744">
        <w:rPr>
          <w:b/>
          <w:bCs/>
          <w:i/>
          <w:iCs/>
          <w:sz w:val="24"/>
          <w:szCs w:val="24"/>
        </w:rPr>
        <w:t>Te’yikue</w:t>
      </w:r>
      <w:proofErr w:type="spellEnd"/>
      <w:r w:rsidRPr="00760199">
        <w:rPr>
          <w:b/>
          <w:bCs/>
          <w:sz w:val="24"/>
          <w:szCs w:val="24"/>
        </w:rPr>
        <w:t xml:space="preserve"> </w:t>
      </w:r>
    </w:p>
    <w:p w14:paraId="7D9D8F5A" w14:textId="77777777" w:rsidR="001C531B" w:rsidRDefault="001C531B">
      <w:pPr>
        <w:keepLines/>
        <w:widowControl w:val="0"/>
        <w:spacing w:line="240" w:lineRule="auto"/>
        <w:rPr>
          <w:sz w:val="24"/>
          <w:szCs w:val="24"/>
        </w:rPr>
      </w:pPr>
    </w:p>
    <w:p w14:paraId="209178D1" w14:textId="77777777" w:rsidR="001C531B" w:rsidRDefault="001C531B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07D4ACFE" w14:textId="6559AE68" w:rsidR="001C531B" w:rsidRDefault="00363744">
      <w:pPr>
        <w:keepLines/>
        <w:widowControl w:val="0"/>
        <w:spacing w:line="240" w:lineRule="auto"/>
        <w:jc w:val="right"/>
        <w:rPr>
          <w:sz w:val="24"/>
          <w:szCs w:val="24"/>
        </w:rPr>
      </w:pPr>
      <w:proofErr w:type="spellStart"/>
      <w:r>
        <w:rPr>
          <w:sz w:val="24"/>
          <w:szCs w:val="24"/>
        </w:rPr>
        <w:t>Sandrieli</w:t>
      </w:r>
      <w:proofErr w:type="spellEnd"/>
      <w:r>
        <w:rPr>
          <w:sz w:val="24"/>
          <w:szCs w:val="24"/>
        </w:rPr>
        <w:t xml:space="preserve"> Gomes, Universidade Federal da Grande Dourados, </w:t>
      </w:r>
      <w:r w:rsidR="00C96DDE" w:rsidRPr="00C96DDE">
        <w:rPr>
          <w:sz w:val="24"/>
          <w:szCs w:val="24"/>
        </w:rPr>
        <w:t>sandrieleg22cpo@gmail.com</w:t>
      </w:r>
    </w:p>
    <w:p w14:paraId="04FD2F32" w14:textId="11BBD2D6" w:rsidR="001C531B" w:rsidRDefault="00363744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Ezequiel Almeida, Universidade Federal da Grande Dourados, </w:t>
      </w:r>
      <w:r w:rsidRPr="00363744">
        <w:rPr>
          <w:sz w:val="24"/>
          <w:szCs w:val="24"/>
        </w:rPr>
        <w:t>ezekklalmeida@gmail.com</w:t>
      </w:r>
    </w:p>
    <w:p w14:paraId="3188262E" w14:textId="77777777" w:rsidR="00EE56C6" w:rsidRDefault="00363744" w:rsidP="00EE56C6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Bruna Marques Duarte, </w:t>
      </w:r>
      <w:r w:rsidR="00C96DDE">
        <w:rPr>
          <w:sz w:val="24"/>
          <w:szCs w:val="24"/>
        </w:rPr>
        <w:t xml:space="preserve">Universidade Federal da Grande </w:t>
      </w:r>
      <w:proofErr w:type="gramStart"/>
      <w:r w:rsidR="00C96DDE">
        <w:rPr>
          <w:sz w:val="24"/>
          <w:szCs w:val="24"/>
        </w:rPr>
        <w:t>Dourados</w:t>
      </w:r>
      <w:r>
        <w:rPr>
          <w:sz w:val="24"/>
          <w:szCs w:val="24"/>
        </w:rPr>
        <w:t>,</w:t>
      </w:r>
      <w:r w:rsidR="00C96DDE">
        <w:rPr>
          <w:sz w:val="24"/>
          <w:szCs w:val="24"/>
        </w:rPr>
        <w:t>brunaduarte@ufgd.edu.br</w:t>
      </w:r>
      <w:proofErr w:type="gramEnd"/>
    </w:p>
    <w:bookmarkEnd w:id="0"/>
    <w:p w14:paraId="21BDABAA" w14:textId="77777777" w:rsidR="00EE56C6" w:rsidRDefault="00EE56C6" w:rsidP="00EE56C6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3E89F76C" w14:textId="77777777" w:rsidR="00EE56C6" w:rsidRDefault="00000000" w:rsidP="00EE56C6">
      <w:pPr>
        <w:keepLines/>
        <w:widowControl w:val="0"/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16953AD2" w14:textId="77777777" w:rsidR="00EE56C6" w:rsidRDefault="00EE56C6" w:rsidP="00EE56C6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39706D81" w14:textId="77777777" w:rsidR="00EE56C6" w:rsidRPr="001B7B33" w:rsidRDefault="00EE56C6" w:rsidP="00EE56C6">
      <w:pPr>
        <w:spacing w:line="360" w:lineRule="auto"/>
        <w:jc w:val="both"/>
        <w:rPr>
          <w:sz w:val="24"/>
          <w:szCs w:val="24"/>
        </w:rPr>
      </w:pPr>
      <w:r w:rsidRPr="001B7B33">
        <w:rPr>
          <w:sz w:val="24"/>
          <w:szCs w:val="24"/>
        </w:rPr>
        <w:t xml:space="preserve">A Aldeia Guarani Kaiowá </w:t>
      </w:r>
      <w:proofErr w:type="spellStart"/>
      <w:r w:rsidRPr="001B7B33">
        <w:rPr>
          <w:sz w:val="24"/>
          <w:szCs w:val="24"/>
        </w:rPr>
        <w:t>Te’yikue</w:t>
      </w:r>
      <w:proofErr w:type="spellEnd"/>
      <w:r w:rsidRPr="001B7B33">
        <w:rPr>
          <w:sz w:val="24"/>
          <w:szCs w:val="24"/>
        </w:rPr>
        <w:t xml:space="preserve">, localizada no município de Caarapó, em Mato Grosso do Sul, constitui-se como território historicamente ocupado pelo povo Guarani e Kaiowá. A denominação Guarani não corresponde a um grupo homogêneo, abrangendo diferentes povos, entre os quais </w:t>
      </w:r>
      <w:r w:rsidRPr="001B7B33">
        <w:rPr>
          <w:i/>
          <w:iCs/>
          <w:sz w:val="24"/>
          <w:szCs w:val="24"/>
        </w:rPr>
        <w:t xml:space="preserve">Nhandeva, </w:t>
      </w:r>
      <w:proofErr w:type="spellStart"/>
      <w:r w:rsidRPr="001B7B33">
        <w:rPr>
          <w:i/>
          <w:iCs/>
          <w:sz w:val="24"/>
          <w:szCs w:val="24"/>
        </w:rPr>
        <w:t>Mbya</w:t>
      </w:r>
      <w:proofErr w:type="spellEnd"/>
      <w:r w:rsidRPr="001B7B33">
        <w:rPr>
          <w:sz w:val="24"/>
          <w:szCs w:val="24"/>
        </w:rPr>
        <w:t xml:space="preserve"> e </w:t>
      </w:r>
      <w:r w:rsidRPr="001B7B33">
        <w:rPr>
          <w:i/>
          <w:iCs/>
          <w:sz w:val="24"/>
          <w:szCs w:val="24"/>
        </w:rPr>
        <w:t>Kaiowá</w:t>
      </w:r>
      <w:r w:rsidRPr="001B7B33">
        <w:rPr>
          <w:sz w:val="24"/>
          <w:szCs w:val="24"/>
        </w:rPr>
        <w:t xml:space="preserve">, que apresentam especificidades culturais, sociais e históricas. Peralta (2017) ressalta a importância de reconhecer essas diferenças, evitando generalizações sobre os povos indígenas, uma vez que cada grupo possui formas próprias de organização, pertencimento e relação com o território. Nesse sentido, reconhecer a especificidade </w:t>
      </w:r>
      <w:r w:rsidRPr="001B7B33">
        <w:rPr>
          <w:i/>
          <w:iCs/>
          <w:sz w:val="24"/>
          <w:szCs w:val="24"/>
        </w:rPr>
        <w:t>Kaiowá</w:t>
      </w:r>
      <w:r w:rsidRPr="001B7B33">
        <w:rPr>
          <w:sz w:val="24"/>
          <w:szCs w:val="24"/>
        </w:rPr>
        <w:t xml:space="preserve"> é fundamental para compreender a </w:t>
      </w:r>
      <w:proofErr w:type="spellStart"/>
      <w:r w:rsidRPr="00731A1C">
        <w:rPr>
          <w:i/>
          <w:iCs/>
          <w:sz w:val="24"/>
          <w:szCs w:val="24"/>
        </w:rPr>
        <w:t>Te’yikue</w:t>
      </w:r>
      <w:proofErr w:type="spellEnd"/>
      <w:r w:rsidRPr="001B7B33">
        <w:rPr>
          <w:sz w:val="24"/>
          <w:szCs w:val="24"/>
        </w:rPr>
        <w:t xml:space="preserve"> e as relações estabelecidas entre seus sujeitos, território, cultura e modos de vida.</w:t>
      </w:r>
    </w:p>
    <w:p w14:paraId="2925BEDD" w14:textId="1F5EBF37" w:rsidR="00EE56C6" w:rsidRPr="001B7B33" w:rsidRDefault="00EE56C6" w:rsidP="00EE56C6">
      <w:pPr>
        <w:spacing w:line="360" w:lineRule="auto"/>
        <w:jc w:val="both"/>
        <w:rPr>
          <w:sz w:val="24"/>
          <w:szCs w:val="24"/>
        </w:rPr>
      </w:pPr>
      <w:r w:rsidRPr="001B7B33">
        <w:rPr>
          <w:sz w:val="24"/>
          <w:szCs w:val="24"/>
        </w:rPr>
        <w:t xml:space="preserve">Historicamente, a comunidade vivenciou </w:t>
      </w:r>
      <w:r w:rsidR="00FC6549">
        <w:rPr>
          <w:sz w:val="24"/>
          <w:szCs w:val="24"/>
        </w:rPr>
        <w:t>modificações</w:t>
      </w:r>
      <w:r w:rsidRPr="001B7B33">
        <w:rPr>
          <w:sz w:val="24"/>
          <w:szCs w:val="24"/>
        </w:rPr>
        <w:t xml:space="preserve"> territoriais </w:t>
      </w:r>
      <w:r w:rsidR="00FC6549">
        <w:rPr>
          <w:sz w:val="24"/>
          <w:szCs w:val="24"/>
        </w:rPr>
        <w:t>resultantes</w:t>
      </w:r>
      <w:r w:rsidRPr="001B7B33">
        <w:rPr>
          <w:sz w:val="24"/>
          <w:szCs w:val="24"/>
        </w:rPr>
        <w:t xml:space="preserve"> do </w:t>
      </w:r>
      <w:r w:rsidR="00FC6549">
        <w:rPr>
          <w:sz w:val="24"/>
          <w:szCs w:val="24"/>
        </w:rPr>
        <w:t>aumento da população</w:t>
      </w:r>
      <w:r w:rsidRPr="001B7B33">
        <w:rPr>
          <w:sz w:val="24"/>
          <w:szCs w:val="24"/>
        </w:rPr>
        <w:t xml:space="preserve"> </w:t>
      </w:r>
      <w:r w:rsidR="00FC6549">
        <w:rPr>
          <w:sz w:val="24"/>
          <w:szCs w:val="24"/>
        </w:rPr>
        <w:t>e</w:t>
      </w:r>
      <w:r w:rsidRPr="001B7B33">
        <w:rPr>
          <w:sz w:val="24"/>
          <w:szCs w:val="24"/>
        </w:rPr>
        <w:t xml:space="preserve"> da </w:t>
      </w:r>
      <w:r w:rsidR="00FC6549">
        <w:rPr>
          <w:sz w:val="24"/>
          <w:szCs w:val="24"/>
        </w:rPr>
        <w:t>extração da madeira</w:t>
      </w:r>
      <w:r w:rsidRPr="001B7B33">
        <w:rPr>
          <w:sz w:val="24"/>
          <w:szCs w:val="24"/>
        </w:rPr>
        <w:t xml:space="preserve"> associada às políticas de desenvolvimento regional. Esses </w:t>
      </w:r>
      <w:r w:rsidR="00FC6549" w:rsidRPr="001B7B33">
        <w:rPr>
          <w:sz w:val="24"/>
          <w:szCs w:val="24"/>
        </w:rPr>
        <w:t>procedimentos</w:t>
      </w:r>
      <w:r w:rsidRPr="001B7B33">
        <w:rPr>
          <w:sz w:val="24"/>
          <w:szCs w:val="24"/>
        </w:rPr>
        <w:t xml:space="preserve"> </w:t>
      </w:r>
      <w:r w:rsidR="00FC6549" w:rsidRPr="001B7B33">
        <w:rPr>
          <w:sz w:val="24"/>
          <w:szCs w:val="24"/>
        </w:rPr>
        <w:t>cooperaram</w:t>
      </w:r>
      <w:r w:rsidRPr="001B7B33">
        <w:rPr>
          <w:sz w:val="24"/>
          <w:szCs w:val="24"/>
        </w:rPr>
        <w:t xml:space="preserve"> para a </w:t>
      </w:r>
      <w:r w:rsidR="00FC6549" w:rsidRPr="001B7B33">
        <w:rPr>
          <w:sz w:val="24"/>
          <w:szCs w:val="24"/>
        </w:rPr>
        <w:t>diminuição</w:t>
      </w:r>
      <w:r w:rsidRPr="001B7B33">
        <w:rPr>
          <w:sz w:val="24"/>
          <w:szCs w:val="24"/>
        </w:rPr>
        <w:t xml:space="preserve"> das áreas </w:t>
      </w:r>
      <w:r w:rsidR="00FC6549">
        <w:rPr>
          <w:sz w:val="24"/>
          <w:szCs w:val="24"/>
        </w:rPr>
        <w:t>preservadas</w:t>
      </w:r>
      <w:r w:rsidRPr="001B7B33">
        <w:rPr>
          <w:sz w:val="24"/>
          <w:szCs w:val="24"/>
        </w:rPr>
        <w:t xml:space="preserve">, </w:t>
      </w:r>
      <w:r w:rsidR="00FC6549">
        <w:rPr>
          <w:sz w:val="24"/>
          <w:szCs w:val="24"/>
        </w:rPr>
        <w:t>a redução</w:t>
      </w:r>
      <w:r w:rsidRPr="001B7B33">
        <w:rPr>
          <w:sz w:val="24"/>
          <w:szCs w:val="24"/>
        </w:rPr>
        <w:t xml:space="preserve"> dos recursos naturais e </w:t>
      </w:r>
      <w:r w:rsidR="00FC6549" w:rsidRPr="001B7B33">
        <w:rPr>
          <w:sz w:val="24"/>
          <w:szCs w:val="24"/>
        </w:rPr>
        <w:t>transformações</w:t>
      </w:r>
      <w:r w:rsidRPr="001B7B33">
        <w:rPr>
          <w:sz w:val="24"/>
          <w:szCs w:val="24"/>
        </w:rPr>
        <w:t xml:space="preserve"> nas formas tradicionais de agricultura e de vida, afetando práticas e </w:t>
      </w:r>
      <w:r w:rsidR="00FC6549">
        <w:rPr>
          <w:sz w:val="24"/>
          <w:szCs w:val="24"/>
        </w:rPr>
        <w:t>conhecimentos</w:t>
      </w:r>
      <w:r w:rsidRPr="001B7B33">
        <w:rPr>
          <w:sz w:val="24"/>
          <w:szCs w:val="24"/>
        </w:rPr>
        <w:t xml:space="preserve"> vinculados ao território (Benites, [s.d.]; Smaniotto; Ramires; </w:t>
      </w:r>
      <w:proofErr w:type="spellStart"/>
      <w:r w:rsidRPr="001B7B33">
        <w:rPr>
          <w:sz w:val="24"/>
          <w:szCs w:val="24"/>
        </w:rPr>
        <w:t>Skowronski</w:t>
      </w:r>
      <w:proofErr w:type="spellEnd"/>
      <w:r w:rsidRPr="001B7B33">
        <w:rPr>
          <w:sz w:val="24"/>
          <w:szCs w:val="24"/>
        </w:rPr>
        <w:t xml:space="preserve">, 2009). As </w:t>
      </w:r>
      <w:r w:rsidR="00FC6549" w:rsidRPr="001B7B33">
        <w:rPr>
          <w:sz w:val="24"/>
          <w:szCs w:val="24"/>
        </w:rPr>
        <w:t>alterações</w:t>
      </w:r>
      <w:r w:rsidRPr="001B7B33">
        <w:rPr>
          <w:sz w:val="24"/>
          <w:szCs w:val="24"/>
        </w:rPr>
        <w:t xml:space="preserve"> também produziram impactos </w:t>
      </w:r>
      <w:r w:rsidR="00FC6549">
        <w:rPr>
          <w:sz w:val="24"/>
          <w:szCs w:val="24"/>
        </w:rPr>
        <w:t>referentes</w:t>
      </w:r>
      <w:r w:rsidRPr="001B7B33">
        <w:rPr>
          <w:sz w:val="24"/>
          <w:szCs w:val="24"/>
        </w:rPr>
        <w:t xml:space="preserve"> a organização e a reprodução dos modos de vida Guarani e </w:t>
      </w:r>
      <w:r w:rsidRPr="001B7B33">
        <w:rPr>
          <w:i/>
          <w:iCs/>
          <w:sz w:val="24"/>
          <w:szCs w:val="24"/>
        </w:rPr>
        <w:t>Kaiowá</w:t>
      </w:r>
      <w:r w:rsidRPr="001B7B33">
        <w:rPr>
          <w:sz w:val="24"/>
          <w:szCs w:val="24"/>
        </w:rPr>
        <w:t xml:space="preserve">, </w:t>
      </w:r>
      <w:r w:rsidR="00FC6549">
        <w:rPr>
          <w:sz w:val="24"/>
          <w:szCs w:val="24"/>
        </w:rPr>
        <w:t>apresentando</w:t>
      </w:r>
      <w:r w:rsidRPr="001B7B33">
        <w:rPr>
          <w:sz w:val="24"/>
          <w:szCs w:val="24"/>
        </w:rPr>
        <w:t xml:space="preserve"> o território uma dimensão fundamental dos processos de resistência e continuidade cultural (Benites, 2014). Diante desse cenário, a comunidade desenvolveu processos de resistência e reconstrução territorial, envolvendo lideranças e diferentes sujeitos em ações de preservação e </w:t>
      </w:r>
      <w:r w:rsidRPr="001B7B33">
        <w:rPr>
          <w:sz w:val="24"/>
          <w:szCs w:val="24"/>
        </w:rPr>
        <w:lastRenderedPageBreak/>
        <w:t xml:space="preserve">recuperação ambiental, como a recuperação de matas ciliares e a criação de corredores ecológicos. Assim, a </w:t>
      </w:r>
      <w:proofErr w:type="spellStart"/>
      <w:r w:rsidRPr="001B7B33">
        <w:rPr>
          <w:i/>
          <w:iCs/>
          <w:sz w:val="24"/>
          <w:szCs w:val="24"/>
        </w:rPr>
        <w:t>Te’yikue</w:t>
      </w:r>
      <w:proofErr w:type="spellEnd"/>
      <w:r w:rsidRPr="001B7B33">
        <w:rPr>
          <w:sz w:val="24"/>
          <w:szCs w:val="24"/>
        </w:rPr>
        <w:t xml:space="preserve"> não se configura apenas como espaço físico, mas como território constituído pelas relações entre comunidade, natureza, memória, cultura e modos de vida.</w:t>
      </w:r>
    </w:p>
    <w:p w14:paraId="2817E553" w14:textId="77777777" w:rsidR="00EE56C6" w:rsidRPr="001B7B33" w:rsidRDefault="00EE56C6" w:rsidP="00EE56C6">
      <w:pPr>
        <w:spacing w:line="360" w:lineRule="auto"/>
        <w:jc w:val="both"/>
        <w:rPr>
          <w:sz w:val="24"/>
          <w:szCs w:val="24"/>
        </w:rPr>
      </w:pPr>
      <w:r w:rsidRPr="001B7B33">
        <w:rPr>
          <w:sz w:val="24"/>
          <w:szCs w:val="24"/>
        </w:rPr>
        <w:t xml:space="preserve">Nesse contexto, os conhecimentos Guarani e </w:t>
      </w:r>
      <w:r w:rsidRPr="001B7B33">
        <w:rPr>
          <w:i/>
          <w:iCs/>
          <w:sz w:val="24"/>
          <w:szCs w:val="24"/>
        </w:rPr>
        <w:t>Kaiowá</w:t>
      </w:r>
      <w:r w:rsidRPr="001B7B33">
        <w:rPr>
          <w:sz w:val="24"/>
          <w:szCs w:val="24"/>
        </w:rPr>
        <w:t xml:space="preserve"> constituem formas próprias de compreender e se relacionar com a natureza, articulando território, espiritualidade, cultura e modos de vida. Esses saberes relacionam-se ao </w:t>
      </w:r>
      <w:proofErr w:type="spellStart"/>
      <w:r w:rsidRPr="001B7B33">
        <w:rPr>
          <w:i/>
          <w:iCs/>
          <w:sz w:val="24"/>
          <w:szCs w:val="24"/>
        </w:rPr>
        <w:t>Teko</w:t>
      </w:r>
      <w:proofErr w:type="spellEnd"/>
      <w:r w:rsidRPr="001B7B33">
        <w:rPr>
          <w:i/>
          <w:iCs/>
          <w:sz w:val="24"/>
          <w:szCs w:val="24"/>
        </w:rPr>
        <w:t xml:space="preserve"> Porã</w:t>
      </w:r>
      <w:r w:rsidRPr="001B7B33">
        <w:rPr>
          <w:sz w:val="24"/>
          <w:szCs w:val="24"/>
        </w:rPr>
        <w:t xml:space="preserve">, entendido como “bem viver”, e constituem dimensão importante da continuidade cultural diante das transformações territoriais e das pressões externas. Diante disso, este trabalho tem como objetivo analisar a relevância da educação escolar indígena no território da </w:t>
      </w:r>
      <w:proofErr w:type="spellStart"/>
      <w:r w:rsidRPr="001B7B33">
        <w:rPr>
          <w:i/>
          <w:iCs/>
          <w:sz w:val="24"/>
          <w:szCs w:val="24"/>
        </w:rPr>
        <w:t>Te’yikue</w:t>
      </w:r>
      <w:proofErr w:type="spellEnd"/>
      <w:r w:rsidRPr="001B7B33">
        <w:rPr>
          <w:sz w:val="24"/>
          <w:szCs w:val="24"/>
        </w:rPr>
        <w:t xml:space="preserve">, considerando sua articulação com a cultura, a língua, os conhecimentos tradicionais, os modos próprios de aprendizagem e os processos de fortalecimento cultural e territorial do povo Guarani e </w:t>
      </w:r>
      <w:r w:rsidRPr="001B7B33">
        <w:rPr>
          <w:i/>
          <w:iCs/>
          <w:sz w:val="24"/>
          <w:szCs w:val="24"/>
        </w:rPr>
        <w:t>Kaiowá</w:t>
      </w:r>
      <w:r w:rsidRPr="001B7B33">
        <w:rPr>
          <w:sz w:val="24"/>
          <w:szCs w:val="24"/>
        </w:rPr>
        <w:t>.</w:t>
      </w:r>
    </w:p>
    <w:p w14:paraId="37C56E1B" w14:textId="362B2634" w:rsidR="00EE56C6" w:rsidRPr="001B7B33" w:rsidRDefault="00EE56C6" w:rsidP="00EE56C6">
      <w:pPr>
        <w:spacing w:line="360" w:lineRule="auto"/>
        <w:jc w:val="both"/>
        <w:rPr>
          <w:sz w:val="24"/>
          <w:szCs w:val="24"/>
        </w:rPr>
      </w:pPr>
      <w:r w:rsidRPr="001B7B33">
        <w:rPr>
          <w:sz w:val="24"/>
          <w:szCs w:val="24"/>
        </w:rPr>
        <w:t xml:space="preserve">Ao </w:t>
      </w:r>
      <w:r w:rsidR="00CE07AB">
        <w:rPr>
          <w:sz w:val="24"/>
          <w:szCs w:val="24"/>
        </w:rPr>
        <w:t>observa</w:t>
      </w:r>
      <w:r w:rsidRPr="001B7B33">
        <w:rPr>
          <w:sz w:val="24"/>
          <w:szCs w:val="24"/>
        </w:rPr>
        <w:t xml:space="preserve">r a educação escolar indígena, </w:t>
      </w:r>
      <w:r w:rsidR="006A48CD">
        <w:rPr>
          <w:sz w:val="24"/>
          <w:szCs w:val="24"/>
        </w:rPr>
        <w:t>analisa-se</w:t>
      </w:r>
      <w:r w:rsidRPr="001B7B33">
        <w:rPr>
          <w:sz w:val="24"/>
          <w:szCs w:val="24"/>
        </w:rPr>
        <w:t xml:space="preserve"> que a escola </w:t>
      </w:r>
      <w:r w:rsidR="006A48CD">
        <w:rPr>
          <w:sz w:val="24"/>
          <w:szCs w:val="24"/>
        </w:rPr>
        <w:t>possui uma</w:t>
      </w:r>
      <w:r w:rsidRPr="001B7B33">
        <w:rPr>
          <w:sz w:val="24"/>
          <w:szCs w:val="24"/>
        </w:rPr>
        <w:t xml:space="preserve"> função que </w:t>
      </w:r>
      <w:r w:rsidR="006A48CD" w:rsidRPr="001B7B33">
        <w:rPr>
          <w:sz w:val="24"/>
          <w:szCs w:val="24"/>
        </w:rPr>
        <w:t>extrapola</w:t>
      </w:r>
      <w:r w:rsidRPr="001B7B33">
        <w:rPr>
          <w:sz w:val="24"/>
          <w:szCs w:val="24"/>
        </w:rPr>
        <w:t xml:space="preserve"> </w:t>
      </w:r>
      <w:r w:rsidR="00CE07AB">
        <w:rPr>
          <w:sz w:val="24"/>
          <w:szCs w:val="24"/>
        </w:rPr>
        <w:t>a memorização de</w:t>
      </w:r>
      <w:r w:rsidRPr="001B7B33">
        <w:rPr>
          <w:sz w:val="24"/>
          <w:szCs w:val="24"/>
        </w:rPr>
        <w:t xml:space="preserve"> conteúdos escolares, articulando-os aos conhecimentos produzidos no </w:t>
      </w:r>
      <w:r w:rsidR="006A48CD" w:rsidRPr="001B7B33">
        <w:rPr>
          <w:sz w:val="24"/>
          <w:szCs w:val="24"/>
        </w:rPr>
        <w:t>dia-a-dia</w:t>
      </w:r>
      <w:r w:rsidRPr="001B7B33">
        <w:rPr>
          <w:sz w:val="24"/>
          <w:szCs w:val="24"/>
        </w:rPr>
        <w:t xml:space="preserve"> das comunidades. Essa perspectiva </w:t>
      </w:r>
      <w:r w:rsidR="006A48CD" w:rsidRPr="001B7B33">
        <w:rPr>
          <w:sz w:val="24"/>
          <w:szCs w:val="24"/>
        </w:rPr>
        <w:t>colabora</w:t>
      </w:r>
      <w:r w:rsidRPr="001B7B33">
        <w:rPr>
          <w:sz w:val="24"/>
          <w:szCs w:val="24"/>
        </w:rPr>
        <w:t xml:space="preserve"> para </w:t>
      </w:r>
      <w:r w:rsidR="006A48CD">
        <w:rPr>
          <w:sz w:val="24"/>
          <w:szCs w:val="24"/>
        </w:rPr>
        <w:t>a</w:t>
      </w:r>
      <w:r w:rsidRPr="001B7B33">
        <w:rPr>
          <w:sz w:val="24"/>
          <w:szCs w:val="24"/>
        </w:rPr>
        <w:t xml:space="preserve"> </w:t>
      </w:r>
      <w:r w:rsidR="006A48CD" w:rsidRPr="001B7B33">
        <w:rPr>
          <w:sz w:val="24"/>
          <w:szCs w:val="24"/>
        </w:rPr>
        <w:t>consideração</w:t>
      </w:r>
      <w:r w:rsidRPr="001B7B33">
        <w:rPr>
          <w:sz w:val="24"/>
          <w:szCs w:val="24"/>
        </w:rPr>
        <w:t xml:space="preserve"> das identidades, das línguas e das práticas culturais indígenas, </w:t>
      </w:r>
      <w:r w:rsidR="006A48CD" w:rsidRPr="001B7B33">
        <w:rPr>
          <w:sz w:val="24"/>
          <w:szCs w:val="24"/>
        </w:rPr>
        <w:t>estimando</w:t>
      </w:r>
      <w:r w:rsidRPr="001B7B33">
        <w:rPr>
          <w:sz w:val="24"/>
          <w:szCs w:val="24"/>
        </w:rPr>
        <w:t xml:space="preserve"> as formas próprias de produção e transmissão de conhecimentos. Assim, a escolarização pode </w:t>
      </w:r>
      <w:r w:rsidR="00FC6549" w:rsidRPr="001B7B33">
        <w:rPr>
          <w:sz w:val="24"/>
          <w:szCs w:val="24"/>
        </w:rPr>
        <w:t>cooperar</w:t>
      </w:r>
      <w:r w:rsidRPr="001B7B33">
        <w:rPr>
          <w:sz w:val="24"/>
          <w:szCs w:val="24"/>
        </w:rPr>
        <w:t xml:space="preserve"> para a autonomia dos povos e para o fortalecimento de seus modos de </w:t>
      </w:r>
      <w:r w:rsidR="00FC6549" w:rsidRPr="001B7B33">
        <w:rPr>
          <w:sz w:val="24"/>
          <w:szCs w:val="24"/>
        </w:rPr>
        <w:t>existência</w:t>
      </w:r>
      <w:r w:rsidRPr="001B7B33">
        <w:rPr>
          <w:sz w:val="24"/>
          <w:szCs w:val="24"/>
        </w:rPr>
        <w:t xml:space="preserve"> (</w:t>
      </w:r>
      <w:proofErr w:type="spellStart"/>
      <w:r w:rsidRPr="001B7B33">
        <w:rPr>
          <w:sz w:val="24"/>
          <w:szCs w:val="24"/>
        </w:rPr>
        <w:t>Bergamaschi</w:t>
      </w:r>
      <w:proofErr w:type="spellEnd"/>
      <w:r w:rsidRPr="001B7B33">
        <w:rPr>
          <w:sz w:val="24"/>
          <w:szCs w:val="24"/>
        </w:rPr>
        <w:t>, 2010; Baniwa, 2019).</w:t>
      </w:r>
    </w:p>
    <w:p w14:paraId="2C1DCA31" w14:textId="30D8D382" w:rsidR="00EE56C6" w:rsidRPr="001B7B33" w:rsidRDefault="00EE56C6" w:rsidP="00EE56C6">
      <w:pPr>
        <w:spacing w:line="360" w:lineRule="auto"/>
        <w:jc w:val="both"/>
        <w:rPr>
          <w:sz w:val="24"/>
          <w:szCs w:val="24"/>
        </w:rPr>
      </w:pPr>
      <w:r w:rsidRPr="001B7B33">
        <w:rPr>
          <w:sz w:val="24"/>
          <w:szCs w:val="24"/>
        </w:rPr>
        <w:t xml:space="preserve">Na </w:t>
      </w:r>
      <w:proofErr w:type="spellStart"/>
      <w:r w:rsidRPr="001B7B33">
        <w:rPr>
          <w:i/>
          <w:iCs/>
          <w:sz w:val="24"/>
          <w:szCs w:val="24"/>
        </w:rPr>
        <w:t>Te’yikue</w:t>
      </w:r>
      <w:proofErr w:type="spellEnd"/>
      <w:r w:rsidRPr="001B7B33">
        <w:rPr>
          <w:sz w:val="24"/>
          <w:szCs w:val="24"/>
        </w:rPr>
        <w:t xml:space="preserve">, a presença dos </w:t>
      </w:r>
      <w:proofErr w:type="spellStart"/>
      <w:r w:rsidRPr="001B7B33">
        <w:rPr>
          <w:i/>
          <w:iCs/>
          <w:sz w:val="24"/>
          <w:szCs w:val="24"/>
        </w:rPr>
        <w:t>Ñanderu</w:t>
      </w:r>
      <w:proofErr w:type="spellEnd"/>
      <w:r w:rsidRPr="001B7B33">
        <w:rPr>
          <w:i/>
          <w:iCs/>
          <w:sz w:val="24"/>
          <w:szCs w:val="24"/>
        </w:rPr>
        <w:t xml:space="preserve"> </w:t>
      </w:r>
      <w:r w:rsidRPr="001B7B33">
        <w:rPr>
          <w:sz w:val="24"/>
          <w:szCs w:val="24"/>
        </w:rPr>
        <w:t xml:space="preserve">e </w:t>
      </w:r>
      <w:proofErr w:type="spellStart"/>
      <w:r w:rsidRPr="001B7B33">
        <w:rPr>
          <w:i/>
          <w:iCs/>
          <w:sz w:val="24"/>
          <w:szCs w:val="24"/>
        </w:rPr>
        <w:t>Ñandesy</w:t>
      </w:r>
      <w:proofErr w:type="spellEnd"/>
      <w:r w:rsidRPr="001B7B33">
        <w:rPr>
          <w:sz w:val="24"/>
          <w:szCs w:val="24"/>
        </w:rPr>
        <w:t xml:space="preserve">, juntamente </w:t>
      </w:r>
      <w:r w:rsidR="00CF6188">
        <w:rPr>
          <w:sz w:val="24"/>
          <w:szCs w:val="24"/>
        </w:rPr>
        <w:t>à comunidade escolar</w:t>
      </w:r>
      <w:r w:rsidRPr="001B7B33">
        <w:rPr>
          <w:sz w:val="24"/>
          <w:szCs w:val="24"/>
        </w:rPr>
        <w:t xml:space="preserve">, </w:t>
      </w:r>
      <w:r w:rsidR="00CF6188">
        <w:rPr>
          <w:sz w:val="24"/>
          <w:szCs w:val="24"/>
        </w:rPr>
        <w:t xml:space="preserve">colabora </w:t>
      </w:r>
      <w:r w:rsidRPr="001B7B33">
        <w:rPr>
          <w:sz w:val="24"/>
          <w:szCs w:val="24"/>
        </w:rPr>
        <w:t xml:space="preserve">para que conhecimentos relacionados à cultura, ao </w:t>
      </w:r>
      <w:proofErr w:type="spellStart"/>
      <w:r w:rsidRPr="001B7B33">
        <w:rPr>
          <w:i/>
          <w:iCs/>
          <w:sz w:val="24"/>
          <w:szCs w:val="24"/>
        </w:rPr>
        <w:t>Ñe’ẽ</w:t>
      </w:r>
      <w:proofErr w:type="spellEnd"/>
      <w:r w:rsidRPr="001B7B33">
        <w:rPr>
          <w:sz w:val="24"/>
          <w:szCs w:val="24"/>
        </w:rPr>
        <w:t xml:space="preserve">, ao </w:t>
      </w:r>
      <w:proofErr w:type="spellStart"/>
      <w:r w:rsidRPr="001B7B33">
        <w:rPr>
          <w:i/>
          <w:iCs/>
          <w:sz w:val="24"/>
          <w:szCs w:val="24"/>
        </w:rPr>
        <w:t>teko</w:t>
      </w:r>
      <w:proofErr w:type="spellEnd"/>
      <w:r w:rsidRPr="001B7B33">
        <w:rPr>
          <w:sz w:val="24"/>
          <w:szCs w:val="24"/>
        </w:rPr>
        <w:t xml:space="preserve"> e ao território sejam compartilhados e valorizados pelas novas gerações. Nas experiências desenvolvidas pelas escolas do território, esses conhecimentos aparecem em atividades e projetos relacionados às plantas medicinais, à fauna e à flora, às sementes </w:t>
      </w:r>
      <w:r w:rsidR="00CF6188">
        <w:rPr>
          <w:sz w:val="24"/>
          <w:szCs w:val="24"/>
        </w:rPr>
        <w:t>tradicionais</w:t>
      </w:r>
      <w:r w:rsidRPr="001B7B33">
        <w:rPr>
          <w:sz w:val="24"/>
          <w:szCs w:val="24"/>
        </w:rPr>
        <w:t>, às fases da lua, às práticas de cultivo e ao manejo do solo. Os espaços de plantio</w:t>
      </w:r>
      <w:r w:rsidR="00CE07AB">
        <w:rPr>
          <w:sz w:val="24"/>
          <w:szCs w:val="24"/>
        </w:rPr>
        <w:t xml:space="preserve">, como o viveiro </w:t>
      </w:r>
      <w:proofErr w:type="gramStart"/>
      <w:r w:rsidR="00CE07AB">
        <w:rPr>
          <w:sz w:val="24"/>
          <w:szCs w:val="24"/>
        </w:rPr>
        <w:t xml:space="preserve">da </w:t>
      </w:r>
      <w:r w:rsidR="00DD18E9">
        <w:rPr>
          <w:sz w:val="24"/>
          <w:szCs w:val="24"/>
        </w:rPr>
        <w:t xml:space="preserve"> </w:t>
      </w:r>
      <w:r w:rsidR="00DD18E9" w:rsidRPr="001B7B33">
        <w:rPr>
          <w:sz w:val="24"/>
          <w:szCs w:val="24"/>
        </w:rPr>
        <w:t>Escola</w:t>
      </w:r>
      <w:proofErr w:type="gramEnd"/>
      <w:r w:rsidR="00DD18E9" w:rsidRPr="001B7B33">
        <w:rPr>
          <w:sz w:val="24"/>
          <w:szCs w:val="24"/>
        </w:rPr>
        <w:t xml:space="preserve"> Municipal </w:t>
      </w:r>
      <w:proofErr w:type="spellStart"/>
      <w:proofErr w:type="gramStart"/>
      <w:r w:rsidR="00DD18E9" w:rsidRPr="001B7B33">
        <w:rPr>
          <w:i/>
          <w:iCs/>
          <w:sz w:val="24"/>
          <w:szCs w:val="24"/>
        </w:rPr>
        <w:t>Ñandejara</w:t>
      </w:r>
      <w:proofErr w:type="spellEnd"/>
      <w:r w:rsidR="00DD18E9" w:rsidRPr="001B7B33">
        <w:rPr>
          <w:sz w:val="24"/>
          <w:szCs w:val="24"/>
        </w:rPr>
        <w:t xml:space="preserve"> Polo</w:t>
      </w:r>
      <w:proofErr w:type="gramEnd"/>
      <w:r w:rsidR="00DD18E9">
        <w:rPr>
          <w:sz w:val="24"/>
          <w:szCs w:val="24"/>
        </w:rPr>
        <w:t>,</w:t>
      </w:r>
      <w:r w:rsidRPr="001B7B33">
        <w:rPr>
          <w:sz w:val="24"/>
          <w:szCs w:val="24"/>
        </w:rPr>
        <w:t xml:space="preserve"> constituem ambientes educativos nos quais os estudantes podem aprender sobre as relações entre natureza, saúde e território. Da mesma forma, os conhecimentos sobre plantas medicinais, transmitidos pelos mais velhos, permanecem presentes nas práticas de cuidado da comunidade</w:t>
      </w:r>
      <w:r w:rsidR="00DD18E9">
        <w:rPr>
          <w:sz w:val="24"/>
          <w:szCs w:val="24"/>
        </w:rPr>
        <w:t xml:space="preserve"> e são temas abordados na </w:t>
      </w:r>
      <w:r w:rsidR="00DD18E9" w:rsidRPr="001B7B33">
        <w:rPr>
          <w:sz w:val="24"/>
          <w:szCs w:val="24"/>
        </w:rPr>
        <w:t xml:space="preserve">Escola Estadual Indígena </w:t>
      </w:r>
      <w:proofErr w:type="spellStart"/>
      <w:r w:rsidR="00DD18E9" w:rsidRPr="001B7B33">
        <w:rPr>
          <w:i/>
          <w:iCs/>
          <w:sz w:val="24"/>
          <w:szCs w:val="24"/>
        </w:rPr>
        <w:t>Yvy</w:t>
      </w:r>
      <w:proofErr w:type="spellEnd"/>
      <w:r w:rsidR="00DD18E9" w:rsidRPr="001B7B33">
        <w:rPr>
          <w:i/>
          <w:iCs/>
          <w:sz w:val="24"/>
          <w:szCs w:val="24"/>
        </w:rPr>
        <w:t xml:space="preserve"> Poty</w:t>
      </w:r>
      <w:r w:rsidR="00DD18E9">
        <w:rPr>
          <w:i/>
          <w:iCs/>
          <w:sz w:val="24"/>
          <w:szCs w:val="24"/>
        </w:rPr>
        <w:t>.</w:t>
      </w:r>
      <w:r w:rsidR="00DD18E9">
        <w:rPr>
          <w:sz w:val="24"/>
          <w:szCs w:val="24"/>
        </w:rPr>
        <w:t xml:space="preserve"> </w:t>
      </w:r>
      <w:r w:rsidRPr="001B7B33">
        <w:rPr>
          <w:sz w:val="24"/>
          <w:szCs w:val="24"/>
        </w:rPr>
        <w:t xml:space="preserve"> Essa dimensão intergeracional evidencia que os processos de aprendizagem </w:t>
      </w:r>
      <w:r w:rsidRPr="001B7B33">
        <w:rPr>
          <w:sz w:val="24"/>
          <w:szCs w:val="24"/>
        </w:rPr>
        <w:lastRenderedPageBreak/>
        <w:t>não se restringem à sala de aula, mas envolvem diferentes sujeitos, espaços e experiências da comunidade (Benites, 2014).</w:t>
      </w:r>
    </w:p>
    <w:p w14:paraId="0DE27F1D" w14:textId="0936FC85" w:rsidR="00EE56C6" w:rsidRPr="001B7B33" w:rsidRDefault="00EE56C6" w:rsidP="00EE56C6">
      <w:pPr>
        <w:spacing w:line="360" w:lineRule="auto"/>
        <w:jc w:val="both"/>
        <w:rPr>
          <w:sz w:val="24"/>
          <w:szCs w:val="24"/>
        </w:rPr>
      </w:pPr>
      <w:r w:rsidRPr="001B7B33">
        <w:rPr>
          <w:sz w:val="24"/>
          <w:szCs w:val="24"/>
        </w:rPr>
        <w:t xml:space="preserve">A participação dos </w:t>
      </w:r>
      <w:proofErr w:type="spellStart"/>
      <w:r w:rsidRPr="001B7B33">
        <w:rPr>
          <w:i/>
          <w:iCs/>
          <w:sz w:val="24"/>
          <w:szCs w:val="24"/>
        </w:rPr>
        <w:t>Ñanderu</w:t>
      </w:r>
      <w:proofErr w:type="spellEnd"/>
      <w:r w:rsidRPr="001B7B33">
        <w:rPr>
          <w:sz w:val="24"/>
          <w:szCs w:val="24"/>
        </w:rPr>
        <w:t xml:space="preserve"> e </w:t>
      </w:r>
      <w:proofErr w:type="spellStart"/>
      <w:r w:rsidRPr="001B7B33">
        <w:rPr>
          <w:i/>
          <w:iCs/>
          <w:sz w:val="24"/>
          <w:szCs w:val="24"/>
        </w:rPr>
        <w:t>Ñandesy</w:t>
      </w:r>
      <w:proofErr w:type="spellEnd"/>
      <w:r w:rsidRPr="001B7B33">
        <w:rPr>
          <w:sz w:val="24"/>
          <w:szCs w:val="24"/>
        </w:rPr>
        <w:t xml:space="preserve"> nas atividades escolares evidencia a importância dos mais velhos na transmissão dos conhecimentos e na formação das novas gerações. Nesse movimento, professores e estudantes estabelecem relações com os conhecimentos presentes na comunidade, enquanto a escola contribui para sua valorização e continuidade. </w:t>
      </w:r>
      <w:r w:rsidR="00DD18E9">
        <w:rPr>
          <w:sz w:val="24"/>
          <w:szCs w:val="24"/>
        </w:rPr>
        <w:t xml:space="preserve">Nesse cenário, a </w:t>
      </w:r>
      <w:r w:rsidRPr="001B7B33">
        <w:rPr>
          <w:sz w:val="24"/>
          <w:szCs w:val="24"/>
        </w:rPr>
        <w:t xml:space="preserve"> Escola Estadual Indígena </w:t>
      </w:r>
      <w:proofErr w:type="spellStart"/>
      <w:r w:rsidRPr="001B7B33">
        <w:rPr>
          <w:i/>
          <w:iCs/>
          <w:sz w:val="24"/>
          <w:szCs w:val="24"/>
        </w:rPr>
        <w:t>Yvy</w:t>
      </w:r>
      <w:proofErr w:type="spellEnd"/>
      <w:r w:rsidRPr="001B7B33">
        <w:rPr>
          <w:i/>
          <w:iCs/>
          <w:sz w:val="24"/>
          <w:szCs w:val="24"/>
        </w:rPr>
        <w:t xml:space="preserve"> Poty</w:t>
      </w:r>
      <w:r w:rsidRPr="001B7B33">
        <w:rPr>
          <w:sz w:val="24"/>
          <w:szCs w:val="24"/>
        </w:rPr>
        <w:t xml:space="preserve"> e a Escola Municipal </w:t>
      </w:r>
      <w:proofErr w:type="spellStart"/>
      <w:r w:rsidRPr="001B7B33">
        <w:rPr>
          <w:i/>
          <w:iCs/>
          <w:sz w:val="24"/>
          <w:szCs w:val="24"/>
        </w:rPr>
        <w:t>Ñandejara</w:t>
      </w:r>
      <w:proofErr w:type="spellEnd"/>
      <w:r w:rsidRPr="001B7B33">
        <w:rPr>
          <w:sz w:val="24"/>
          <w:szCs w:val="24"/>
        </w:rPr>
        <w:t xml:space="preserve"> Polo constituem, espaços importantes para a articulação entre educação, cultura, língua e território. Essa perspectiva aproxima-se da compreensão de que a educação escolar indígena deve respeitar e valorizar os modos próprios de vida, os conhecimentos e as formas de aprendizagem de cada povo. Desse modo, a escola precisa reconhecer a diversidade cultural e linguística, fortalecendo as línguas indígenas e os conhecimentos tradicionais. Assim, a educação deve ser intercultural, diferenciada e construída com a participação das próprias comunidades (Baniwa, 2019).</w:t>
      </w:r>
    </w:p>
    <w:p w14:paraId="45332FAF" w14:textId="77777777" w:rsidR="00EE56C6" w:rsidRPr="001B7B33" w:rsidRDefault="00EE56C6" w:rsidP="00EE56C6">
      <w:pPr>
        <w:spacing w:line="360" w:lineRule="auto"/>
        <w:jc w:val="both"/>
        <w:rPr>
          <w:sz w:val="24"/>
          <w:szCs w:val="24"/>
        </w:rPr>
      </w:pPr>
      <w:r w:rsidRPr="001B7B33">
        <w:rPr>
          <w:sz w:val="24"/>
          <w:szCs w:val="24"/>
        </w:rPr>
        <w:t xml:space="preserve">Dessa forma, a experiência da </w:t>
      </w:r>
      <w:proofErr w:type="spellStart"/>
      <w:r w:rsidRPr="001B7B33">
        <w:rPr>
          <w:i/>
          <w:iCs/>
          <w:sz w:val="24"/>
          <w:szCs w:val="24"/>
        </w:rPr>
        <w:t>Te’yikue</w:t>
      </w:r>
      <w:proofErr w:type="spellEnd"/>
      <w:r w:rsidRPr="001B7B33">
        <w:rPr>
          <w:sz w:val="24"/>
          <w:szCs w:val="24"/>
        </w:rPr>
        <w:t xml:space="preserve"> evidencia que a educação escolar indígena está profundamente relacionada aos processos de resistência, continuidade cultural e reconstrução territorial. Ao possibilitar a participação de professores, estudantes, lideranças, </w:t>
      </w:r>
      <w:proofErr w:type="spellStart"/>
      <w:r w:rsidRPr="001B7B33">
        <w:rPr>
          <w:sz w:val="24"/>
          <w:szCs w:val="24"/>
        </w:rPr>
        <w:t>Ñanderu</w:t>
      </w:r>
      <w:proofErr w:type="spellEnd"/>
      <w:r w:rsidRPr="001B7B33">
        <w:rPr>
          <w:sz w:val="24"/>
          <w:szCs w:val="24"/>
        </w:rPr>
        <w:t xml:space="preserve"> e </w:t>
      </w:r>
      <w:proofErr w:type="spellStart"/>
      <w:r w:rsidRPr="001B7B33">
        <w:rPr>
          <w:sz w:val="24"/>
          <w:szCs w:val="24"/>
        </w:rPr>
        <w:t>Ñandesy</w:t>
      </w:r>
      <w:proofErr w:type="spellEnd"/>
      <w:r w:rsidRPr="001B7B33">
        <w:rPr>
          <w:sz w:val="24"/>
          <w:szCs w:val="24"/>
        </w:rPr>
        <w:t xml:space="preserve">, a escola contribui para manter vivos conhecimentos relacionados à cultura, ao </w:t>
      </w:r>
      <w:proofErr w:type="spellStart"/>
      <w:r w:rsidRPr="001B7B33">
        <w:rPr>
          <w:sz w:val="24"/>
          <w:szCs w:val="24"/>
        </w:rPr>
        <w:t>Ñe’ẽ</w:t>
      </w:r>
      <w:proofErr w:type="spellEnd"/>
      <w:r w:rsidRPr="001B7B33">
        <w:rPr>
          <w:sz w:val="24"/>
          <w:szCs w:val="24"/>
        </w:rPr>
        <w:t xml:space="preserve">, ao </w:t>
      </w:r>
      <w:proofErr w:type="spellStart"/>
      <w:r w:rsidRPr="001B7B33">
        <w:rPr>
          <w:sz w:val="24"/>
          <w:szCs w:val="24"/>
        </w:rPr>
        <w:t>teko</w:t>
      </w:r>
      <w:proofErr w:type="spellEnd"/>
      <w:r w:rsidRPr="001B7B33">
        <w:rPr>
          <w:sz w:val="24"/>
          <w:szCs w:val="24"/>
        </w:rPr>
        <w:t xml:space="preserve"> e ao território. Mais do que transmitir conteúdos, essas experiências revelam uma educação vinculada à vida comunitária e à formação das novas gerações, na qual aprender também significa conhecer, valorizar e cuidar do território. Assim, a educação escolar indígena na </w:t>
      </w:r>
      <w:proofErr w:type="spellStart"/>
      <w:r w:rsidRPr="001B7B33">
        <w:rPr>
          <w:sz w:val="24"/>
          <w:szCs w:val="24"/>
        </w:rPr>
        <w:t>Te’yikue</w:t>
      </w:r>
      <w:proofErr w:type="spellEnd"/>
      <w:r w:rsidRPr="001B7B33">
        <w:rPr>
          <w:sz w:val="24"/>
          <w:szCs w:val="24"/>
        </w:rPr>
        <w:t xml:space="preserve"> constitui-se como parte dos processos de fortalecimento cultural e territorial dos povos Guarani e </w:t>
      </w:r>
      <w:r w:rsidRPr="001B7B33">
        <w:rPr>
          <w:i/>
          <w:iCs/>
          <w:sz w:val="24"/>
          <w:szCs w:val="24"/>
        </w:rPr>
        <w:t>Kaiowá</w:t>
      </w:r>
      <w:r w:rsidRPr="001B7B33">
        <w:rPr>
          <w:sz w:val="24"/>
          <w:szCs w:val="24"/>
        </w:rPr>
        <w:t>, articulando memória, identidade, conhecimento e futuro (Baniwa, 2019).</w:t>
      </w:r>
    </w:p>
    <w:p w14:paraId="6B51BA99" w14:textId="77777777" w:rsidR="00EE56C6" w:rsidRDefault="00EE56C6" w:rsidP="00EE56C6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4EE903B6" w14:textId="77777777" w:rsidR="001C531B" w:rsidRDefault="001C531B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5C40389A" w14:textId="77777777" w:rsidR="001C531B" w:rsidRDefault="00000000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</w:p>
    <w:p w14:paraId="26C863D5" w14:textId="72C511FC" w:rsidR="001C531B" w:rsidRDefault="00EE56C6">
      <w:pPr>
        <w:keepLines/>
        <w:widowControl w:val="0"/>
        <w:spacing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Tekoha</w:t>
      </w:r>
      <w:proofErr w:type="spellEnd"/>
      <w:r>
        <w:rPr>
          <w:sz w:val="24"/>
          <w:szCs w:val="24"/>
        </w:rPr>
        <w:t>; Conhecimento Tradicional; Resistência.</w:t>
      </w:r>
    </w:p>
    <w:p w14:paraId="70AAADD4" w14:textId="77777777" w:rsidR="001C531B" w:rsidRDefault="001C531B">
      <w:pPr>
        <w:keepLines/>
        <w:widowControl w:val="0"/>
        <w:spacing w:line="240" w:lineRule="auto"/>
        <w:rPr>
          <w:sz w:val="24"/>
          <w:szCs w:val="24"/>
        </w:rPr>
      </w:pPr>
    </w:p>
    <w:p w14:paraId="5EDB9AD8" w14:textId="77777777" w:rsidR="001C531B" w:rsidRDefault="001C531B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29D041FD" w14:textId="77777777" w:rsidR="001C531B" w:rsidRDefault="00000000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14:paraId="6174D818" w14:textId="77777777" w:rsidR="00D243CB" w:rsidRDefault="00D243CB" w:rsidP="00BD01EC">
      <w:pPr>
        <w:spacing w:line="240" w:lineRule="auto"/>
        <w:jc w:val="both"/>
        <w:rPr>
          <w:sz w:val="24"/>
          <w:szCs w:val="24"/>
        </w:rPr>
      </w:pPr>
      <w:r w:rsidRPr="00BD01EC">
        <w:rPr>
          <w:sz w:val="24"/>
          <w:szCs w:val="24"/>
        </w:rPr>
        <w:lastRenderedPageBreak/>
        <w:t xml:space="preserve">BANIWA, </w:t>
      </w:r>
      <w:proofErr w:type="spellStart"/>
      <w:r w:rsidRPr="00BD01EC">
        <w:rPr>
          <w:sz w:val="24"/>
          <w:szCs w:val="24"/>
        </w:rPr>
        <w:t>Gersem</w:t>
      </w:r>
      <w:proofErr w:type="spellEnd"/>
      <w:r w:rsidRPr="00BD01EC">
        <w:rPr>
          <w:sz w:val="24"/>
          <w:szCs w:val="24"/>
        </w:rPr>
        <w:t xml:space="preserve">. </w:t>
      </w:r>
      <w:r w:rsidRPr="00BD01EC">
        <w:rPr>
          <w:b/>
          <w:bCs/>
          <w:sz w:val="24"/>
          <w:szCs w:val="24"/>
        </w:rPr>
        <w:t>Educação escolar indígena no século XXI</w:t>
      </w:r>
      <w:r w:rsidRPr="00BD01EC">
        <w:rPr>
          <w:sz w:val="24"/>
          <w:szCs w:val="24"/>
        </w:rPr>
        <w:t xml:space="preserve">: encantos e desencantos. Rio de Janeiro: Mórula; </w:t>
      </w:r>
      <w:proofErr w:type="spellStart"/>
      <w:r w:rsidRPr="00BD01EC">
        <w:rPr>
          <w:sz w:val="24"/>
          <w:szCs w:val="24"/>
        </w:rPr>
        <w:t>Laced</w:t>
      </w:r>
      <w:proofErr w:type="spellEnd"/>
      <w:r w:rsidRPr="00BD01EC">
        <w:rPr>
          <w:sz w:val="24"/>
          <w:szCs w:val="24"/>
        </w:rPr>
        <w:t>, 2019.</w:t>
      </w:r>
    </w:p>
    <w:p w14:paraId="107036FE" w14:textId="77777777" w:rsidR="00BD01EC" w:rsidRDefault="00BD01EC" w:rsidP="00BD01EC">
      <w:pPr>
        <w:spacing w:line="240" w:lineRule="auto"/>
        <w:jc w:val="both"/>
        <w:rPr>
          <w:sz w:val="24"/>
          <w:szCs w:val="24"/>
        </w:rPr>
      </w:pPr>
    </w:p>
    <w:p w14:paraId="386071CE" w14:textId="0BFD96B5" w:rsidR="00BD01EC" w:rsidRDefault="00BD01EC" w:rsidP="00BD01EC">
      <w:pPr>
        <w:pStyle w:val="normal1"/>
        <w:widowControl w:val="0"/>
        <w:rPr>
          <w:rFonts w:ascii="Arial" w:eastAsia="Arial" w:hAnsi="Arial" w:cs="Arial"/>
          <w:bCs/>
          <w:color w:val="000000"/>
        </w:rPr>
      </w:pPr>
      <w:r w:rsidRPr="00BD01EC">
        <w:rPr>
          <w:rFonts w:ascii="Arial" w:eastAsia="Arial" w:hAnsi="Arial" w:cs="Arial"/>
          <w:bCs/>
          <w:color w:val="000000"/>
        </w:rPr>
        <w:t xml:space="preserve">BENITES, Eliel. </w:t>
      </w:r>
      <w:r w:rsidRPr="00BD01EC">
        <w:rPr>
          <w:rFonts w:ascii="Arial" w:eastAsia="Arial" w:hAnsi="Arial" w:cs="Arial"/>
          <w:b/>
          <w:color w:val="000000"/>
        </w:rPr>
        <w:t>Aldeia Guarani Kaiowá Te’yikue</w:t>
      </w:r>
      <w:r w:rsidRPr="00BD01EC">
        <w:rPr>
          <w:rFonts w:ascii="Arial" w:eastAsia="Arial" w:hAnsi="Arial" w:cs="Arial"/>
          <w:bCs/>
          <w:color w:val="000000"/>
        </w:rPr>
        <w:t>. Olhares Cruzados na Diversidade | OSCIP Imagem da Vida, [s.d.]. Disponível em:</w:t>
      </w:r>
      <w:r w:rsidRPr="00BD01EC">
        <w:rPr>
          <w:rFonts w:ascii="Arial" w:eastAsia="Arial" w:hAnsi="Arial" w:cs="Arial"/>
          <w:b/>
          <w:color w:val="000000"/>
        </w:rPr>
        <w:t xml:space="preserve"> </w:t>
      </w:r>
      <w:hyperlink r:id="rId6" w:tgtFrame="_new" w:history="1">
        <w:r w:rsidRPr="00BD01EC">
          <w:rPr>
            <w:rStyle w:val="Hyperlink"/>
            <w:rFonts w:ascii="Arial" w:eastAsia="Arial" w:hAnsi="Arial" w:cs="Arial"/>
            <w:b/>
          </w:rPr>
          <w:t>https://olharescruzadosdiversidade.wordpress.com/aldeia-guarani-kaiowa-tey-kue/</w:t>
        </w:r>
      </w:hyperlink>
      <w:r w:rsidRPr="00BD01EC">
        <w:rPr>
          <w:rFonts w:ascii="Arial" w:eastAsia="Arial" w:hAnsi="Arial" w:cs="Arial"/>
          <w:b/>
          <w:color w:val="000000"/>
        </w:rPr>
        <w:t xml:space="preserve">. </w:t>
      </w:r>
      <w:r w:rsidRPr="00BD01EC">
        <w:rPr>
          <w:rFonts w:ascii="Arial" w:eastAsia="Arial" w:hAnsi="Arial" w:cs="Arial"/>
          <w:bCs/>
          <w:color w:val="000000"/>
        </w:rPr>
        <w:t xml:space="preserve">Acesso em: </w:t>
      </w:r>
      <w:r>
        <w:rPr>
          <w:rFonts w:ascii="Arial" w:eastAsia="Arial" w:hAnsi="Arial" w:cs="Arial"/>
          <w:bCs/>
          <w:color w:val="000000"/>
        </w:rPr>
        <w:t>16.ago</w:t>
      </w:r>
      <w:r w:rsidRPr="00BD01EC">
        <w:rPr>
          <w:rFonts w:ascii="Arial" w:eastAsia="Arial" w:hAnsi="Arial" w:cs="Arial"/>
          <w:bCs/>
          <w:color w:val="000000"/>
        </w:rPr>
        <w:t>. 202</w:t>
      </w:r>
      <w:r>
        <w:rPr>
          <w:rFonts w:ascii="Arial" w:eastAsia="Arial" w:hAnsi="Arial" w:cs="Arial"/>
          <w:bCs/>
          <w:color w:val="000000"/>
        </w:rPr>
        <w:t>6</w:t>
      </w:r>
      <w:r w:rsidRPr="00BD01EC">
        <w:rPr>
          <w:rFonts w:ascii="Arial" w:eastAsia="Arial" w:hAnsi="Arial" w:cs="Arial"/>
          <w:bCs/>
          <w:color w:val="000000"/>
        </w:rPr>
        <w:t>.</w:t>
      </w:r>
    </w:p>
    <w:p w14:paraId="0ED85C2F" w14:textId="77777777" w:rsidR="00BD01EC" w:rsidRPr="00BD01EC" w:rsidRDefault="00BD01EC" w:rsidP="00BD01EC">
      <w:pPr>
        <w:pStyle w:val="normal1"/>
        <w:widowControl w:val="0"/>
        <w:rPr>
          <w:rFonts w:ascii="Arial" w:eastAsia="Arial" w:hAnsi="Arial" w:cs="Arial"/>
          <w:bCs/>
          <w:color w:val="000000"/>
        </w:rPr>
      </w:pPr>
    </w:p>
    <w:p w14:paraId="55173543" w14:textId="77777777" w:rsidR="00D243CB" w:rsidRDefault="00D243CB" w:rsidP="00BD01EC">
      <w:pPr>
        <w:spacing w:line="240" w:lineRule="auto"/>
        <w:jc w:val="both"/>
        <w:rPr>
          <w:sz w:val="24"/>
          <w:szCs w:val="24"/>
        </w:rPr>
      </w:pPr>
      <w:r w:rsidRPr="00BD01EC">
        <w:rPr>
          <w:sz w:val="24"/>
          <w:szCs w:val="24"/>
        </w:rPr>
        <w:t xml:space="preserve">BENITES, Eliel. </w:t>
      </w:r>
      <w:proofErr w:type="spellStart"/>
      <w:r w:rsidRPr="00BD01EC">
        <w:rPr>
          <w:b/>
          <w:bCs/>
          <w:sz w:val="24"/>
          <w:szCs w:val="24"/>
        </w:rPr>
        <w:t>Oguata</w:t>
      </w:r>
      <w:proofErr w:type="spellEnd"/>
      <w:r w:rsidRPr="00BD01EC">
        <w:rPr>
          <w:b/>
          <w:bCs/>
          <w:sz w:val="24"/>
          <w:szCs w:val="24"/>
        </w:rPr>
        <w:t xml:space="preserve"> </w:t>
      </w:r>
      <w:proofErr w:type="spellStart"/>
      <w:r w:rsidRPr="00BD01EC">
        <w:rPr>
          <w:b/>
          <w:bCs/>
          <w:sz w:val="24"/>
          <w:szCs w:val="24"/>
        </w:rPr>
        <w:t>Pyahu</w:t>
      </w:r>
      <w:proofErr w:type="spellEnd"/>
      <w:r w:rsidRPr="00BD01EC">
        <w:rPr>
          <w:b/>
          <w:bCs/>
          <w:sz w:val="24"/>
          <w:szCs w:val="24"/>
        </w:rPr>
        <w:t xml:space="preserve"> (uma nova caminhada) no processo de desconstrução e construção da educação escolar indígena da Reserva Indígena </w:t>
      </w:r>
      <w:proofErr w:type="spellStart"/>
      <w:r w:rsidRPr="00BD01EC">
        <w:rPr>
          <w:b/>
          <w:bCs/>
          <w:sz w:val="24"/>
          <w:szCs w:val="24"/>
        </w:rPr>
        <w:t>Te’ýikue</w:t>
      </w:r>
      <w:proofErr w:type="spellEnd"/>
      <w:r w:rsidRPr="00BD01EC">
        <w:rPr>
          <w:sz w:val="24"/>
          <w:szCs w:val="24"/>
        </w:rPr>
        <w:t>. 2014. Dissertação (Mestrado em Educação) – Universidade Católica Dom Bosco, Campo Grande, 2014.</w:t>
      </w:r>
    </w:p>
    <w:p w14:paraId="69CC582F" w14:textId="77777777" w:rsidR="00BD01EC" w:rsidRPr="00BD01EC" w:rsidRDefault="00BD01EC" w:rsidP="00BD01EC">
      <w:pPr>
        <w:spacing w:line="240" w:lineRule="auto"/>
        <w:jc w:val="both"/>
        <w:rPr>
          <w:sz w:val="24"/>
          <w:szCs w:val="24"/>
        </w:rPr>
      </w:pPr>
    </w:p>
    <w:p w14:paraId="5567FDF1" w14:textId="77777777" w:rsidR="00D243CB" w:rsidRDefault="00D243CB" w:rsidP="00BD01EC">
      <w:pPr>
        <w:spacing w:line="240" w:lineRule="auto"/>
        <w:jc w:val="both"/>
        <w:rPr>
          <w:sz w:val="24"/>
          <w:szCs w:val="24"/>
        </w:rPr>
      </w:pPr>
      <w:r w:rsidRPr="00BD01EC">
        <w:rPr>
          <w:sz w:val="24"/>
          <w:szCs w:val="24"/>
        </w:rPr>
        <w:t xml:space="preserve">BERGAMASCHI, Maria Aparecida. Povos indígenas e ensino de História: a Lei nº 11.645/2008 como caminho para a interculturalidade. </w:t>
      </w:r>
      <w:r w:rsidRPr="00BD01EC">
        <w:rPr>
          <w:i/>
          <w:iCs/>
          <w:sz w:val="24"/>
          <w:szCs w:val="24"/>
        </w:rPr>
        <w:t>In</w:t>
      </w:r>
      <w:r w:rsidRPr="00BD01EC">
        <w:rPr>
          <w:sz w:val="24"/>
          <w:szCs w:val="24"/>
        </w:rPr>
        <w:t xml:space="preserve">: BARROSO, Vera Lucia Maciel et al. (org.). </w:t>
      </w:r>
      <w:r w:rsidRPr="00BD01EC">
        <w:rPr>
          <w:b/>
          <w:bCs/>
          <w:sz w:val="24"/>
          <w:szCs w:val="24"/>
        </w:rPr>
        <w:t>Ensino de História</w:t>
      </w:r>
      <w:r w:rsidRPr="00BD01EC">
        <w:rPr>
          <w:sz w:val="24"/>
          <w:szCs w:val="24"/>
        </w:rPr>
        <w:t>: desafios contemporâneos. Porto Alegre: EST, 2010.</w:t>
      </w:r>
    </w:p>
    <w:p w14:paraId="7C79C55D" w14:textId="77777777" w:rsidR="00BD01EC" w:rsidRPr="00BD01EC" w:rsidRDefault="00BD01EC" w:rsidP="00BD01EC">
      <w:pPr>
        <w:spacing w:line="240" w:lineRule="auto"/>
        <w:jc w:val="both"/>
        <w:rPr>
          <w:sz w:val="24"/>
          <w:szCs w:val="24"/>
        </w:rPr>
      </w:pPr>
    </w:p>
    <w:p w14:paraId="6D9BC737" w14:textId="0044962A" w:rsidR="001C531B" w:rsidRPr="00BD01EC" w:rsidRDefault="00BD01EC" w:rsidP="00BD01EC">
      <w:pPr>
        <w:spacing w:line="240" w:lineRule="auto"/>
        <w:jc w:val="both"/>
        <w:rPr>
          <w:sz w:val="24"/>
          <w:szCs w:val="24"/>
        </w:rPr>
      </w:pPr>
      <w:r w:rsidRPr="00BD01EC">
        <w:rPr>
          <w:sz w:val="24"/>
          <w:szCs w:val="24"/>
        </w:rPr>
        <w:t xml:space="preserve">SMANIOTTO, Celso Rubens; RAMIRES, Lídio </w:t>
      </w:r>
      <w:proofErr w:type="spellStart"/>
      <w:r w:rsidRPr="00BD01EC">
        <w:rPr>
          <w:sz w:val="24"/>
          <w:szCs w:val="24"/>
        </w:rPr>
        <w:t>Cavanha</w:t>
      </w:r>
      <w:proofErr w:type="spellEnd"/>
      <w:r w:rsidRPr="00BD01EC">
        <w:rPr>
          <w:sz w:val="24"/>
          <w:szCs w:val="24"/>
        </w:rPr>
        <w:t xml:space="preserve">; SKOWRONSKI, Leandro. </w:t>
      </w:r>
      <w:r w:rsidRPr="00BD01EC">
        <w:rPr>
          <w:b/>
          <w:bCs/>
          <w:sz w:val="24"/>
          <w:szCs w:val="24"/>
        </w:rPr>
        <w:t xml:space="preserve">Atlas socioambiental terra indígena </w:t>
      </w:r>
      <w:proofErr w:type="spellStart"/>
      <w:r w:rsidRPr="00BD01EC">
        <w:rPr>
          <w:b/>
          <w:bCs/>
          <w:sz w:val="24"/>
          <w:szCs w:val="24"/>
        </w:rPr>
        <w:t>Te´ýikue</w:t>
      </w:r>
      <w:proofErr w:type="spellEnd"/>
      <w:r w:rsidRPr="00BD01EC">
        <w:rPr>
          <w:sz w:val="24"/>
          <w:szCs w:val="24"/>
        </w:rPr>
        <w:t>. Campo Grande: UCDB, 2009.</w:t>
      </w:r>
    </w:p>
    <w:sectPr w:rsidR="001C531B" w:rsidRPr="00BD01EC">
      <w:headerReference w:type="default" r:id="rId7"/>
      <w:footerReference w:type="default" r:id="rId8"/>
      <w:headerReference w:type="first" r:id="rId9"/>
      <w:footerReference w:type="firs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B4137" w14:textId="77777777" w:rsidR="00196163" w:rsidRDefault="00196163">
      <w:pPr>
        <w:spacing w:line="240" w:lineRule="auto"/>
      </w:pPr>
      <w:r>
        <w:separator/>
      </w:r>
    </w:p>
  </w:endnote>
  <w:endnote w:type="continuationSeparator" w:id="0">
    <w:p w14:paraId="459F8986" w14:textId="77777777" w:rsidR="00196163" w:rsidRDefault="001961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FE022E1-6144-4A1D-ABFC-F87845F1D91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D39B1FB-7621-4806-8C3A-BE6C39E8D4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8D8F0" w14:textId="77777777" w:rsidR="001C531B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1213E7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1BD76" w14:textId="77777777" w:rsidR="001C531B" w:rsidRDefault="001C531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34BD4" w14:textId="77777777" w:rsidR="00196163" w:rsidRDefault="00196163">
      <w:pPr>
        <w:spacing w:line="240" w:lineRule="auto"/>
      </w:pPr>
      <w:r>
        <w:separator/>
      </w:r>
    </w:p>
  </w:footnote>
  <w:footnote w:type="continuationSeparator" w:id="0">
    <w:p w14:paraId="3064DCB6" w14:textId="77777777" w:rsidR="00196163" w:rsidRDefault="0019616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BC324" w14:textId="77777777" w:rsidR="001C531B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55AB2BFC" wp14:editId="22C35890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3B294303" wp14:editId="38FC947F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D7A3768" w14:textId="77777777" w:rsidR="001C531B" w:rsidRDefault="001C531B">
    <w:pPr>
      <w:jc w:val="right"/>
    </w:pPr>
  </w:p>
  <w:p w14:paraId="04AC9063" w14:textId="77777777" w:rsidR="001C531B" w:rsidRDefault="001C531B">
    <w:pPr>
      <w:jc w:val="right"/>
    </w:pPr>
  </w:p>
  <w:p w14:paraId="6B2BE653" w14:textId="77777777" w:rsidR="001C531B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4CD98DC6" wp14:editId="5120C344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AD234" w14:textId="77777777" w:rsidR="001C531B" w:rsidRDefault="001C531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31B"/>
    <w:rsid w:val="0002628F"/>
    <w:rsid w:val="00085555"/>
    <w:rsid w:val="001213E7"/>
    <w:rsid w:val="00196163"/>
    <w:rsid w:val="001C531B"/>
    <w:rsid w:val="00363744"/>
    <w:rsid w:val="00467AF3"/>
    <w:rsid w:val="006A48CD"/>
    <w:rsid w:val="007051A2"/>
    <w:rsid w:val="00731A1C"/>
    <w:rsid w:val="00760199"/>
    <w:rsid w:val="00BD01EC"/>
    <w:rsid w:val="00C170DD"/>
    <w:rsid w:val="00C96DDE"/>
    <w:rsid w:val="00CE07AB"/>
    <w:rsid w:val="00CF6188"/>
    <w:rsid w:val="00D243CB"/>
    <w:rsid w:val="00D4346F"/>
    <w:rsid w:val="00DD18E9"/>
    <w:rsid w:val="00E427F2"/>
    <w:rsid w:val="00EE56C6"/>
    <w:rsid w:val="00F97689"/>
    <w:rsid w:val="00FC6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D97FD"/>
  <w15:docId w15:val="{9EC1190A-9ED7-46CC-A4CE-A3C38729D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1213E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213E7"/>
    <w:rPr>
      <w:color w:val="605E5C"/>
      <w:shd w:val="clear" w:color="auto" w:fill="E1DFDD"/>
    </w:rPr>
  </w:style>
  <w:style w:type="paragraph" w:customStyle="1" w:styleId="normal1">
    <w:name w:val="normal1"/>
    <w:qFormat/>
    <w:rsid w:val="00BD01EC"/>
    <w:pPr>
      <w:spacing w:line="240" w:lineRule="auto"/>
    </w:pPr>
    <w:rPr>
      <w:rFonts w:ascii="Liberation Serif" w:eastAsia="Liberation Serif" w:hAnsi="Liberation Serif" w:cs="Liberation Serif"/>
      <w:sz w:val="24"/>
      <w:szCs w:val="24"/>
      <w:lang w:val="pt-PT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lharescruzadosdiversidade.wordpress.com/aldeia-guarani-kaiowa-tey-kue/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1215</Words>
  <Characters>6566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BRUNA</dc:creator>
  <cp:lastModifiedBy>BRUNA</cp:lastModifiedBy>
  <cp:revision>7</cp:revision>
  <dcterms:created xsi:type="dcterms:W3CDTF">2026-08-16T19:23:00Z</dcterms:created>
  <dcterms:modified xsi:type="dcterms:W3CDTF">2026-08-16T20:03:00Z</dcterms:modified>
</cp:coreProperties>
</file>