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84A21" w14:textId="3FE475AC" w:rsidR="00CE1140" w:rsidRDefault="00CE1140" w:rsidP="001008DE">
      <w:pPr>
        <w:keepLines/>
        <w:widowControl w:val="0"/>
        <w:spacing w:line="240" w:lineRule="auto"/>
        <w:jc w:val="center"/>
        <w:rPr>
          <w:b/>
          <w:bCs/>
          <w:szCs w:val="24"/>
        </w:rPr>
      </w:pPr>
      <w:r w:rsidRPr="00CE1140">
        <w:rPr>
          <w:b/>
          <w:bCs/>
          <w:szCs w:val="24"/>
        </w:rPr>
        <w:t>CONVERSATÓRIO 7 – EDUCAÇÃO ANTIRRACISTA NA EDUCÇÃO BÁSICA: EDUCANDO PARA RELAÇÕES ÉTNICO-RACIAIS.</w:t>
      </w:r>
    </w:p>
    <w:p w14:paraId="496C542C" w14:textId="77777777" w:rsidR="00CE1140" w:rsidRPr="00CE1140" w:rsidRDefault="00CE1140" w:rsidP="001008DE">
      <w:pPr>
        <w:keepLines/>
        <w:widowControl w:val="0"/>
        <w:spacing w:line="240" w:lineRule="auto"/>
        <w:jc w:val="center"/>
        <w:rPr>
          <w:szCs w:val="24"/>
        </w:rPr>
      </w:pPr>
    </w:p>
    <w:p w14:paraId="59EA7BC4" w14:textId="77777777" w:rsidR="00C83515" w:rsidRDefault="00C83515" w:rsidP="00C83515">
      <w:pPr>
        <w:jc w:val="center"/>
        <w:rPr>
          <w:b/>
          <w:bCs/>
          <w:szCs w:val="24"/>
        </w:rPr>
      </w:pPr>
    </w:p>
    <w:p w14:paraId="20607D78" w14:textId="77777777" w:rsidR="00CF453F" w:rsidRPr="00AF6C8D" w:rsidRDefault="00CF453F" w:rsidP="00CF453F">
      <w:pPr>
        <w:jc w:val="center"/>
        <w:rPr>
          <w:b/>
          <w:szCs w:val="24"/>
          <w:highlight w:val="white"/>
        </w:rPr>
      </w:pPr>
      <w:r w:rsidRPr="00AF6C8D">
        <w:rPr>
          <w:b/>
          <w:szCs w:val="24"/>
          <w:highlight w:val="white"/>
        </w:rPr>
        <w:t xml:space="preserve">Quilombo </w:t>
      </w:r>
      <w:proofErr w:type="spellStart"/>
      <w:r w:rsidRPr="00AF6C8D">
        <w:rPr>
          <w:b/>
          <w:szCs w:val="24"/>
          <w:highlight w:val="white"/>
        </w:rPr>
        <w:t>Tiningú</w:t>
      </w:r>
      <w:proofErr w:type="spellEnd"/>
      <w:r w:rsidRPr="00AF6C8D">
        <w:rPr>
          <w:b/>
          <w:szCs w:val="24"/>
          <w:highlight w:val="white"/>
        </w:rPr>
        <w:t xml:space="preserve">: educação, território e </w:t>
      </w:r>
      <w:proofErr w:type="spellStart"/>
      <w:r w:rsidRPr="00AF6C8D">
        <w:rPr>
          <w:b/>
          <w:szCs w:val="24"/>
          <w:highlight w:val="white"/>
        </w:rPr>
        <w:t>re-existências</w:t>
      </w:r>
      <w:proofErr w:type="spellEnd"/>
      <w:r w:rsidRPr="00AF6C8D">
        <w:rPr>
          <w:b/>
          <w:szCs w:val="24"/>
          <w:highlight w:val="white"/>
        </w:rPr>
        <w:t xml:space="preserve"> negras</w:t>
      </w:r>
    </w:p>
    <w:p w14:paraId="38F79295" w14:textId="22A0F3F8" w:rsidR="00604636" w:rsidRDefault="00604636" w:rsidP="00CE1140">
      <w:pPr>
        <w:keepLines/>
        <w:widowControl w:val="0"/>
        <w:spacing w:line="240" w:lineRule="auto"/>
        <w:rPr>
          <w:szCs w:val="24"/>
        </w:rPr>
      </w:pPr>
    </w:p>
    <w:p w14:paraId="0CBF2816" w14:textId="77777777" w:rsidR="00604636" w:rsidRDefault="00604636">
      <w:pPr>
        <w:keepLines/>
        <w:widowControl w:val="0"/>
        <w:spacing w:line="240" w:lineRule="auto"/>
        <w:rPr>
          <w:szCs w:val="24"/>
        </w:rPr>
      </w:pPr>
    </w:p>
    <w:p w14:paraId="1C71922F" w14:textId="77777777" w:rsidR="00604636" w:rsidRDefault="00604636">
      <w:pPr>
        <w:keepLines/>
        <w:widowControl w:val="0"/>
        <w:spacing w:line="240" w:lineRule="auto"/>
        <w:jc w:val="right"/>
        <w:rPr>
          <w:szCs w:val="24"/>
        </w:rPr>
      </w:pPr>
    </w:p>
    <w:p w14:paraId="604BA4FF" w14:textId="5918395F" w:rsidR="005B3057" w:rsidRPr="005B3057" w:rsidRDefault="00CF453F" w:rsidP="005B3057">
      <w:pPr>
        <w:spacing w:line="240" w:lineRule="auto"/>
        <w:jc w:val="right"/>
        <w:rPr>
          <w:szCs w:val="24"/>
        </w:rPr>
      </w:pPr>
      <w:r w:rsidRPr="005B3057">
        <w:rPr>
          <w:bCs/>
          <w:szCs w:val="24"/>
          <w:highlight w:val="white"/>
        </w:rPr>
        <w:t>Bruno Henrique Nunes</w:t>
      </w:r>
      <w:r w:rsidR="00BD3C2A">
        <w:rPr>
          <w:szCs w:val="24"/>
        </w:rPr>
        <w:t xml:space="preserve">, </w:t>
      </w:r>
      <w:r w:rsidR="005B3057">
        <w:rPr>
          <w:szCs w:val="24"/>
        </w:rPr>
        <w:t>PPGHIST/UNIFESSPA</w:t>
      </w:r>
      <w:r w:rsidR="00BD3C2A">
        <w:rPr>
          <w:szCs w:val="24"/>
        </w:rPr>
        <w:t>,</w:t>
      </w:r>
      <w:r w:rsidR="005B3057">
        <w:rPr>
          <w:szCs w:val="24"/>
        </w:rPr>
        <w:t xml:space="preserve"> </w:t>
      </w:r>
      <w:hyperlink r:id="rId6" w:history="1">
        <w:r w:rsidR="005B3057" w:rsidRPr="00563E1E">
          <w:rPr>
            <w:rStyle w:val="Hyperlink"/>
            <w:szCs w:val="24"/>
          </w:rPr>
          <w:t>brunohenriquenunes1@gmail.com</w:t>
        </w:r>
      </w:hyperlink>
    </w:p>
    <w:p w14:paraId="72D81C04" w14:textId="77777777" w:rsidR="005428D1" w:rsidRDefault="005428D1" w:rsidP="005B3057">
      <w:pPr>
        <w:keepLines/>
        <w:widowControl w:val="0"/>
        <w:spacing w:line="240" w:lineRule="auto"/>
        <w:jc w:val="right"/>
        <w:rPr>
          <w:szCs w:val="24"/>
        </w:rPr>
      </w:pPr>
    </w:p>
    <w:p w14:paraId="4FC4A67B" w14:textId="10D26778" w:rsidR="005428D1" w:rsidRDefault="000B5C73" w:rsidP="005B3057">
      <w:pPr>
        <w:keepLines/>
        <w:widowControl w:val="0"/>
        <w:spacing w:line="240" w:lineRule="auto"/>
        <w:jc w:val="right"/>
        <w:rPr>
          <w:szCs w:val="24"/>
        </w:rPr>
      </w:pPr>
      <w:r>
        <w:rPr>
          <w:szCs w:val="24"/>
        </w:rPr>
        <w:t>Cláudia Laurido Figueira</w:t>
      </w:r>
      <w:r w:rsidR="00BD3C2A">
        <w:rPr>
          <w:szCs w:val="24"/>
        </w:rPr>
        <w:t xml:space="preserve">, </w:t>
      </w:r>
      <w:r>
        <w:rPr>
          <w:szCs w:val="24"/>
        </w:rPr>
        <w:t>SEDUC</w:t>
      </w:r>
      <w:r w:rsidR="00BD3C2A">
        <w:rPr>
          <w:szCs w:val="24"/>
        </w:rPr>
        <w:t xml:space="preserve">, </w:t>
      </w:r>
    </w:p>
    <w:p w14:paraId="255D7D83" w14:textId="4294A128" w:rsidR="00604636" w:rsidRDefault="009E1BFF" w:rsidP="005B3057">
      <w:pPr>
        <w:keepLines/>
        <w:widowControl w:val="0"/>
        <w:spacing w:line="240" w:lineRule="auto"/>
        <w:jc w:val="right"/>
        <w:rPr>
          <w:szCs w:val="24"/>
        </w:rPr>
      </w:pPr>
      <w:hyperlink r:id="rId7" w:history="1">
        <w:r w:rsidR="005428D1" w:rsidRPr="00563E1E">
          <w:rPr>
            <w:rStyle w:val="Hyperlink"/>
            <w:szCs w:val="24"/>
          </w:rPr>
          <w:t>figueiralaurido123@gmail.com</w:t>
        </w:r>
      </w:hyperlink>
    </w:p>
    <w:p w14:paraId="0EA4BE98" w14:textId="77777777" w:rsidR="00604636" w:rsidRDefault="00604636" w:rsidP="005B3057">
      <w:pPr>
        <w:keepLines/>
        <w:widowControl w:val="0"/>
        <w:spacing w:line="240" w:lineRule="auto"/>
        <w:jc w:val="right"/>
        <w:rPr>
          <w:szCs w:val="24"/>
        </w:rPr>
      </w:pPr>
    </w:p>
    <w:p w14:paraId="613082F1" w14:textId="77777777" w:rsidR="00604636" w:rsidRDefault="00604636">
      <w:pPr>
        <w:keepLines/>
        <w:widowControl w:val="0"/>
        <w:spacing w:line="240" w:lineRule="auto"/>
        <w:rPr>
          <w:szCs w:val="24"/>
        </w:rPr>
      </w:pPr>
    </w:p>
    <w:p w14:paraId="1D1C3A75" w14:textId="77777777" w:rsidR="00604636" w:rsidRDefault="00604636">
      <w:pPr>
        <w:keepLines/>
        <w:widowControl w:val="0"/>
        <w:rPr>
          <w:b/>
          <w:bCs/>
          <w:szCs w:val="24"/>
        </w:rPr>
      </w:pPr>
    </w:p>
    <w:p w14:paraId="5EFB6B5A" w14:textId="08C3B3B3" w:rsidR="00604636" w:rsidRDefault="00BD3C2A" w:rsidP="00461FEA">
      <w:pPr>
        <w:keepLines/>
        <w:widowControl w:val="0"/>
        <w:ind w:firstLine="0"/>
        <w:rPr>
          <w:b/>
          <w:bCs/>
          <w:szCs w:val="24"/>
        </w:rPr>
      </w:pPr>
      <w:r>
        <w:rPr>
          <w:b/>
          <w:bCs/>
          <w:szCs w:val="24"/>
        </w:rPr>
        <w:t>RESUMO</w:t>
      </w:r>
    </w:p>
    <w:p w14:paraId="2B3C8D33" w14:textId="69AB07BE" w:rsidR="00CF453F" w:rsidRDefault="00CF453F" w:rsidP="005B3057">
      <w:pPr>
        <w:rPr>
          <w:highlight w:val="white"/>
        </w:rPr>
      </w:pPr>
      <w:r w:rsidRPr="00AF6C8D">
        <w:rPr>
          <w:highlight w:val="white"/>
        </w:rPr>
        <w:t>A Amazônia brasileira, desde</w:t>
      </w:r>
      <w:r>
        <w:rPr>
          <w:highlight w:val="white"/>
        </w:rPr>
        <w:t xml:space="preserve"> o</w:t>
      </w:r>
      <w:r w:rsidRPr="00AF6C8D">
        <w:rPr>
          <w:highlight w:val="white"/>
        </w:rPr>
        <w:t xml:space="preserve"> período colonial foi marcada pela escravização</w:t>
      </w:r>
      <w:r>
        <w:rPr>
          <w:highlight w:val="white"/>
        </w:rPr>
        <w:t>.</w:t>
      </w:r>
      <w:r w:rsidRPr="00AF6C8D">
        <w:rPr>
          <w:highlight w:val="white"/>
        </w:rPr>
        <w:t xml:space="preserve"> A chegada sistemática de africanos</w:t>
      </w:r>
      <w:r>
        <w:rPr>
          <w:highlight w:val="white"/>
        </w:rPr>
        <w:t xml:space="preserve"> (as)</w:t>
      </w:r>
      <w:r w:rsidRPr="00AF6C8D">
        <w:rPr>
          <w:highlight w:val="white"/>
        </w:rPr>
        <w:t xml:space="preserve"> se deu através da Companhia de Comércio Oriental </w:t>
      </w:r>
      <w:r>
        <w:rPr>
          <w:highlight w:val="white"/>
        </w:rPr>
        <w:t xml:space="preserve">inserindo a região </w:t>
      </w:r>
      <w:r w:rsidRPr="00344177">
        <w:t>no sistema capitalista. Nesse contexto</w:t>
      </w:r>
      <w:r>
        <w:rPr>
          <w:highlight w:val="white"/>
        </w:rPr>
        <w:t xml:space="preserve">, povos originários e africanos (as) foram </w:t>
      </w:r>
      <w:r w:rsidRPr="007A25DC">
        <w:rPr>
          <w:highlight w:val="white"/>
        </w:rPr>
        <w:t>submetidos</w:t>
      </w:r>
      <w:r w:rsidR="005801C7" w:rsidRPr="007A25DC">
        <w:rPr>
          <w:highlight w:val="white"/>
        </w:rPr>
        <w:t xml:space="preserve"> (as)</w:t>
      </w:r>
      <w:r w:rsidRPr="007A25DC">
        <w:rPr>
          <w:highlight w:val="white"/>
        </w:rPr>
        <w:t xml:space="preserve"> ao </w:t>
      </w:r>
      <w:r>
        <w:rPr>
          <w:highlight w:val="white"/>
        </w:rPr>
        <w:t xml:space="preserve">trabalho forçado, mas essa condição não os limitou, pois é possível identificar redes de solidariedade articulada nos interstícios do colonialismo que resultariam na formação de quilombo em </w:t>
      </w:r>
      <w:r w:rsidRPr="007A25DC">
        <w:rPr>
          <w:highlight w:val="white"/>
        </w:rPr>
        <w:t xml:space="preserve">todo </w:t>
      </w:r>
      <w:r w:rsidR="005801C7" w:rsidRPr="007A25DC">
        <w:rPr>
          <w:highlight w:val="white"/>
        </w:rPr>
        <w:t xml:space="preserve">o </w:t>
      </w:r>
      <w:r>
        <w:rPr>
          <w:highlight w:val="white"/>
        </w:rPr>
        <w:t>território amazônico, como sugere Gomes</w:t>
      </w:r>
      <w:r w:rsidR="005B3057">
        <w:rPr>
          <w:highlight w:val="white"/>
        </w:rPr>
        <w:t xml:space="preserve"> (2005)</w:t>
      </w:r>
      <w:r>
        <w:rPr>
          <w:highlight w:val="white"/>
        </w:rPr>
        <w:t>:</w:t>
      </w:r>
    </w:p>
    <w:p w14:paraId="22AF782D" w14:textId="77777777" w:rsidR="005428D1" w:rsidRDefault="005428D1" w:rsidP="005B3057">
      <w:pPr>
        <w:rPr>
          <w:highlight w:val="white"/>
        </w:rPr>
      </w:pPr>
    </w:p>
    <w:p w14:paraId="5274CA65" w14:textId="44F8CEB6" w:rsidR="00CF453F" w:rsidRPr="00703B76" w:rsidRDefault="00CF453F" w:rsidP="005B3057">
      <w:pPr>
        <w:spacing w:line="240" w:lineRule="auto"/>
        <w:ind w:left="2268" w:firstLine="0"/>
        <w:rPr>
          <w:sz w:val="20"/>
          <w:szCs w:val="20"/>
        </w:rPr>
      </w:pPr>
      <w:r w:rsidRPr="00703B76">
        <w:rPr>
          <w:sz w:val="20"/>
          <w:szCs w:val="20"/>
        </w:rPr>
        <w:t xml:space="preserve">O incremente das fugas e de mocambos indígenas no Grão-Pará acontecia quando também ali desembarcava africanos em maior quantidade. Os africanos e seus descendentes, com o apoio e juntamente com os índios, criaram suas rotas de fuga, mocambos e buscavam a autonomia no meio da floresta. Solidariedade entre índios e negros naquela terra que os escravizava começavam a aparecer. </w:t>
      </w:r>
      <w:r w:rsidRPr="00F06D6B">
        <w:rPr>
          <w:sz w:val="20"/>
          <w:szCs w:val="20"/>
        </w:rPr>
        <w:t>(2005, p.67)</w:t>
      </w:r>
    </w:p>
    <w:p w14:paraId="2653CA51" w14:textId="77777777" w:rsidR="005428D1" w:rsidRDefault="005428D1" w:rsidP="005B3057">
      <w:pPr>
        <w:rPr>
          <w:highlight w:val="white"/>
        </w:rPr>
      </w:pPr>
    </w:p>
    <w:p w14:paraId="65855922" w14:textId="40A21D88" w:rsidR="00CF453F" w:rsidRDefault="00CF453F" w:rsidP="005B3057">
      <w:pPr>
        <w:rPr>
          <w:highlight w:val="white"/>
        </w:rPr>
      </w:pPr>
      <w:r>
        <w:rPr>
          <w:highlight w:val="white"/>
        </w:rPr>
        <w:t xml:space="preserve">Assim, a experiência compartilhada entre indígenas e africanos (as) resultou na formação de diversos quilombos na Amazônia que desafiaram a estrutura escravocrata </w:t>
      </w:r>
      <w:r w:rsidRPr="00494C43">
        <w:rPr>
          <w:highlight w:val="white"/>
        </w:rPr>
        <w:t xml:space="preserve">por </w:t>
      </w:r>
      <w:r>
        <w:rPr>
          <w:highlight w:val="white"/>
        </w:rPr>
        <w:t>constituir um espaço do exercício da liberdade e uma alternativa de sociedade construída pelos (as) marginalizados (as).</w:t>
      </w:r>
    </w:p>
    <w:p w14:paraId="47B96264" w14:textId="77777777" w:rsidR="00CF453F" w:rsidRPr="000923F4" w:rsidRDefault="00CF453F" w:rsidP="005B3057">
      <w:pPr>
        <w:rPr>
          <w:szCs w:val="24"/>
        </w:rPr>
      </w:pPr>
      <w:r w:rsidRPr="00AF6C8D">
        <w:rPr>
          <w:szCs w:val="24"/>
          <w:highlight w:val="white"/>
        </w:rPr>
        <w:t xml:space="preserve">De acordo com Funes (2005, p.01) </w:t>
      </w:r>
      <w:r>
        <w:rPr>
          <w:szCs w:val="24"/>
        </w:rPr>
        <w:t>“</w:t>
      </w:r>
      <w:r w:rsidRPr="00AF6C8D">
        <w:rPr>
          <w:szCs w:val="24"/>
        </w:rPr>
        <w:t xml:space="preserve">Bom Jardim, </w:t>
      </w:r>
      <w:proofErr w:type="spellStart"/>
      <w:r w:rsidRPr="00AF6C8D">
        <w:rPr>
          <w:szCs w:val="24"/>
        </w:rPr>
        <w:t>Murumurutuba</w:t>
      </w:r>
      <w:proofErr w:type="spellEnd"/>
      <w:r w:rsidRPr="00AF6C8D">
        <w:rPr>
          <w:szCs w:val="24"/>
        </w:rPr>
        <w:t xml:space="preserve">, </w:t>
      </w:r>
      <w:proofErr w:type="spellStart"/>
      <w:r w:rsidRPr="00AF6C8D">
        <w:rPr>
          <w:szCs w:val="24"/>
        </w:rPr>
        <w:t>Murumuru</w:t>
      </w:r>
      <w:proofErr w:type="spellEnd"/>
      <w:r w:rsidRPr="00AF6C8D">
        <w:rPr>
          <w:szCs w:val="24"/>
        </w:rPr>
        <w:t xml:space="preserve">, </w:t>
      </w:r>
      <w:proofErr w:type="spellStart"/>
      <w:r w:rsidRPr="00AF6C8D">
        <w:rPr>
          <w:szCs w:val="24"/>
        </w:rPr>
        <w:t>Tiningu</w:t>
      </w:r>
      <w:proofErr w:type="spellEnd"/>
      <w:r w:rsidRPr="00AF6C8D">
        <w:rPr>
          <w:szCs w:val="24"/>
        </w:rPr>
        <w:t xml:space="preserve">, </w:t>
      </w:r>
      <w:proofErr w:type="spellStart"/>
      <w:r w:rsidRPr="00AF6C8D">
        <w:rPr>
          <w:szCs w:val="24"/>
        </w:rPr>
        <w:t>Ituqui</w:t>
      </w:r>
      <w:proofErr w:type="spellEnd"/>
      <w:r w:rsidRPr="00AF6C8D">
        <w:rPr>
          <w:szCs w:val="24"/>
        </w:rPr>
        <w:t xml:space="preserve">, Saracura, </w:t>
      </w:r>
      <w:proofErr w:type="spellStart"/>
      <w:r w:rsidRPr="00AF6C8D">
        <w:rPr>
          <w:szCs w:val="24"/>
        </w:rPr>
        <w:t>Arapem</w:t>
      </w:r>
      <w:r w:rsidRPr="00AF6C8D">
        <w:rPr>
          <w:szCs w:val="24"/>
          <w:highlight w:val="white"/>
        </w:rPr>
        <w:t>ã</w:t>
      </w:r>
      <w:proofErr w:type="spellEnd"/>
      <w:r w:rsidRPr="00AF6C8D">
        <w:rPr>
          <w:szCs w:val="24"/>
        </w:rPr>
        <w:t xml:space="preserve"> serviam de apoio aos quilombolas </w:t>
      </w:r>
      <w:r w:rsidRPr="00AF6C8D">
        <w:rPr>
          <w:szCs w:val="24"/>
        </w:rPr>
        <w:lastRenderedPageBreak/>
        <w:t xml:space="preserve">tanto no processo de fuga, quanto no estabelecimento de vínculos destes com a sociedade escravocrata, em particular de Santarém [...]”. </w:t>
      </w:r>
    </w:p>
    <w:p w14:paraId="2E006587" w14:textId="50AD796D" w:rsidR="00CF453F" w:rsidRDefault="00CF453F" w:rsidP="005B3057">
      <w:pPr>
        <w:rPr>
          <w:szCs w:val="24"/>
          <w:highlight w:val="white"/>
        </w:rPr>
      </w:pPr>
      <w:r>
        <w:rPr>
          <w:szCs w:val="24"/>
          <w:highlight w:val="white"/>
        </w:rPr>
        <w:t>O quilombo ganha força na contemporaneidade e passa a significar</w:t>
      </w:r>
      <w:r w:rsidR="005801C7">
        <w:rPr>
          <w:szCs w:val="24"/>
          <w:highlight w:val="white"/>
        </w:rPr>
        <w:t xml:space="preserve">, </w:t>
      </w:r>
      <w:r>
        <w:rPr>
          <w:szCs w:val="24"/>
          <w:highlight w:val="white"/>
        </w:rPr>
        <w:t>também</w:t>
      </w:r>
      <w:r w:rsidR="005801C7">
        <w:rPr>
          <w:szCs w:val="24"/>
          <w:highlight w:val="white"/>
        </w:rPr>
        <w:t>,</w:t>
      </w:r>
      <w:r>
        <w:rPr>
          <w:szCs w:val="24"/>
          <w:highlight w:val="white"/>
        </w:rPr>
        <w:t xml:space="preserve"> a luta pelo </w:t>
      </w:r>
      <w:r w:rsidRPr="00BA4080">
        <w:rPr>
          <w:szCs w:val="24"/>
        </w:rPr>
        <w:t>direito</w:t>
      </w:r>
      <w:r>
        <w:rPr>
          <w:szCs w:val="24"/>
          <w:highlight w:val="white"/>
        </w:rPr>
        <w:t xml:space="preserve"> </w:t>
      </w:r>
      <w:r w:rsidR="005801C7" w:rsidRPr="0018603A">
        <w:rPr>
          <w:szCs w:val="24"/>
          <w:highlight w:val="white"/>
        </w:rPr>
        <w:t>à</w:t>
      </w:r>
      <w:r w:rsidRPr="0018603A">
        <w:rPr>
          <w:szCs w:val="24"/>
          <w:highlight w:val="white"/>
        </w:rPr>
        <w:t xml:space="preserve"> terra, </w:t>
      </w:r>
      <w:r w:rsidR="005801C7" w:rsidRPr="0018603A">
        <w:rPr>
          <w:szCs w:val="24"/>
          <w:highlight w:val="white"/>
        </w:rPr>
        <w:t>à</w:t>
      </w:r>
      <w:r w:rsidRPr="0018603A">
        <w:rPr>
          <w:szCs w:val="24"/>
          <w:highlight w:val="white"/>
        </w:rPr>
        <w:t xml:space="preserve"> educação </w:t>
      </w:r>
      <w:r>
        <w:rPr>
          <w:szCs w:val="24"/>
          <w:highlight w:val="white"/>
        </w:rPr>
        <w:t xml:space="preserve">e saúde. A Constituição </w:t>
      </w:r>
      <w:r w:rsidRPr="00BA4080">
        <w:rPr>
          <w:szCs w:val="24"/>
        </w:rPr>
        <w:t xml:space="preserve">1988 </w:t>
      </w:r>
      <w:r>
        <w:rPr>
          <w:szCs w:val="24"/>
          <w:highlight w:val="white"/>
        </w:rPr>
        <w:t xml:space="preserve">abriu precedente para articulações de comunidades negras no Oeste do Pará que iniciaram a luta pela </w:t>
      </w:r>
      <w:r w:rsidR="005801C7" w:rsidRPr="005801C7">
        <w:rPr>
          <w:color w:val="000000" w:themeColor="text1"/>
          <w:szCs w:val="24"/>
          <w:highlight w:val="white"/>
        </w:rPr>
        <w:t>titularização</w:t>
      </w:r>
      <w:r w:rsidRPr="005801C7">
        <w:rPr>
          <w:color w:val="000000" w:themeColor="text1"/>
          <w:szCs w:val="24"/>
          <w:highlight w:val="white"/>
        </w:rPr>
        <w:t xml:space="preserve"> </w:t>
      </w:r>
      <w:r>
        <w:rPr>
          <w:szCs w:val="24"/>
          <w:highlight w:val="white"/>
        </w:rPr>
        <w:t>das terras. As trajetórias construídas por essas comunidades implicaram no processo de firmação identitária quilombola.</w:t>
      </w:r>
    </w:p>
    <w:p w14:paraId="6043C5A8" w14:textId="055EA433" w:rsidR="00CF453F" w:rsidRPr="000923F4" w:rsidRDefault="00CF453F" w:rsidP="005B3057">
      <w:pPr>
        <w:rPr>
          <w:szCs w:val="24"/>
          <w:highlight w:val="white"/>
        </w:rPr>
      </w:pPr>
      <w:r w:rsidRPr="00AF6C8D">
        <w:rPr>
          <w:szCs w:val="24"/>
          <w:highlight w:val="white"/>
        </w:rPr>
        <w:t xml:space="preserve">De acordo com Bispo (2015) somente </w:t>
      </w:r>
      <w:r>
        <w:rPr>
          <w:szCs w:val="24"/>
          <w:highlight w:val="white"/>
        </w:rPr>
        <w:t>em 1988</w:t>
      </w:r>
      <w:r w:rsidR="005801C7">
        <w:rPr>
          <w:szCs w:val="24"/>
          <w:highlight w:val="white"/>
        </w:rPr>
        <w:t>,</w:t>
      </w:r>
      <w:r>
        <w:rPr>
          <w:szCs w:val="24"/>
          <w:highlight w:val="white"/>
        </w:rPr>
        <w:t xml:space="preserve"> com a</w:t>
      </w:r>
      <w:r w:rsidRPr="00AF6C8D">
        <w:rPr>
          <w:szCs w:val="24"/>
          <w:highlight w:val="white"/>
        </w:rPr>
        <w:t xml:space="preserve"> Constituição Federal</w:t>
      </w:r>
      <w:r w:rsidR="005801C7">
        <w:rPr>
          <w:szCs w:val="24"/>
          <w:highlight w:val="white"/>
        </w:rPr>
        <w:t>,</w:t>
      </w:r>
      <w:r>
        <w:rPr>
          <w:szCs w:val="24"/>
          <w:highlight w:val="white"/>
        </w:rPr>
        <w:t xml:space="preserve"> houve um enfoque para a luta quilombola no Brasil o que instigou movimentos e articulações de comunidades negras em busca da titularização das terras quilombolas na Amazônia, em particular, no oeste do </w:t>
      </w:r>
      <w:r w:rsidRPr="007A25DC">
        <w:rPr>
          <w:szCs w:val="24"/>
          <w:highlight w:val="white"/>
        </w:rPr>
        <w:t>Pará</w:t>
      </w:r>
      <w:r w:rsidR="005801C7" w:rsidRPr="007A25DC">
        <w:rPr>
          <w:szCs w:val="24"/>
          <w:highlight w:val="white"/>
        </w:rPr>
        <w:t>;</w:t>
      </w:r>
      <w:r w:rsidRPr="007A25DC">
        <w:rPr>
          <w:szCs w:val="24"/>
          <w:highlight w:val="white"/>
        </w:rPr>
        <w:t xml:space="preserve"> no </w:t>
      </w:r>
      <w:r>
        <w:rPr>
          <w:szCs w:val="24"/>
          <w:highlight w:val="white"/>
        </w:rPr>
        <w:t xml:space="preserve">Baixo Tapajós seis comunidades </w:t>
      </w:r>
      <w:r w:rsidRPr="0018603A">
        <w:rPr>
          <w:szCs w:val="24"/>
          <w:highlight w:val="white"/>
        </w:rPr>
        <w:t>iniciaram</w:t>
      </w:r>
      <w:r w:rsidR="005801C7" w:rsidRPr="0018603A">
        <w:rPr>
          <w:szCs w:val="24"/>
          <w:highlight w:val="white"/>
        </w:rPr>
        <w:t xml:space="preserve"> o</w:t>
      </w:r>
      <w:r w:rsidRPr="0018603A">
        <w:rPr>
          <w:szCs w:val="24"/>
          <w:highlight w:val="white"/>
        </w:rPr>
        <w:t xml:space="preserve"> processo </w:t>
      </w:r>
      <w:r>
        <w:rPr>
          <w:szCs w:val="24"/>
          <w:highlight w:val="white"/>
        </w:rPr>
        <w:t xml:space="preserve">de firmação identitária quilombola. Este </w:t>
      </w:r>
      <w:r w:rsidRPr="00AF6C8D">
        <w:rPr>
          <w:szCs w:val="24"/>
          <w:highlight w:val="white"/>
        </w:rPr>
        <w:t xml:space="preserve">trabalho aborda resultado de pesquisa realizado </w:t>
      </w:r>
      <w:r>
        <w:rPr>
          <w:szCs w:val="24"/>
          <w:highlight w:val="white"/>
        </w:rPr>
        <w:t>em</w:t>
      </w:r>
      <w:r w:rsidRPr="00AF6C8D">
        <w:rPr>
          <w:szCs w:val="24"/>
          <w:highlight w:val="white"/>
        </w:rPr>
        <w:t xml:space="preserve"> 2018 e 2019 no quilombo </w:t>
      </w:r>
      <w:proofErr w:type="spellStart"/>
      <w:r w:rsidRPr="00AF6C8D">
        <w:rPr>
          <w:szCs w:val="24"/>
          <w:highlight w:val="white"/>
        </w:rPr>
        <w:t>Tining</w:t>
      </w:r>
      <w:r>
        <w:rPr>
          <w:szCs w:val="24"/>
          <w:highlight w:val="white"/>
        </w:rPr>
        <w:t>uí</w:t>
      </w:r>
      <w:proofErr w:type="spellEnd"/>
      <w:r>
        <w:rPr>
          <w:szCs w:val="24"/>
          <w:highlight w:val="white"/>
        </w:rPr>
        <w:t xml:space="preserve">, </w:t>
      </w:r>
      <w:r w:rsidRPr="00AF6C8D">
        <w:rPr>
          <w:szCs w:val="24"/>
          <w:highlight w:val="white"/>
        </w:rPr>
        <w:t xml:space="preserve">situado às margens do rio </w:t>
      </w:r>
      <w:proofErr w:type="spellStart"/>
      <w:r w:rsidRPr="00AF6C8D">
        <w:rPr>
          <w:szCs w:val="24"/>
          <w:highlight w:val="white"/>
        </w:rPr>
        <w:t>Maicá</w:t>
      </w:r>
      <w:proofErr w:type="spellEnd"/>
      <w:r w:rsidRPr="00AF6C8D">
        <w:rPr>
          <w:szCs w:val="24"/>
          <w:highlight w:val="white"/>
        </w:rPr>
        <w:t xml:space="preserve">, em uma região </w:t>
      </w:r>
      <w:r>
        <w:rPr>
          <w:szCs w:val="24"/>
          <w:highlight w:val="white"/>
        </w:rPr>
        <w:t>d</w:t>
      </w:r>
      <w:r w:rsidRPr="00AF6C8D">
        <w:rPr>
          <w:szCs w:val="24"/>
          <w:highlight w:val="white"/>
        </w:rPr>
        <w:t xml:space="preserve">o Baixo Amazonas, na cidade de Santarém – Pa.  </w:t>
      </w:r>
    </w:p>
    <w:p w14:paraId="22F67685" w14:textId="249B2CE5" w:rsidR="008B2FD2" w:rsidRDefault="00CF453F" w:rsidP="008B2FD2">
      <w:pPr>
        <w:rPr>
          <w:szCs w:val="24"/>
        </w:rPr>
      </w:pPr>
      <w:r>
        <w:rPr>
          <w:szCs w:val="24"/>
        </w:rPr>
        <w:t xml:space="preserve">As </w:t>
      </w:r>
      <w:r w:rsidRPr="00AF6C8D">
        <w:rPr>
          <w:szCs w:val="24"/>
        </w:rPr>
        <w:t xml:space="preserve">comunidades começaram o processo </w:t>
      </w:r>
      <w:r w:rsidRPr="0018603A">
        <w:rPr>
          <w:szCs w:val="24"/>
        </w:rPr>
        <w:t xml:space="preserve">de autoidentificação </w:t>
      </w:r>
      <w:r w:rsidRPr="00AF6C8D">
        <w:rPr>
          <w:szCs w:val="24"/>
        </w:rPr>
        <w:t xml:space="preserve">em meados dos anos 90 e passaram </w:t>
      </w:r>
      <w:r>
        <w:rPr>
          <w:szCs w:val="24"/>
        </w:rPr>
        <w:t xml:space="preserve">a lutar no campo jurídico através das associações fundadas para esse fim. </w:t>
      </w:r>
      <w:r w:rsidRPr="00AF6C8D">
        <w:rPr>
          <w:szCs w:val="24"/>
        </w:rPr>
        <w:t xml:space="preserve">Assim, lideranças de </w:t>
      </w:r>
      <w:proofErr w:type="spellStart"/>
      <w:r w:rsidRPr="00AF6C8D">
        <w:rPr>
          <w:szCs w:val="24"/>
        </w:rPr>
        <w:t>Tiningú</w:t>
      </w:r>
      <w:proofErr w:type="spellEnd"/>
      <w:r w:rsidRPr="00AF6C8D">
        <w:rPr>
          <w:szCs w:val="24"/>
        </w:rPr>
        <w:t xml:space="preserve"> num processo </w:t>
      </w:r>
      <w:proofErr w:type="spellStart"/>
      <w:r w:rsidRPr="00AF6C8D">
        <w:rPr>
          <w:szCs w:val="24"/>
        </w:rPr>
        <w:t>contra</w:t>
      </w:r>
      <w:r w:rsidR="007E601C">
        <w:rPr>
          <w:szCs w:val="24"/>
        </w:rPr>
        <w:t>-</w:t>
      </w:r>
      <w:r w:rsidRPr="00AF6C8D">
        <w:rPr>
          <w:szCs w:val="24"/>
        </w:rPr>
        <w:t>hegemônico</w:t>
      </w:r>
      <w:proofErr w:type="spellEnd"/>
      <w:r w:rsidRPr="00AF6C8D">
        <w:rPr>
          <w:szCs w:val="24"/>
        </w:rPr>
        <w:t xml:space="preserve"> relatam a importância da autoidentificação e de pertencimento ao lugar reconhecendo nos antigos moradores seus saberes e epistemes, indícios de que o quilombo foi forjado na relação de solidariedade entre indígenas e descendentes de africanos</w:t>
      </w:r>
      <w:r>
        <w:rPr>
          <w:szCs w:val="24"/>
        </w:rPr>
        <w:t xml:space="preserve"> (as)</w:t>
      </w:r>
      <w:r w:rsidRPr="00AF6C8D">
        <w:rPr>
          <w:szCs w:val="24"/>
        </w:rPr>
        <w:t xml:space="preserve">. Isso é expressivo no relato </w:t>
      </w:r>
      <w:proofErr w:type="gramStart"/>
      <w:r w:rsidRPr="00AF6C8D">
        <w:rPr>
          <w:szCs w:val="24"/>
        </w:rPr>
        <w:t>da quilombola</w:t>
      </w:r>
      <w:proofErr w:type="gramEnd"/>
      <w:r w:rsidRPr="00AF6C8D">
        <w:rPr>
          <w:szCs w:val="24"/>
        </w:rPr>
        <w:t xml:space="preserve"> Joana Mota: </w:t>
      </w:r>
    </w:p>
    <w:p w14:paraId="70A841FA" w14:textId="77777777" w:rsidR="005428D1" w:rsidRDefault="005428D1" w:rsidP="008B2FD2">
      <w:pPr>
        <w:rPr>
          <w:szCs w:val="24"/>
        </w:rPr>
      </w:pPr>
    </w:p>
    <w:p w14:paraId="5179B868" w14:textId="6FFC1A69" w:rsidR="00CF453F" w:rsidRPr="008B2FD2" w:rsidRDefault="00CF453F" w:rsidP="005428D1">
      <w:pPr>
        <w:spacing w:line="240" w:lineRule="auto"/>
        <w:ind w:left="2268" w:firstLine="0"/>
        <w:rPr>
          <w:szCs w:val="24"/>
        </w:rPr>
      </w:pPr>
      <w:r w:rsidRPr="004A2490">
        <w:rPr>
          <w:sz w:val="20"/>
          <w:szCs w:val="20"/>
        </w:rPr>
        <w:t>Meu av</w:t>
      </w:r>
      <w:r w:rsidR="008B2FD2">
        <w:rPr>
          <w:sz w:val="20"/>
          <w:szCs w:val="20"/>
        </w:rPr>
        <w:t>ô</w:t>
      </w:r>
      <w:r w:rsidRPr="004A2490">
        <w:rPr>
          <w:sz w:val="20"/>
          <w:szCs w:val="20"/>
        </w:rPr>
        <w:t xml:space="preserve"> era descendente </w:t>
      </w:r>
      <w:proofErr w:type="gramStart"/>
      <w:r w:rsidRPr="004A2490">
        <w:rPr>
          <w:sz w:val="20"/>
          <w:szCs w:val="20"/>
        </w:rPr>
        <w:t>de, eu</w:t>
      </w:r>
      <w:proofErr w:type="gramEnd"/>
      <w:r w:rsidRPr="004A2490">
        <w:rPr>
          <w:sz w:val="20"/>
          <w:szCs w:val="20"/>
        </w:rPr>
        <w:t xml:space="preserve"> acho, que de negro e de índio, porque ele tinha o pé muito grandão assim, tinha muita, muita aparência de índio, ele escutava na terra, né, pra </w:t>
      </w:r>
      <w:proofErr w:type="spellStart"/>
      <w:r w:rsidRPr="004A2490">
        <w:rPr>
          <w:sz w:val="20"/>
          <w:szCs w:val="20"/>
        </w:rPr>
        <w:t>vê</w:t>
      </w:r>
      <w:proofErr w:type="spellEnd"/>
      <w:r w:rsidRPr="004A2490">
        <w:rPr>
          <w:sz w:val="20"/>
          <w:szCs w:val="20"/>
        </w:rPr>
        <w:t xml:space="preserve"> se a caça </w:t>
      </w:r>
      <w:proofErr w:type="spellStart"/>
      <w:r w:rsidRPr="004A2490">
        <w:rPr>
          <w:sz w:val="20"/>
          <w:szCs w:val="20"/>
        </w:rPr>
        <w:t>tava</w:t>
      </w:r>
      <w:proofErr w:type="spellEnd"/>
      <w:r w:rsidRPr="004A2490">
        <w:rPr>
          <w:sz w:val="20"/>
          <w:szCs w:val="20"/>
        </w:rPr>
        <w:t xml:space="preserve"> próximo, né!? Quando ele ia pescar, ele dizia que aquele dia não era próprio pra pesca (...) ele sabia de tudo essas coisas da terra, dos astros, né! E o meu avô, ele era filho daqui mesmo, acho que os pais dele eram n</w:t>
      </w:r>
      <w:r w:rsidR="007E601C">
        <w:rPr>
          <w:sz w:val="20"/>
          <w:szCs w:val="20"/>
        </w:rPr>
        <w:t>e</w:t>
      </w:r>
      <w:r w:rsidRPr="004A2490">
        <w:rPr>
          <w:sz w:val="20"/>
          <w:szCs w:val="20"/>
        </w:rPr>
        <w:t xml:space="preserve">go, índio. </w:t>
      </w:r>
    </w:p>
    <w:p w14:paraId="21E02034" w14:textId="77777777" w:rsidR="005428D1" w:rsidRDefault="005428D1" w:rsidP="008B2FD2"/>
    <w:p w14:paraId="19BD4E56" w14:textId="0F78F435" w:rsidR="00CF453F" w:rsidRPr="00461FEA" w:rsidRDefault="00CF453F" w:rsidP="00461FEA">
      <w:r w:rsidRPr="00AF6C8D">
        <w:t xml:space="preserve">O processo de auto identificação no </w:t>
      </w:r>
      <w:proofErr w:type="spellStart"/>
      <w:r w:rsidRPr="00AF6C8D">
        <w:t>Tiningú</w:t>
      </w:r>
      <w:proofErr w:type="spellEnd"/>
      <w:r w:rsidRPr="00AF6C8D">
        <w:t xml:space="preserve"> significou</w:t>
      </w:r>
      <w:r w:rsidR="007E601C">
        <w:t>,</w:t>
      </w:r>
      <w:r w:rsidRPr="00AF6C8D">
        <w:t xml:space="preserve"> também</w:t>
      </w:r>
      <w:r w:rsidR="007E601C">
        <w:t>,</w:t>
      </w:r>
      <w:r w:rsidRPr="00AF6C8D">
        <w:t xml:space="preserve"> a luta por políticas públicas, dentre elas, a educacional a qual é mencionada nas narrativas dos moradores</w:t>
      </w:r>
      <w:r>
        <w:t xml:space="preserve"> (as)</w:t>
      </w:r>
      <w:r w:rsidRPr="00AF6C8D">
        <w:t xml:space="preserve"> mais antigos</w:t>
      </w:r>
      <w:r>
        <w:t xml:space="preserve"> (as)</w:t>
      </w:r>
      <w:r w:rsidRPr="00AF6C8D">
        <w:t xml:space="preserve"> que lembram que </w:t>
      </w:r>
      <w:r w:rsidR="007E601C">
        <w:t>“</w:t>
      </w:r>
      <w:r w:rsidRPr="00AF6C8D">
        <w:t>na sua época</w:t>
      </w:r>
      <w:r w:rsidR="007E601C">
        <w:t>”</w:t>
      </w:r>
      <w:r w:rsidRPr="00AF6C8D">
        <w:t xml:space="preserve"> não tiveram a oportunidade de estudar</w:t>
      </w:r>
      <w:r w:rsidR="007E601C">
        <w:t>;</w:t>
      </w:r>
      <w:r w:rsidRPr="00AF6C8D">
        <w:t xml:space="preserve"> no entanto, contam o quão gratificante é poder ver seus </w:t>
      </w:r>
      <w:r w:rsidRPr="00AF6C8D">
        <w:lastRenderedPageBreak/>
        <w:t xml:space="preserve">descendentes ingressando no ensino básico e superior, como narra dona Catarina dos Santos, mulher negra e quilombola: “[..] nossos filhos estudavam embaixo de um </w:t>
      </w:r>
      <w:proofErr w:type="spellStart"/>
      <w:r w:rsidRPr="00AF6C8D">
        <w:t>barracãozinho</w:t>
      </w:r>
      <w:proofErr w:type="spellEnd"/>
      <w:r w:rsidRPr="00AF6C8D">
        <w:t>, hoje nós temo</w:t>
      </w:r>
      <w:r>
        <w:t>s</w:t>
      </w:r>
      <w:r w:rsidRPr="00AF6C8D">
        <w:t xml:space="preserve"> um colégio aí, [...] a gente agradece por isso, né!? Eu me sinto muito feliz em ser quilombola, assino embaixo”. </w:t>
      </w:r>
    </w:p>
    <w:p w14:paraId="62E9A589" w14:textId="77777777" w:rsidR="008B2FD2" w:rsidRPr="00AF6C8D" w:rsidRDefault="008B2FD2" w:rsidP="00CF453F">
      <w:pPr>
        <w:ind w:firstLine="720"/>
        <w:rPr>
          <w:szCs w:val="24"/>
        </w:rPr>
      </w:pPr>
    </w:p>
    <w:p w14:paraId="49D55683" w14:textId="4E9AE0EB" w:rsidR="00CF453F" w:rsidRPr="00806E84" w:rsidRDefault="00CF453F" w:rsidP="008B2FD2">
      <w:pPr>
        <w:spacing w:line="240" w:lineRule="auto"/>
        <w:jc w:val="center"/>
        <w:rPr>
          <w:sz w:val="20"/>
          <w:szCs w:val="20"/>
        </w:rPr>
      </w:pPr>
      <w:r w:rsidRPr="008B2FD2">
        <w:rPr>
          <w:b/>
          <w:bCs/>
          <w:sz w:val="20"/>
          <w:szCs w:val="20"/>
        </w:rPr>
        <w:t>Figura 1</w:t>
      </w:r>
      <w:r w:rsidRPr="00806E84">
        <w:rPr>
          <w:sz w:val="20"/>
          <w:szCs w:val="20"/>
        </w:rPr>
        <w:t xml:space="preserve"> - </w:t>
      </w:r>
      <w:r w:rsidRPr="00806E84">
        <w:rPr>
          <w:sz w:val="20"/>
          <w:szCs w:val="20"/>
          <w:highlight w:val="white"/>
        </w:rPr>
        <w:t>Escola Municipal de Educação Infantil e Ensino Fundamental São João</w:t>
      </w:r>
      <w:r w:rsidR="008B2FD2">
        <w:rPr>
          <w:sz w:val="20"/>
          <w:szCs w:val="20"/>
        </w:rPr>
        <w:t>.</w:t>
      </w:r>
    </w:p>
    <w:p w14:paraId="1864BADB" w14:textId="77777777" w:rsidR="00CF453F" w:rsidRPr="00AF6C8D" w:rsidRDefault="00CF453F" w:rsidP="008B2FD2">
      <w:pPr>
        <w:spacing w:line="240" w:lineRule="auto"/>
        <w:jc w:val="center"/>
        <w:rPr>
          <w:szCs w:val="24"/>
        </w:rPr>
      </w:pPr>
      <w:r w:rsidRPr="00AF6C8D">
        <w:rPr>
          <w:noProof/>
          <w:szCs w:val="24"/>
        </w:rPr>
        <w:drawing>
          <wp:inline distT="0" distB="0" distL="0" distR="0" wp14:anchorId="509C4592" wp14:editId="1625D971">
            <wp:extent cx="2684035" cy="2012898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4035" cy="2012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1202C" w14:textId="77777777" w:rsidR="00CF453F" w:rsidRPr="00806E84" w:rsidRDefault="00CF453F" w:rsidP="008B2FD2">
      <w:pPr>
        <w:spacing w:line="240" w:lineRule="auto"/>
        <w:jc w:val="center"/>
        <w:rPr>
          <w:sz w:val="20"/>
          <w:szCs w:val="20"/>
        </w:rPr>
      </w:pPr>
      <w:r w:rsidRPr="00806E84">
        <w:rPr>
          <w:sz w:val="20"/>
          <w:szCs w:val="20"/>
        </w:rPr>
        <w:t xml:space="preserve">Fonte: arquivo pessoal. Foto do pátio central da escola na comunidade </w:t>
      </w:r>
      <w:proofErr w:type="spellStart"/>
      <w:r w:rsidRPr="00806E84">
        <w:rPr>
          <w:sz w:val="20"/>
          <w:szCs w:val="20"/>
        </w:rPr>
        <w:t>Tiningú</w:t>
      </w:r>
      <w:proofErr w:type="spellEnd"/>
      <w:r w:rsidRPr="00806E84">
        <w:rPr>
          <w:sz w:val="20"/>
          <w:szCs w:val="20"/>
        </w:rPr>
        <w:t>, 2019.</w:t>
      </w:r>
    </w:p>
    <w:p w14:paraId="6E906B3B" w14:textId="77777777" w:rsidR="00CF453F" w:rsidRDefault="00CF453F" w:rsidP="00CF453F">
      <w:pPr>
        <w:ind w:firstLine="992"/>
        <w:rPr>
          <w:szCs w:val="24"/>
        </w:rPr>
      </w:pPr>
    </w:p>
    <w:p w14:paraId="3D56BE9A" w14:textId="452BBA90" w:rsidR="00CF453F" w:rsidRDefault="00CF453F" w:rsidP="008B2FD2">
      <w:r w:rsidRPr="00316F53">
        <w:t xml:space="preserve">Percebe-se que </w:t>
      </w:r>
      <w:r>
        <w:t xml:space="preserve">o processo de </w:t>
      </w:r>
      <w:r w:rsidRPr="00316F53">
        <w:t>reconhec</w:t>
      </w:r>
      <w:r>
        <w:t xml:space="preserve">imento identitário </w:t>
      </w:r>
      <w:r w:rsidRPr="00316F53">
        <w:t>possibilitou</w:t>
      </w:r>
      <w:r w:rsidRPr="00AF6C8D">
        <w:t xml:space="preserve"> </w:t>
      </w:r>
      <w:r>
        <w:t xml:space="preserve">a </w:t>
      </w:r>
      <w:r w:rsidRPr="00AF6C8D">
        <w:t>implementação de políticas públicas que asseguraram direitos básicos como educação, bastante enfatizada nas narrativas dos quilombolas</w:t>
      </w:r>
      <w:r>
        <w:t>, como foi</w:t>
      </w:r>
      <w:r w:rsidRPr="00AF6C8D">
        <w:t xml:space="preserve"> </w:t>
      </w:r>
      <w:r>
        <w:t>o caso d</w:t>
      </w:r>
      <w:r w:rsidRPr="00AF6C8D">
        <w:t>as cotas, o ingresso na universidade</w:t>
      </w:r>
      <w:r>
        <w:t xml:space="preserve"> pública</w:t>
      </w:r>
      <w:r w:rsidRPr="00AF6C8D">
        <w:t xml:space="preserve">, </w:t>
      </w:r>
      <w:r>
        <w:t xml:space="preserve">a </w:t>
      </w:r>
      <w:r w:rsidRPr="00AF6C8D">
        <w:t xml:space="preserve">construção de escola, além do posto de saúde, dentre outros.  Outrossim, a organização </w:t>
      </w:r>
      <w:r w:rsidRPr="00316F53">
        <w:t>quilombola foi ganhando voz e força</w:t>
      </w:r>
      <w:r w:rsidRPr="00AF6C8D">
        <w:t xml:space="preserve"> segundo Rosinaldo </w:t>
      </w:r>
      <w:proofErr w:type="spellStart"/>
      <w:r w:rsidRPr="00AF6C8D">
        <w:t>Betcel</w:t>
      </w:r>
      <w:proofErr w:type="spellEnd"/>
      <w:r w:rsidR="008B2FD2">
        <w:t xml:space="preserve">. </w:t>
      </w:r>
    </w:p>
    <w:p w14:paraId="39A11163" w14:textId="77777777" w:rsidR="00461FEA" w:rsidRPr="00AF6C8D" w:rsidRDefault="00461FEA" w:rsidP="008B2FD2"/>
    <w:p w14:paraId="41235F10" w14:textId="3E470D10" w:rsidR="00CF453F" w:rsidRPr="00AE203A" w:rsidRDefault="00CF453F" w:rsidP="008B2FD2">
      <w:pPr>
        <w:spacing w:line="240" w:lineRule="auto"/>
        <w:ind w:left="2268" w:firstLine="0"/>
        <w:rPr>
          <w:sz w:val="20"/>
          <w:szCs w:val="20"/>
        </w:rPr>
      </w:pPr>
      <w:r w:rsidRPr="00ED5B5A">
        <w:rPr>
          <w:sz w:val="20"/>
          <w:szCs w:val="20"/>
        </w:rPr>
        <w:t xml:space="preserve">Inclusive, olha, tem esse colégio aí, colégio foi através da associação, o posto médico, foi através da associação. Então, </w:t>
      </w:r>
      <w:proofErr w:type="gramStart"/>
      <w:r w:rsidRPr="00ED5B5A">
        <w:rPr>
          <w:sz w:val="20"/>
          <w:szCs w:val="20"/>
        </w:rPr>
        <w:t>as conquista melhor</w:t>
      </w:r>
      <w:proofErr w:type="gramEnd"/>
      <w:r w:rsidRPr="00ED5B5A">
        <w:rPr>
          <w:sz w:val="20"/>
          <w:szCs w:val="20"/>
        </w:rPr>
        <w:t xml:space="preserve"> que nós tivemos foi essas aí, né!? Inclusive, projeto que tinha aqui [...], por exemplo, casa de farinha, colégio, posto médico, isso aí tudo foi através da associação. Então, as </w:t>
      </w:r>
      <w:proofErr w:type="gramStart"/>
      <w:r w:rsidRPr="00ED5B5A">
        <w:rPr>
          <w:sz w:val="20"/>
          <w:szCs w:val="20"/>
        </w:rPr>
        <w:t>conquistas melhor</w:t>
      </w:r>
      <w:proofErr w:type="gramEnd"/>
      <w:r w:rsidRPr="00ED5B5A">
        <w:rPr>
          <w:sz w:val="20"/>
          <w:szCs w:val="20"/>
        </w:rPr>
        <w:t xml:space="preserve"> foi essas aí. </w:t>
      </w:r>
    </w:p>
    <w:p w14:paraId="65B69958" w14:textId="77777777" w:rsidR="00461FEA" w:rsidRDefault="00461FEA" w:rsidP="008B2FD2"/>
    <w:p w14:paraId="0502C6ED" w14:textId="15DF85BF" w:rsidR="00CF453F" w:rsidRPr="00AF6C8D" w:rsidRDefault="00CF453F" w:rsidP="008B2FD2">
      <w:r w:rsidRPr="00AF6C8D">
        <w:t xml:space="preserve">É evidente o significado social e político que a associação quilombola de </w:t>
      </w:r>
      <w:proofErr w:type="spellStart"/>
      <w:r w:rsidRPr="00AF6C8D">
        <w:t>Tiningú</w:t>
      </w:r>
      <w:proofErr w:type="spellEnd"/>
      <w:r w:rsidRPr="00AF6C8D">
        <w:t xml:space="preserve"> </w:t>
      </w:r>
      <w:r w:rsidRPr="00316F53">
        <w:t>teve</w:t>
      </w:r>
      <w:r w:rsidRPr="00AF6C8D">
        <w:t xml:space="preserve"> </w:t>
      </w:r>
      <w:r>
        <w:t>n</w:t>
      </w:r>
      <w:r w:rsidRPr="00AF6C8D">
        <w:t>a conquista de políticas públicas fundamentais como acesso à saúde, educação, programa de geração de renda sustentável</w:t>
      </w:r>
      <w:r w:rsidRPr="00B94DCD">
        <w:t>. Assim, como</w:t>
      </w:r>
      <w:r w:rsidRPr="00AF6C8D">
        <w:t xml:space="preserve"> destaca Freire (1996, p. 41): “A capacidade de aprender, não apenas para nos adaptar, mas sobretudo para transformar a realidade, para nela intervir, recriando-a [...]”. </w:t>
      </w:r>
      <w:r>
        <w:t xml:space="preserve">desta </w:t>
      </w:r>
      <w:r>
        <w:lastRenderedPageBreak/>
        <w:t>forma</w:t>
      </w:r>
      <w:r w:rsidRPr="00AF6C8D">
        <w:t xml:space="preserve">, </w:t>
      </w:r>
      <w:r>
        <w:t>o</w:t>
      </w:r>
      <w:r w:rsidRPr="00AF6C8D">
        <w:t xml:space="preserve"> processo de autodeterminação</w:t>
      </w:r>
      <w:r w:rsidR="00003F09">
        <w:t>,</w:t>
      </w:r>
      <w:r w:rsidRPr="00AF6C8D">
        <w:t xml:space="preserve"> </w:t>
      </w:r>
      <w:r w:rsidRPr="004B1F39">
        <w:t xml:space="preserve">tornou-se para os moradores de </w:t>
      </w:r>
      <w:proofErr w:type="spellStart"/>
      <w:r w:rsidRPr="004B1F39">
        <w:t>Tiningú</w:t>
      </w:r>
      <w:proofErr w:type="spellEnd"/>
      <w:r w:rsidRPr="004B1F39">
        <w:t xml:space="preserve"> </w:t>
      </w:r>
      <w:r w:rsidRPr="0018603A">
        <w:t xml:space="preserve">oportunidade </w:t>
      </w:r>
      <w:r w:rsidR="00003F09" w:rsidRPr="0018603A">
        <w:t xml:space="preserve">de </w:t>
      </w:r>
      <w:r w:rsidRPr="0018603A">
        <w:t xml:space="preserve">intervirem </w:t>
      </w:r>
      <w:r w:rsidRPr="004B1F39">
        <w:t>na realidade, recriando modos de vida e de luta.</w:t>
      </w:r>
    </w:p>
    <w:p w14:paraId="56962AF8" w14:textId="46CCE6D2" w:rsidR="00CF453F" w:rsidRDefault="00CF453F" w:rsidP="008B2FD2">
      <w:r>
        <w:t>Dessa forma</w:t>
      </w:r>
      <w:r w:rsidRPr="00AF6C8D">
        <w:t xml:space="preserve">, </w:t>
      </w:r>
      <w:r w:rsidRPr="00AB61DC">
        <w:t>percebe-se</w:t>
      </w:r>
      <w:r w:rsidRPr="00AF6C8D">
        <w:t xml:space="preserve"> </w:t>
      </w:r>
      <w:r>
        <w:t xml:space="preserve">a relevância da luta quilombola no processo de inclusão social através das políticas públicas que se tornaram oportunidades para o desenvolvimento pessoal e comunitário em </w:t>
      </w:r>
      <w:proofErr w:type="spellStart"/>
      <w:r w:rsidRPr="00AF6C8D">
        <w:t>Tiningú</w:t>
      </w:r>
      <w:proofErr w:type="spellEnd"/>
      <w:r>
        <w:t>.</w:t>
      </w:r>
    </w:p>
    <w:p w14:paraId="59FB40C3" w14:textId="65E09679" w:rsidR="00CF453F" w:rsidRDefault="00CF453F" w:rsidP="008B2FD2">
      <w:bookmarkStart w:id="0" w:name="_heading=h.30j0zll" w:colFirst="0" w:colLast="0"/>
      <w:bookmarkEnd w:id="0"/>
      <w:r w:rsidRPr="00AF6C8D">
        <w:t xml:space="preserve">Portanto, </w:t>
      </w:r>
      <w:r>
        <w:t>a</w:t>
      </w:r>
      <w:r w:rsidRPr="00AF6C8D">
        <w:t xml:space="preserve"> luta por uma educação </w:t>
      </w:r>
      <w:r>
        <w:t xml:space="preserve">que considere a </w:t>
      </w:r>
      <w:r w:rsidRPr="00AF6C8D">
        <w:t>identi</w:t>
      </w:r>
      <w:r>
        <w:t>dade</w:t>
      </w:r>
      <w:r w:rsidRPr="00AF6C8D">
        <w:t xml:space="preserve"> quilombola</w:t>
      </w:r>
      <w:r>
        <w:t xml:space="preserve"> é uma forma de resistência na história em </w:t>
      </w:r>
      <w:proofErr w:type="spellStart"/>
      <w:r w:rsidRPr="00A10CDF">
        <w:t>Tiningú</w:t>
      </w:r>
      <w:proofErr w:type="spellEnd"/>
      <w:r w:rsidR="00003F09">
        <w:t xml:space="preserve"> </w:t>
      </w:r>
      <w:r w:rsidRPr="00A10CDF">
        <w:t>e</w:t>
      </w:r>
      <w:r w:rsidR="00003F09">
        <w:t>,</w:t>
      </w:r>
      <w:r w:rsidRPr="00A10CDF">
        <w:t xml:space="preserve"> hoje</w:t>
      </w:r>
      <w:r>
        <w:t xml:space="preserve"> é possível constatar a inserção de jovens quilombolas na universidade pública</w:t>
      </w:r>
      <w:r w:rsidR="00003F09">
        <w:t>,</w:t>
      </w:r>
      <w:r>
        <w:t xml:space="preserve"> em Santarém</w:t>
      </w:r>
      <w:r w:rsidR="00003F09">
        <w:t>,</w:t>
      </w:r>
      <w:r>
        <w:t xml:space="preserve"> em vários cursos da Universidade Federal do Oeste do Pará (UFOPA), como </w:t>
      </w:r>
      <w:r w:rsidR="00003F09">
        <w:t>D</w:t>
      </w:r>
      <w:r>
        <w:t xml:space="preserve">ireito, </w:t>
      </w:r>
      <w:r w:rsidR="00003F09">
        <w:t>G</w:t>
      </w:r>
      <w:r>
        <w:t xml:space="preserve">eografia, </w:t>
      </w:r>
      <w:r w:rsidR="00003F09">
        <w:t>A</w:t>
      </w:r>
      <w:r>
        <w:t xml:space="preserve">ntropologia, dentre outros. </w:t>
      </w:r>
    </w:p>
    <w:p w14:paraId="58077869" w14:textId="77777777" w:rsidR="008B2FD2" w:rsidRDefault="008B2FD2" w:rsidP="008B2FD2"/>
    <w:p w14:paraId="0F22FE9B" w14:textId="4B5520FB" w:rsidR="008B2FD2" w:rsidRDefault="008B2FD2" w:rsidP="008B2FD2">
      <w:pPr>
        <w:ind w:firstLine="0"/>
        <w:rPr>
          <w:szCs w:val="24"/>
        </w:rPr>
      </w:pPr>
      <w:r w:rsidRPr="008B2FD2">
        <w:rPr>
          <w:b/>
          <w:bCs/>
          <w:szCs w:val="24"/>
        </w:rPr>
        <w:t>PALAVRAS-CHAVE</w:t>
      </w:r>
      <w:r w:rsidR="00CF453F" w:rsidRPr="00AF6C8D">
        <w:rPr>
          <w:szCs w:val="24"/>
        </w:rPr>
        <w:t xml:space="preserve">: </w:t>
      </w:r>
    </w:p>
    <w:p w14:paraId="16F05C6C" w14:textId="1F73C777" w:rsidR="00CF453F" w:rsidRDefault="00CF453F" w:rsidP="008B2FD2">
      <w:pPr>
        <w:ind w:firstLine="0"/>
        <w:rPr>
          <w:szCs w:val="24"/>
        </w:rPr>
      </w:pPr>
      <w:proofErr w:type="spellStart"/>
      <w:r w:rsidRPr="00AF6C8D">
        <w:rPr>
          <w:szCs w:val="24"/>
        </w:rPr>
        <w:t>Tiningú</w:t>
      </w:r>
      <w:proofErr w:type="spellEnd"/>
      <w:r w:rsidR="00F25CB6">
        <w:rPr>
          <w:szCs w:val="24"/>
        </w:rPr>
        <w:t>; E</w:t>
      </w:r>
      <w:r w:rsidRPr="00AF6C8D">
        <w:rPr>
          <w:szCs w:val="24"/>
        </w:rPr>
        <w:t>ducação</w:t>
      </w:r>
      <w:r w:rsidR="00F25CB6">
        <w:rPr>
          <w:szCs w:val="24"/>
        </w:rPr>
        <w:t>;</w:t>
      </w:r>
      <w:r w:rsidRPr="00AF6C8D">
        <w:rPr>
          <w:szCs w:val="24"/>
        </w:rPr>
        <w:t xml:space="preserve"> </w:t>
      </w:r>
      <w:r w:rsidR="00F25CB6">
        <w:rPr>
          <w:szCs w:val="24"/>
        </w:rPr>
        <w:t>Q</w:t>
      </w:r>
      <w:r w:rsidRPr="00AF6C8D">
        <w:rPr>
          <w:szCs w:val="24"/>
        </w:rPr>
        <w:t>uilombola</w:t>
      </w:r>
      <w:r w:rsidR="00F25CB6">
        <w:rPr>
          <w:szCs w:val="24"/>
        </w:rPr>
        <w:t>;</w:t>
      </w:r>
      <w:r w:rsidRPr="00AF6C8D">
        <w:rPr>
          <w:szCs w:val="24"/>
        </w:rPr>
        <w:t xml:space="preserve"> </w:t>
      </w:r>
      <w:r w:rsidR="00F25CB6">
        <w:rPr>
          <w:szCs w:val="24"/>
        </w:rPr>
        <w:t>R</w:t>
      </w:r>
      <w:r w:rsidRPr="00AF6C8D">
        <w:rPr>
          <w:szCs w:val="24"/>
        </w:rPr>
        <w:t>esistência.</w:t>
      </w:r>
    </w:p>
    <w:p w14:paraId="584D92A9" w14:textId="33004ED6" w:rsidR="008B2FD2" w:rsidRDefault="008B2FD2" w:rsidP="008B2FD2">
      <w:pPr>
        <w:ind w:firstLine="0"/>
        <w:rPr>
          <w:szCs w:val="24"/>
        </w:rPr>
      </w:pPr>
    </w:p>
    <w:p w14:paraId="2DDD41BC" w14:textId="77777777" w:rsidR="008B2FD2" w:rsidRPr="00AF6C8D" w:rsidRDefault="008B2FD2" w:rsidP="008B2FD2">
      <w:pPr>
        <w:ind w:firstLine="0"/>
        <w:rPr>
          <w:szCs w:val="24"/>
        </w:rPr>
      </w:pPr>
    </w:p>
    <w:p w14:paraId="1E165E13" w14:textId="65AFDFA4" w:rsidR="00CF453F" w:rsidRPr="00AF6C8D" w:rsidRDefault="008B2FD2" w:rsidP="008B2FD2">
      <w:pPr>
        <w:ind w:firstLine="0"/>
        <w:rPr>
          <w:szCs w:val="24"/>
        </w:rPr>
      </w:pPr>
      <w:r w:rsidRPr="00AF6C8D">
        <w:rPr>
          <w:b/>
          <w:szCs w:val="24"/>
        </w:rPr>
        <w:t xml:space="preserve">REFERÊNCIAS BIBLIOGRÁFICAS </w:t>
      </w:r>
    </w:p>
    <w:p w14:paraId="5B23B347" w14:textId="77777777" w:rsidR="00CF453F" w:rsidRPr="00AF6C8D" w:rsidRDefault="00CF453F" w:rsidP="008B2FD2">
      <w:pPr>
        <w:spacing w:after="240" w:line="240" w:lineRule="auto"/>
        <w:ind w:firstLine="0"/>
        <w:rPr>
          <w:b/>
          <w:szCs w:val="24"/>
        </w:rPr>
      </w:pPr>
      <w:r w:rsidRPr="00AF6C8D">
        <w:rPr>
          <w:szCs w:val="24"/>
          <w:highlight w:val="white"/>
        </w:rPr>
        <w:t>FREIRE, Paulo. </w:t>
      </w:r>
      <w:r w:rsidRPr="00AF6C8D">
        <w:rPr>
          <w:b/>
          <w:szCs w:val="24"/>
          <w:highlight w:val="white"/>
        </w:rPr>
        <w:t>Pedagogia da autonomia</w:t>
      </w:r>
      <w:r w:rsidRPr="00AF6C8D">
        <w:rPr>
          <w:bCs/>
          <w:szCs w:val="24"/>
          <w:highlight w:val="white"/>
        </w:rPr>
        <w:t>: saberes necessários à prática educativa</w:t>
      </w:r>
      <w:r w:rsidRPr="00AF6C8D">
        <w:rPr>
          <w:szCs w:val="24"/>
          <w:highlight w:val="white"/>
        </w:rPr>
        <w:t>. Editora EGA, 1996.</w:t>
      </w:r>
    </w:p>
    <w:p w14:paraId="03A1835D" w14:textId="77777777" w:rsidR="00CF453F" w:rsidRDefault="00CF453F" w:rsidP="008B2FD2">
      <w:pPr>
        <w:spacing w:after="240" w:line="240" w:lineRule="auto"/>
        <w:ind w:firstLine="0"/>
        <w:rPr>
          <w:bCs/>
          <w:szCs w:val="24"/>
          <w:highlight w:val="white"/>
        </w:rPr>
      </w:pPr>
      <w:r w:rsidRPr="00AF6C8D">
        <w:rPr>
          <w:szCs w:val="24"/>
          <w:highlight w:val="white"/>
        </w:rPr>
        <w:t xml:space="preserve">FUNES, Eurípedes A. </w:t>
      </w:r>
      <w:r w:rsidRPr="00AF6C8D">
        <w:rPr>
          <w:bCs/>
          <w:szCs w:val="24"/>
          <w:highlight w:val="white"/>
        </w:rPr>
        <w:t xml:space="preserve">Bom Jardim, </w:t>
      </w:r>
      <w:proofErr w:type="spellStart"/>
      <w:r w:rsidRPr="00AF6C8D">
        <w:rPr>
          <w:bCs/>
          <w:szCs w:val="24"/>
          <w:highlight w:val="white"/>
        </w:rPr>
        <w:t>Murumurutuba</w:t>
      </w:r>
      <w:proofErr w:type="spellEnd"/>
      <w:r w:rsidRPr="00AF6C8D">
        <w:rPr>
          <w:bCs/>
          <w:szCs w:val="24"/>
          <w:highlight w:val="white"/>
        </w:rPr>
        <w:t xml:space="preserve">, </w:t>
      </w:r>
      <w:proofErr w:type="spellStart"/>
      <w:r w:rsidRPr="00AF6C8D">
        <w:rPr>
          <w:bCs/>
          <w:szCs w:val="24"/>
          <w:highlight w:val="white"/>
        </w:rPr>
        <w:t>Murumuru</w:t>
      </w:r>
      <w:proofErr w:type="spellEnd"/>
      <w:r w:rsidRPr="00AF6C8D">
        <w:rPr>
          <w:bCs/>
          <w:szCs w:val="24"/>
          <w:highlight w:val="white"/>
        </w:rPr>
        <w:t xml:space="preserve">, </w:t>
      </w:r>
      <w:proofErr w:type="spellStart"/>
      <w:r w:rsidRPr="00AF6C8D">
        <w:rPr>
          <w:bCs/>
          <w:szCs w:val="24"/>
          <w:highlight w:val="white"/>
        </w:rPr>
        <w:t>Tiningu</w:t>
      </w:r>
      <w:proofErr w:type="spellEnd"/>
      <w:r w:rsidRPr="00AF6C8D">
        <w:rPr>
          <w:bCs/>
          <w:szCs w:val="24"/>
          <w:highlight w:val="white"/>
        </w:rPr>
        <w:t xml:space="preserve">, </w:t>
      </w:r>
      <w:proofErr w:type="spellStart"/>
      <w:r w:rsidRPr="00AF6C8D">
        <w:rPr>
          <w:bCs/>
          <w:szCs w:val="24"/>
          <w:highlight w:val="white"/>
        </w:rPr>
        <w:t>Ituqui</w:t>
      </w:r>
      <w:proofErr w:type="spellEnd"/>
      <w:r w:rsidRPr="00AF6C8D">
        <w:rPr>
          <w:bCs/>
          <w:szCs w:val="24"/>
          <w:highlight w:val="white"/>
        </w:rPr>
        <w:t xml:space="preserve">, Saracura, </w:t>
      </w:r>
      <w:proofErr w:type="spellStart"/>
      <w:r w:rsidRPr="00AF6C8D">
        <w:rPr>
          <w:bCs/>
          <w:szCs w:val="24"/>
          <w:highlight w:val="white"/>
        </w:rPr>
        <w:t>Arapemã</w:t>
      </w:r>
      <w:proofErr w:type="spellEnd"/>
      <w:r w:rsidRPr="00AF6C8D">
        <w:rPr>
          <w:bCs/>
          <w:szCs w:val="24"/>
          <w:highlight w:val="white"/>
        </w:rPr>
        <w:t>.</w:t>
      </w:r>
      <w:r w:rsidRPr="00AF6C8D">
        <w:rPr>
          <w:b/>
          <w:szCs w:val="24"/>
          <w:highlight w:val="white"/>
        </w:rPr>
        <w:t xml:space="preserve"> Terras de Afro – amazônidas</w:t>
      </w:r>
      <w:r w:rsidRPr="00AF6C8D">
        <w:rPr>
          <w:bCs/>
          <w:szCs w:val="24"/>
          <w:highlight w:val="white"/>
        </w:rPr>
        <w:t>: “Nós já somos a reserva, somos os filhos deles”. São Paulo: Comissão Pró-Índio de São Paulo, 2005.</w:t>
      </w:r>
    </w:p>
    <w:p w14:paraId="66392EB8" w14:textId="77777777" w:rsidR="00CF453F" w:rsidRPr="00AF6C8D" w:rsidRDefault="00CF453F" w:rsidP="008B2FD2">
      <w:pPr>
        <w:spacing w:after="240" w:line="240" w:lineRule="auto"/>
        <w:ind w:firstLine="0"/>
        <w:rPr>
          <w:bCs/>
          <w:szCs w:val="24"/>
          <w:highlight w:val="white"/>
        </w:rPr>
      </w:pPr>
      <w:r>
        <w:rPr>
          <w:bCs/>
          <w:szCs w:val="24"/>
          <w:highlight w:val="white"/>
        </w:rPr>
        <w:t xml:space="preserve">GOMES, Flávio dos Santos. </w:t>
      </w:r>
      <w:r w:rsidRPr="00287EE3">
        <w:rPr>
          <w:b/>
          <w:szCs w:val="24"/>
          <w:highlight w:val="white"/>
        </w:rPr>
        <w:t>A hidra e os pântanos</w:t>
      </w:r>
      <w:r>
        <w:rPr>
          <w:bCs/>
          <w:szCs w:val="24"/>
          <w:highlight w:val="white"/>
        </w:rPr>
        <w:t>: mocambos, quilombos e comunidade de fugitivos no Brasil (séculos XVII-XIX). São Paulo: Ed. UNESP, 2005.</w:t>
      </w:r>
    </w:p>
    <w:p w14:paraId="3AC241EE" w14:textId="77777777" w:rsidR="00CF453F" w:rsidRPr="00494C43" w:rsidRDefault="00CF453F" w:rsidP="008B2FD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firstLine="0"/>
        <w:rPr>
          <w:b/>
          <w:szCs w:val="24"/>
        </w:rPr>
      </w:pPr>
      <w:r w:rsidRPr="00AF6C8D">
        <w:rPr>
          <w:szCs w:val="24"/>
          <w:highlight w:val="white"/>
        </w:rPr>
        <w:t xml:space="preserve">SALGADO, </w:t>
      </w:r>
      <w:proofErr w:type="spellStart"/>
      <w:r w:rsidRPr="00AF6C8D">
        <w:rPr>
          <w:szCs w:val="24"/>
          <w:highlight w:val="white"/>
        </w:rPr>
        <w:t>Ayan</w:t>
      </w:r>
      <w:proofErr w:type="spellEnd"/>
      <w:r w:rsidRPr="00AF6C8D">
        <w:rPr>
          <w:szCs w:val="24"/>
          <w:highlight w:val="white"/>
        </w:rPr>
        <w:t xml:space="preserve"> Lucas Fernandes. FIGUEIRA, Cláudia Laurido. </w:t>
      </w:r>
      <w:r w:rsidRPr="00AF6C8D">
        <w:rPr>
          <w:b/>
          <w:szCs w:val="24"/>
        </w:rPr>
        <w:t xml:space="preserve">A trajetória do movimento quilombola em </w:t>
      </w:r>
      <w:proofErr w:type="spellStart"/>
      <w:r w:rsidRPr="00AF6C8D">
        <w:rPr>
          <w:b/>
          <w:szCs w:val="24"/>
        </w:rPr>
        <w:t>Tiningú</w:t>
      </w:r>
      <w:proofErr w:type="spellEnd"/>
      <w:r w:rsidRPr="00AF6C8D">
        <w:rPr>
          <w:bCs/>
          <w:szCs w:val="24"/>
        </w:rPr>
        <w:t>: uma experiência de pesquisa no ensino médio.</w:t>
      </w:r>
      <w:r w:rsidRPr="00AF6C8D">
        <w:rPr>
          <w:b/>
          <w:szCs w:val="24"/>
        </w:rPr>
        <w:t xml:space="preserve"> </w:t>
      </w:r>
      <w:r w:rsidRPr="00AF6C8D">
        <w:rPr>
          <w:szCs w:val="24"/>
        </w:rPr>
        <w:t>XV Encontro de História Oral, Belém, 2020.</w:t>
      </w:r>
      <w:r w:rsidRPr="00AF6C8D">
        <w:rPr>
          <w:b/>
          <w:szCs w:val="24"/>
        </w:rPr>
        <w:t xml:space="preserve"> </w:t>
      </w:r>
    </w:p>
    <w:p w14:paraId="49680F51" w14:textId="77777777" w:rsidR="00CF453F" w:rsidRPr="00AF6C8D" w:rsidRDefault="00CF453F" w:rsidP="008B2FD2">
      <w:pPr>
        <w:spacing w:after="240" w:line="240" w:lineRule="auto"/>
        <w:ind w:firstLine="0"/>
        <w:rPr>
          <w:szCs w:val="24"/>
        </w:rPr>
      </w:pPr>
      <w:r w:rsidRPr="00AF6C8D">
        <w:rPr>
          <w:szCs w:val="24"/>
        </w:rPr>
        <w:t xml:space="preserve">SANTOS, Antônio Bispo dos. </w:t>
      </w:r>
      <w:r w:rsidRPr="00AF6C8D">
        <w:rPr>
          <w:b/>
          <w:szCs w:val="24"/>
        </w:rPr>
        <w:t>Colonização, Quilombos</w:t>
      </w:r>
      <w:r w:rsidRPr="00AF6C8D">
        <w:rPr>
          <w:bCs/>
          <w:szCs w:val="24"/>
        </w:rPr>
        <w:t>: Modos e Significações</w:t>
      </w:r>
      <w:r w:rsidRPr="00AF6C8D">
        <w:rPr>
          <w:szCs w:val="24"/>
        </w:rPr>
        <w:t>. Brasília: INCTI/UnB, 2015.</w:t>
      </w:r>
    </w:p>
    <w:p w14:paraId="382077AF" w14:textId="77777777" w:rsidR="00CF453F" w:rsidRPr="00AF6C8D" w:rsidRDefault="00CF453F" w:rsidP="00CF453F">
      <w:pPr>
        <w:rPr>
          <w:szCs w:val="24"/>
        </w:rPr>
      </w:pPr>
    </w:p>
    <w:p w14:paraId="74EDEAA9" w14:textId="77777777" w:rsidR="00604636" w:rsidRDefault="00604636">
      <w:pPr>
        <w:spacing w:after="200" w:line="240" w:lineRule="auto"/>
        <w:rPr>
          <w:b/>
          <w:bCs/>
          <w:szCs w:val="24"/>
        </w:rPr>
      </w:pPr>
    </w:p>
    <w:sectPr w:rsidR="0060463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E88E5" w14:textId="77777777" w:rsidR="009E1BFF" w:rsidRDefault="009E1BFF">
      <w:pPr>
        <w:spacing w:line="240" w:lineRule="auto"/>
      </w:pPr>
      <w:r>
        <w:separator/>
      </w:r>
    </w:p>
  </w:endnote>
  <w:endnote w:type="continuationSeparator" w:id="0">
    <w:p w14:paraId="49A61FF0" w14:textId="77777777" w:rsidR="009E1BFF" w:rsidRDefault="009E1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8DED0B3-3DAB-4455-B807-9058B4EFDE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A9E5AB5-EDBD-4494-ADA3-B69439B17C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AA488" w14:textId="77777777" w:rsidR="00604636" w:rsidRDefault="00BD3C2A">
    <w:pPr>
      <w:jc w:val="center"/>
    </w:pPr>
    <w:r>
      <w:fldChar w:fldCharType="begin"/>
    </w:r>
    <w:r>
      <w:instrText>PAGE</w:instrText>
    </w:r>
    <w:r>
      <w:fldChar w:fldCharType="separate"/>
    </w:r>
    <w:r w:rsidR="00655A5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05F50" w14:textId="77777777" w:rsidR="00604636" w:rsidRDefault="006046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FBC05" w14:textId="77777777" w:rsidR="009E1BFF" w:rsidRDefault="009E1BFF">
      <w:pPr>
        <w:spacing w:line="240" w:lineRule="auto"/>
      </w:pPr>
      <w:r>
        <w:separator/>
      </w:r>
    </w:p>
  </w:footnote>
  <w:footnote w:type="continuationSeparator" w:id="0">
    <w:p w14:paraId="4F618F0E" w14:textId="77777777" w:rsidR="009E1BFF" w:rsidRDefault="009E1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9D0F4" w14:textId="77777777" w:rsidR="00604636" w:rsidRDefault="00BD3C2A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6262BE1" wp14:editId="216E172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77BFB48" wp14:editId="0A63BC25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6D1FD79" w14:textId="77777777" w:rsidR="00604636" w:rsidRDefault="00604636">
    <w:pPr>
      <w:jc w:val="right"/>
    </w:pPr>
  </w:p>
  <w:p w14:paraId="70F60D2E" w14:textId="77777777" w:rsidR="00604636" w:rsidRDefault="00604636">
    <w:pPr>
      <w:jc w:val="right"/>
    </w:pPr>
  </w:p>
  <w:p w14:paraId="2A64923A" w14:textId="77777777" w:rsidR="00604636" w:rsidRDefault="00BD3C2A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F3599C1" wp14:editId="36585170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1331E" w14:textId="77777777" w:rsidR="00604636" w:rsidRDefault="006046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636"/>
    <w:rsid w:val="00003F09"/>
    <w:rsid w:val="000815FC"/>
    <w:rsid w:val="000B5C73"/>
    <w:rsid w:val="000E7802"/>
    <w:rsid w:val="001008DE"/>
    <w:rsid w:val="00113A4B"/>
    <w:rsid w:val="0018603A"/>
    <w:rsid w:val="001B595A"/>
    <w:rsid w:val="0020384F"/>
    <w:rsid w:val="00260C1C"/>
    <w:rsid w:val="002802D1"/>
    <w:rsid w:val="002B7213"/>
    <w:rsid w:val="00374369"/>
    <w:rsid w:val="00420E63"/>
    <w:rsid w:val="00456CFA"/>
    <w:rsid w:val="00461FEA"/>
    <w:rsid w:val="00482714"/>
    <w:rsid w:val="00485148"/>
    <w:rsid w:val="004C631D"/>
    <w:rsid w:val="004E094B"/>
    <w:rsid w:val="004F755B"/>
    <w:rsid w:val="005428D1"/>
    <w:rsid w:val="005801C7"/>
    <w:rsid w:val="00590638"/>
    <w:rsid w:val="005B3057"/>
    <w:rsid w:val="00604636"/>
    <w:rsid w:val="00614336"/>
    <w:rsid w:val="00655A58"/>
    <w:rsid w:val="006572DB"/>
    <w:rsid w:val="007A25DC"/>
    <w:rsid w:val="007B4836"/>
    <w:rsid w:val="007D651D"/>
    <w:rsid w:val="007E601C"/>
    <w:rsid w:val="00820DA7"/>
    <w:rsid w:val="008231FD"/>
    <w:rsid w:val="008B2FD2"/>
    <w:rsid w:val="00940FEF"/>
    <w:rsid w:val="009A005E"/>
    <w:rsid w:val="009E1BFF"/>
    <w:rsid w:val="00A36DFF"/>
    <w:rsid w:val="00A57AF5"/>
    <w:rsid w:val="00BD3C2A"/>
    <w:rsid w:val="00BF38DC"/>
    <w:rsid w:val="00C83515"/>
    <w:rsid w:val="00CB2914"/>
    <w:rsid w:val="00CE1140"/>
    <w:rsid w:val="00CF453F"/>
    <w:rsid w:val="00D46D88"/>
    <w:rsid w:val="00DC1E17"/>
    <w:rsid w:val="00E8193F"/>
    <w:rsid w:val="00F25CB6"/>
    <w:rsid w:val="00F44325"/>
    <w:rsid w:val="00F9102C"/>
    <w:rsid w:val="00FF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79257"/>
  <w15:docId w15:val="{C233AB85-1CEE-45C7-81DE-B0A42DBE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057"/>
    <w:pPr>
      <w:spacing w:line="360" w:lineRule="auto"/>
      <w:ind w:firstLine="1134"/>
      <w:jc w:val="both"/>
    </w:pPr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C83515"/>
    <w:pPr>
      <w:autoSpaceDE w:val="0"/>
      <w:autoSpaceDN w:val="0"/>
      <w:adjustRightInd w:val="0"/>
      <w:spacing w:line="240" w:lineRule="auto"/>
    </w:pPr>
    <w:rPr>
      <w:rFonts w:eastAsiaTheme="minorHAnsi"/>
      <w:color w:val="000000"/>
      <w:sz w:val="24"/>
      <w:szCs w:val="24"/>
      <w:lang w:eastAsia="en-US"/>
    </w:rPr>
  </w:style>
  <w:style w:type="character" w:styleId="nfase">
    <w:name w:val="Emphasis"/>
    <w:basedOn w:val="Fontepargpadro"/>
    <w:uiPriority w:val="20"/>
    <w:qFormat/>
    <w:rsid w:val="00FF2E78"/>
    <w:rPr>
      <w:i/>
      <w:iCs/>
    </w:rPr>
  </w:style>
  <w:style w:type="character" w:styleId="Forte">
    <w:name w:val="Strong"/>
    <w:basedOn w:val="Fontepargpadro"/>
    <w:uiPriority w:val="22"/>
    <w:qFormat/>
    <w:rsid w:val="00FF2E78"/>
    <w:rPr>
      <w:b/>
      <w:bCs/>
    </w:rPr>
  </w:style>
  <w:style w:type="character" w:styleId="Hyperlink">
    <w:name w:val="Hyperlink"/>
    <w:basedOn w:val="Fontepargpadro"/>
    <w:uiPriority w:val="99"/>
    <w:unhideWhenUsed/>
    <w:rsid w:val="005B305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3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figueiralaurido123@gmail.com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unohenriquenunes1@gmail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1145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Claudia Laurido</cp:lastModifiedBy>
  <cp:revision>3</cp:revision>
  <dcterms:created xsi:type="dcterms:W3CDTF">2026-08-16T20:16:00Z</dcterms:created>
  <dcterms:modified xsi:type="dcterms:W3CDTF">2026-08-16T20:21:00Z</dcterms:modified>
</cp:coreProperties>
</file>