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Lines w:val="1"/>
        <w:widowControl w:val="0"/>
        <w:spacing w:line="240" w:lineRule="auto"/>
        <w:jc w:val="center"/>
        <w:rPr>
          <w:b w:val="1"/>
          <w:bCs w:val="1"/>
          <w:sz w:val="24"/>
          <w:szCs w:val="24"/>
        </w:rPr>
      </w:pPr>
      <w:r w:rsidDel="00000000" w:rsidR="00000000" w:rsidRPr="00000000">
        <w:rPr>
          <w:b w:val="1"/>
          <w:bCs w:val="1"/>
          <w:sz w:val="24"/>
          <w:szCs w:val="24"/>
          <w:rtl w:val="0"/>
        </w:rPr>
        <w:t xml:space="preserve">CONVERSATÓRIO 10</w:t>
      </w:r>
    </w:p>
    <w:p w:rsidR="00000000" w:rsidDel="00000000" w:rsidP="00000000" w:rsidRDefault="00000000" w:rsidRPr="00000000" w14:paraId="00000002">
      <w:pPr>
        <w:keepLines w:val="1"/>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03">
      <w:pPr>
        <w:keepLines w:val="1"/>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04">
      <w:pPr>
        <w:keepLines w:val="1"/>
        <w:widowControl w:val="0"/>
        <w:spacing w:line="240" w:lineRule="auto"/>
        <w:jc w:val="center"/>
        <w:rPr>
          <w:b w:val="1"/>
          <w:bCs w:val="1"/>
          <w:sz w:val="24"/>
          <w:szCs w:val="24"/>
        </w:rPr>
      </w:pPr>
      <w:r w:rsidDel="00000000" w:rsidR="00000000" w:rsidRPr="00000000">
        <w:rPr>
          <w:b w:val="1"/>
          <w:bCs w:val="1"/>
          <w:sz w:val="24"/>
          <w:szCs w:val="24"/>
          <w:rtl w:val="0"/>
        </w:rPr>
        <w:t xml:space="preserve">REPRESENTAÇÕES FEMININAS E ETÁRIAS NO AMBIENTE ESCOLAR: </w:t>
      </w:r>
    </w:p>
    <w:p w:rsidR="00000000" w:rsidDel="00000000" w:rsidP="00000000" w:rsidRDefault="00000000" w:rsidRPr="00000000" w14:paraId="00000005">
      <w:pPr>
        <w:keepLines w:val="1"/>
        <w:widowControl w:val="0"/>
        <w:spacing w:line="240" w:lineRule="auto"/>
        <w:jc w:val="center"/>
        <w:rPr>
          <w:b w:val="1"/>
          <w:bCs w:val="1"/>
          <w:sz w:val="24"/>
          <w:szCs w:val="24"/>
        </w:rPr>
      </w:pPr>
      <w:r w:rsidDel="00000000" w:rsidR="00000000" w:rsidRPr="00000000">
        <w:rPr>
          <w:b w:val="1"/>
          <w:bCs w:val="1"/>
          <w:sz w:val="24"/>
          <w:szCs w:val="24"/>
          <w:rtl w:val="0"/>
        </w:rPr>
        <w:t xml:space="preserve">Um estudo sobre a presença feminina idosa no Centro Interescolar </w:t>
      </w:r>
    </w:p>
    <w:p w:rsidR="00000000" w:rsidDel="00000000" w:rsidP="00000000" w:rsidRDefault="00000000" w:rsidRPr="00000000" w14:paraId="00000006">
      <w:pPr>
        <w:keepLines w:val="1"/>
        <w:widowControl w:val="0"/>
        <w:spacing w:line="240" w:lineRule="auto"/>
        <w:jc w:val="center"/>
        <w:rPr>
          <w:b w:val="1"/>
          <w:bCs w:val="1"/>
          <w:sz w:val="24"/>
          <w:szCs w:val="24"/>
        </w:rPr>
      </w:pPr>
      <w:r w:rsidDel="00000000" w:rsidR="00000000" w:rsidRPr="00000000">
        <w:rPr>
          <w:b w:val="1"/>
          <w:bCs w:val="1"/>
          <w:sz w:val="24"/>
          <w:szCs w:val="24"/>
          <w:rtl w:val="0"/>
        </w:rPr>
        <w:t xml:space="preserve">de Línguas do Paranoá/DF</w:t>
      </w:r>
    </w:p>
    <w:p w:rsidR="00000000" w:rsidDel="00000000" w:rsidP="00000000" w:rsidRDefault="00000000" w:rsidRPr="00000000" w14:paraId="00000007">
      <w:pPr>
        <w:keepLines w:val="1"/>
        <w:widowControl w:val="0"/>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8">
      <w:pPr>
        <w:keepLines w:val="1"/>
        <w:widowControl w:val="0"/>
        <w:spacing w:line="240" w:lineRule="auto"/>
        <w:jc w:val="right"/>
        <w:rPr>
          <w:sz w:val="24"/>
          <w:szCs w:val="24"/>
        </w:rPr>
      </w:pPr>
      <w:r w:rsidDel="00000000" w:rsidR="00000000" w:rsidRPr="00000000">
        <w:rPr>
          <w:rtl w:val="0"/>
        </w:rPr>
      </w:r>
    </w:p>
    <w:p w:rsidR="00000000" w:rsidDel="00000000" w:rsidP="00000000" w:rsidRDefault="00000000" w:rsidRPr="00000000" w14:paraId="00000009">
      <w:pPr>
        <w:keepLines w:val="1"/>
        <w:widowControl w:val="0"/>
        <w:spacing w:line="240" w:lineRule="auto"/>
        <w:jc w:val="right"/>
        <w:rPr>
          <w:sz w:val="24"/>
          <w:szCs w:val="24"/>
        </w:rPr>
      </w:pPr>
      <w:r w:rsidDel="00000000" w:rsidR="00000000" w:rsidRPr="00000000">
        <w:rPr>
          <w:sz w:val="24"/>
          <w:szCs w:val="24"/>
          <w:rtl w:val="0"/>
        </w:rPr>
        <w:t xml:space="preserve">Jeane Maria da Silva Xavier</w:t>
      </w:r>
    </w:p>
    <w:p w:rsidR="00000000" w:rsidDel="00000000" w:rsidP="00000000" w:rsidRDefault="00000000" w:rsidRPr="00000000" w14:paraId="0000000A">
      <w:pPr>
        <w:keepLines w:val="1"/>
        <w:widowControl w:val="0"/>
        <w:spacing w:line="240" w:lineRule="auto"/>
        <w:jc w:val="right"/>
        <w:rPr>
          <w:sz w:val="24"/>
          <w:szCs w:val="24"/>
        </w:rPr>
      </w:pPr>
      <w:r w:rsidDel="00000000" w:rsidR="00000000" w:rsidRPr="00000000">
        <w:rPr>
          <w:sz w:val="24"/>
          <w:szCs w:val="24"/>
          <w:rtl w:val="0"/>
        </w:rPr>
        <w:t xml:space="preserve">Universidade de Brasília</w:t>
      </w:r>
    </w:p>
    <w:p w:rsidR="00000000" w:rsidDel="00000000" w:rsidP="00000000" w:rsidRDefault="00000000" w:rsidRPr="00000000" w14:paraId="0000000B">
      <w:pPr>
        <w:keepLines w:val="1"/>
        <w:widowControl w:val="0"/>
        <w:spacing w:line="240" w:lineRule="auto"/>
        <w:jc w:val="right"/>
        <w:rPr>
          <w:sz w:val="24"/>
          <w:szCs w:val="24"/>
        </w:rPr>
      </w:pPr>
      <w:r w:rsidDel="00000000" w:rsidR="00000000" w:rsidRPr="00000000">
        <w:rPr>
          <w:sz w:val="24"/>
          <w:szCs w:val="24"/>
          <w:rtl w:val="0"/>
        </w:rPr>
        <w:t xml:space="preserve"> </w:t>
      </w:r>
      <w:hyperlink r:id="rId7">
        <w:r w:rsidDel="00000000" w:rsidR="00000000" w:rsidRPr="00000000">
          <w:rPr>
            <w:color w:val="1155cc"/>
            <w:sz w:val="24"/>
            <w:szCs w:val="24"/>
            <w:u w:val="single"/>
            <w:rtl w:val="0"/>
          </w:rPr>
          <w:t xml:space="preserve">jeaniesilvax@gmail.com</w:t>
        </w:r>
      </w:hyperlink>
      <w:r w:rsidDel="00000000" w:rsidR="00000000" w:rsidRPr="00000000">
        <w:rPr>
          <w:rtl w:val="0"/>
        </w:rPr>
      </w:r>
    </w:p>
    <w:p w:rsidR="00000000" w:rsidDel="00000000" w:rsidP="00000000" w:rsidRDefault="00000000" w:rsidRPr="00000000" w14:paraId="0000000C">
      <w:pPr>
        <w:keepLines w:val="1"/>
        <w:widowControl w:val="0"/>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00D">
      <w:pPr>
        <w:keepLines w:val="1"/>
        <w:widowControl w:val="0"/>
        <w:spacing w:line="240" w:lineRule="auto"/>
        <w:jc w:val="both"/>
        <w:rPr>
          <w:b w:val="1"/>
          <w:bCs w:val="1"/>
          <w:sz w:val="24"/>
          <w:szCs w:val="24"/>
        </w:rPr>
      </w:pPr>
      <w:r w:rsidDel="00000000" w:rsidR="00000000" w:rsidRPr="00000000">
        <w:rPr>
          <w:b w:val="1"/>
          <w:bCs w:val="1"/>
          <w:sz w:val="24"/>
          <w:szCs w:val="24"/>
          <w:rtl w:val="0"/>
        </w:rPr>
        <w:t xml:space="preserve">RESUMO</w:t>
      </w:r>
    </w:p>
    <w:p w:rsidR="00000000" w:rsidDel="00000000" w:rsidP="00000000" w:rsidRDefault="00000000" w:rsidRPr="00000000" w14:paraId="0000000E">
      <w:pPr>
        <w:keepLines w:val="1"/>
        <w:widowControl w:val="0"/>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00F">
      <w:pPr>
        <w:keepLines w:val="1"/>
        <w:widowControl w:val="0"/>
        <w:spacing w:line="360" w:lineRule="auto"/>
        <w:jc w:val="both"/>
        <w:rPr>
          <w:sz w:val="24"/>
          <w:szCs w:val="24"/>
        </w:rPr>
      </w:pPr>
      <w:r w:rsidDel="00000000" w:rsidR="00000000" w:rsidRPr="00000000">
        <w:rPr>
          <w:sz w:val="24"/>
          <w:szCs w:val="24"/>
          <w:rtl w:val="0"/>
        </w:rPr>
        <w:t xml:space="preserve">O estudo a que esta pesquisa se propõe objetiva investigar, com base nos pressupostos da Análise de Discurso Crítica (ADC), as representações femininas e etárias produzidas e reproduzidas no ambiente escolar, considerando, sobretudo, a articulação entre gênero, raça e idade na construção das identidades de mulheres mais velhas. A investigação parte do entendimento de que as identidades não são constituídas de maneira isolada, natural ou definitiva, mas são construídas e reconstruídas historicamente por meio das relações sociais, das práticas discursivas e das experiências vivenciadas pelos sujeitos. Nesse sentido, interessa compreender como determinadas representações sociais sobre a mulher, especialmente sobre a mulher mais velha e negra, são produzidas, incorporadas, reproduzidas ou questionadas pelas próprias mulheres em suas narrativas e experiências escolares. O estudo se desenvolve no Centro Interescolar de Línguas do Paranoá (CIL Paranoá), instituição pública de ensino de línguas estrangeiras, entendida nesta pesquisa não apenas como espaço de aprendizagem linguística, mas como lugar de interação social, produção de sentidos, construção de identidades e possibilidade de transformação de representações historicamente cristalizadas. A presença de mulheres mais velhas nesse espaço desperta o interesse por compreender as razões que as levam a ocupar um ambiente formal de educação em uma etapa da vida que, socialmente, muitas vezes é representada como momento de encerramento de projetos, diminuição da produtividade ou afastamento dos espaços de aprendizagem. Ao contrário dessa perspectiva, esta investigação compreende o envelhecimento como uma experiência complexa e heterogênea, atravessada por condições sociais, históricas, econômicas, culturais, raciais e de gênero, e considera a aprendizagem ao longo da vida como uma dimensão constitutiva da experiência humana. O interesse pela temática emerge da observação de que, embora as mulheres tenham conquistado maior presença nos espaços educacionais e profissionais, ainda permanecem discursos que associam o feminino prioritariamente às funções de cuidado, maternidade, casamento e administração da vida doméstica. Esses discursos não desaparecem necessariamente quando as mulheres passam a ocupar outros espaços sociais. Ao contrário, podem permanecer inscritos em suas formas de compreender a si mesmas, suas relações e suas possibilidades. Muitas mulheres que hoje são mais velhas cresceram em contextos familiares nos quais a divisão de papéis entre homens e mulheres era fortemente marcada por uma lógica patriarcal. Nesses contextos, esperava-se que a mulher assumisse responsabilidades relacionadas à casa, aos filhos, ao marido e aos demais membros da família, enquanto sua escolarização, sua profissionalização ou seus projetos pessoais poderiam ser considerados secundários. A interrupção ou adiamento da trajetória escolar de muitas mulheres não pode, portanto, ser compreendida simplesmente como resultado de escolhas individuais. É necessário considerar as condições sociais que produziram essas escolhas e os discursos que legitimaram a ideia de que determinadas responsabilidades deveriam ocupar lugar prioritário na vida feminina. Dessa maneira, investigar mulheres mais velhas que retornam ou permanecem em ambientes formais de educação significa também olhar para trajetórias marcadas por possibilidades, interrupções, escolhas, renúncias e resistências. A partir dessa perspectiva, esta pesquisa busca compreender como essas mulheres representam suas próprias trajetórias e de que maneira os discursos aos quais foram expostas ao longo da vida interferem na construção e no reconhecimento de suas identidades. Interessa, especialmente, investigar como aparecem em suas narrativas as representações da mulher como mãe, esposa, dona de casa, cuidadora e responsável pela manutenção da família, bem como os possíveis deslocamentos dessas representações quando elas passam a ocupar a posição de estudantes de uma língua estrangeira. A presença dessas mulheres na sala de aula pode produzir uma tensão entre a representação social tradicional da mulher mais velha e a experiência concreta de mulheres que continuam estabelecendo projetos, aprendendo, interagindo, desejando e construindo novas possibilidades para suas vidas. Essa tensão constitui um dos principais pontos de interesse da investigação, pois permite observar como discursos historicamente construídos podem ser simultaneamente reproduzidos e questionados pelos próprios sujeitos. A escolha pela Análise de Discurso Crítica como perspectiva teórico-metodológica está relacionada à compreensão de que a linguagem participa ativamente da construção da realidade social. Para Fairclough (2001), o discurso deve ser entendido como uma prática social, isto é, como uma forma de ação que se constitui nas relações sociais e que, ao mesmo tempo, contribui para constituí-las. A relação entre discurso e sociedade é, portanto, dialética: os discursos são condicionados por estruturas sociais, relações de poder e instituições, mas também participam da reprodução ou transformação dessas estruturas. Essa compreensão é fundamental para investigar as representações femininas porque permite deslocar a análise de uma perspectiva puramente linguística para uma perspectiva que considere os significados sociais produzidos pelas escolhas discursivas. Quando uma mulher é descrita ou se descreve como “mãe”, “dona de casa”, “senhora”, “avó”, “idosa”, “estudante” ou “aprendiz”, essas nomeações podem carregar diferentes sentidos sociais e posicioná-la de diferentes maneiras. A escolha de determinados termos, a atribuição de determinadas características e a maneira como os sujeitos são apresentados como agentes ou receptores de ações constituem processos discursivos que participam da construção das identidades. Nessa direção, Van Dijk (2009) contribui para compreender o discurso como uma prática situada em contextos específicos e relacionada aos conhecimentos, às ideologias e às representações sociais compartilhadas pelos grupos. Os discursos sobre raça, gênero, classe e idade não são produzidos isoladamente pelos indivíduos, mas estão relacionados a conhecimentos socialmente construídos e disseminados por diferentes instituições e práticas. Família, escola, meios de comunicação, religião, mercado de trabalho e outras instituições participam da produção e circulação de discursos que definem expectativas sobre os sujeitos. Assim, as mulheres investigadas carregam consigo não apenas suas experiências individuais, mas também discursos que foram produzidos historicamente sobre o que significa ser mulher, ser negra, envelhecer e ocupar determinados espaços sociais. A análise das narrativas dessas mulheres possibilita observar como esses discursos aparecem em suas falas e produções escritas e como são negociados, reproduzidos ou tensionados. A contribuição de Theo van Leeuwen também se mostra relevante para a pesquisa, especialmente por possibilitar a análise das formas de representação dos atores sociais. Os sujeitos podem ser incluídos ou excluídos dos discursos, individualizados ou generalizados, apresentados como agentes de ações ou como sujeitos sobre os quais ações são realizadas. Essas escolhas discursivas produzem efeitos sobre a maneira como os grupos sociais são compreendidos. No caso das mulheres mais velhas, interessa observar se elas aparecem discursivamente como protagonistas de suas histórias ou se suas identidades são predominantemente construídas em relação a outras pessoas, especialmente filhos, maridos e familiares. A análise pode revelar, por exemplo, situações em que a mulher se posiciona como alguém cuja vida foi organizada em torno das necessidades dos outros e outras situações em que passa a se representar como sujeito de desejos e projetos próprios. Essas diferenças são importantes porque permitem perceber movimentos de deslocamento identitário e de reconstrução das formas de reconhecimento. A pesquisa também dialoga com os estudos de  Bourdieu e Passeron (1975), especialmente no que se refere à compreensão da escola como instituição que pode contribuir para a reprodução da cultura dominante. A escola não é um espaço neutro, pois os conhecimentos, valores e comportamentos legitimados em seu interior estão relacionados a determinadas estruturas sociais. Os sujeitos chegam à escola carregando diferentes capitais culturais e experiências, e essas diferenças podem ser reproduzidas pelas próprias práticas educacionais. No caso das mulheres mais velhas, essa discussão torna-se particularmente relevante porque suas trajetórias educacionais foram construídas em contextos históricos específicos, nos quais as oportunidades de escolarização feminina eram diferentes das atuais. A ausência ou interrupção da escolarização pode estar relacionada às condições sociais em que essas mulheres foram inseridas e não simplesmente à falta de interesse ou capacidade individual. Entretanto, compreender a escola apenas como espaço de reprodução seria insuficiente para os objetivos desta pesquisa. Se a escola reproduz discursos e relações sociais, ela também pode constituir espaço de questionamento e transformação. É justamente nessa tensão que se localiza a investigação realizada no CIL Paranoá. O ambiente escolar pode reproduzir concepções etárias e de gênero, mas também pode possibilitar experiências que desafiem essas concepções. A mulher mais velha que frequenta uma instituição de ensino de língua estrangeira passa a ocupar uma posição social que rompe, em alguma medida, com a representação de que a velhice seria uma etapa marcada exclusivamente pela passividade. Ela se apresenta como estudante, aprendiz e sujeito capaz de estabelecer novos projetos. A própria presença física dessas mulheres na sala de aula pode ser compreendida como uma forma de deslocamento de discursos tradicionais. A questão da idade assume, assim, papel central na investigação. A velhice é frequentemente compreendida a partir de representações associadas à perda, à dependência, à incapacidade e ao encerramento. Tais representações não correspondem à diversidade das experiências vivenciadas por pessoas mais velhas, mas podem influenciar profundamente a maneira como a sociedade as percebe e como elas próprias se percebem. No caso das mulheres, o processo de envelhecimento pode ser atravessado por expectativas relacionadas à aparência, à maternidade, à produtividade, à sexualidade, ao trabalho e ao cuidado. O envelhecimento feminino, portanto, não pode ser compreendido apenas como processo biológico. Ele é também uma experiência social e discursiva. Ao considerar a idade como uma dimensão que participa da constituição das identidades, a pesquisa aproxima-se de uma perspectiva interseccional. Gênero, raça e idade não são compreendidos como categorias independentes, mas como dimensões que se articulam na produção das experiências sociais. Uma mulher mais velha negra não vivencia sua condição de mulher, sua racialização e seu envelhecimento de maneira separada. Essas dimensões se entrecruzam e podem produzir experiências específicas de reconhecimento, pertencimento e desigualdade. A interseccionalidade permite, portanto, evitar generalizações sobre “as mulheres mais velhas” e reconhecer que suas trajetórias são marcadas por diferenças de classe, raça, escolarização, trabalho, família e território. A dimensão racial torna-se particularmente importante porque parte das mulheres participantes da pesquisa é constituída por mulheres negras. O racismo, enquanto estrutura social, participa da distribuição desigual de oportunidades e produz representações específicas sobre pessoas negras. Mulheres negras podem experimentar simultaneamente formas de desigualdade relacionadas ao gênero e à raça, às quais se acrescentam as experiências relacionadas ao envelhecimento. Essas dimensões não devem ser somadas de maneira mecânica, mas compreendidas em sua articulação. O modo como uma mulher negra mais velha se representa pode carregar marcas de experiências de racismo, sexismo e etarismo, mas também pode revelar formas de resistência e afirmação identitária. Nesse sentido, esta pesquisa não busca identificar apenas discursos de opressão. Também interessa compreender as estratégias por meio das quais as mulheres constroem novas representações de si mesmas. A identidade não é entendida como algo que simplesmente é imposto aos sujeitos. Embora as estruturas sociais estabeleçam limites e expectativas, os indivíduos também podem negociar essas posições e produzir novas formas de identificação. As narrativas autobiográficas, nesse sentido, são particularmente importantes porque permitem observar como as participantes organizam discursivamente suas próprias histórias. Ao narrar uma experiência, o sujeito seleciona acontecimentos, atribui sentidos, estabelece relações de causa e consequência e constrói determinada imagem de si. A narrativa, portanto, não é apenas registro de uma experiência passada; é também uma prática de construção identitária. É nesse ponto que os recursos de leitura e escrita assumem papel central na pesquisa. As oficinas de leitura e escrita são compreendidas não apenas como instrumentos pedagógicos para desenvolver habilidades linguísticas, mas como espaços de produção de discursos sobre si e sobre o mundo. Ao entrar em contato com textos literários, autobiográficos, jornalísticos ou de outras naturezas, as participantes podem confrontar diferentes formas de representação feminina e etária. Ao produzir seus próprios textos, podem reelaborar experiências e construir outras narrativas sobre suas trajetórias. A escrita pode, assim, funcionar como espaço de memória, reflexão e reconhecimento. O trabalho com leitura e escrita também permite desenvolver uma perspectiva de letramento crítico. Nessa concepção, ler não significa apenas compreender informações explícitas, mas também questionar os sentidos produzidos pelos textos e as relações de poder presentes em suas representações. Um texto que apresenta apenas mulheres jovens em determinadas profissões, por exemplo, pode ser analisado criticamente a partir das ausências que produz. Da mesma maneira, uma publicidade que representa pessoas idosas exclusivamente como dependentes pode ser questionada quanto à imagem de velhice que constrói. O letramento crítico possibilita transformar essas representações em objetos de reflexão. Essa perspectiva é especialmente relevante no ensino de língua estrangeira. A aprendizagem de uma língua não ocorre fora da sociedade. Textos utilizados em sala de aula carregam representações culturais e sociais. Livros didáticos, imagens, diálogos, vídeos, exercícios e atividades podem reproduzir modelos específicos de família, trabalho, gênero, raça, idade e classe. Por essa razão, ensinar uma língua estrangeira também implica trabalhar com os discursos presentes nos materiais utilizados. A aula de inglês pode constituir espaço para aprender estruturas linguísticas e, simultaneamente, desenvolver uma leitura crítica das representações sociais. No caso das mulheres mais velhas, essa abordagem pode contribuir para ampliar as possibilidades de identificação. Se os materiais pedagógicos apresentam predominantemente pessoas jovens como protagonistas, a estudante mais velha pode ter dificuldade para se reconhecer nessas representações. A ausência de pessoas com as quais possa se identificar pode contribuir para um sentimento de não pertencimento. Por outro lado, quando diferentes gerações, corpos, trajetórias, profissões e experiências são representados, amplia-se a possibilidade de reconhecimento. O sentimento de pertencimento constitui uma dimensão importante desta pesquisa. Estar fisicamente presente em uma instituição de ensino não significa necessariamente sentir-se pertencente a ela. O pertencimento é construído nas relações e nas representações. Uma mulher mais velha pode frequentar uma sala de aula e, ainda assim, sentir que aquele espaço pertence aos jovens. Pode questionar sua própria capacidade de aprendizagem ou imaginar que está ocupando um lugar que não lhe corresponde. Essas percepções podem estar relacionadas a discursos socialmente disseminados que associam juventude à capacidade de aprender e velhice à incapacidade. Nesse sentido, a pergunta “quem é a pessoa idosa que volta para o ambiente escolar e por quê?” constitui uma das inquietações centrais da pesquisa. Entretanto, essa pergunta precisa ser acompanhada de outra: “quem ou o que afastou essa pessoa do ambiente de ensino formal quando jovem?”. A segunda questão desloca a responsabilidade de uma suposta falta individual para as condições sociais que produziram determinadas trajetórias. Muitas mulheres podem ter interrompido seus estudos para trabalhar, casar, cuidar de filhos ou assumir outras responsabilidades familiares. Outras podem ter vivido em contextos econômicos nos quais a educação formal não era uma prioridade possível. Compreender o retorno à escola exige, portanto, olhar também para a história que antecedeu esse retorno. Essa reflexão aproxima a pesquisa das discussões sobre aprendizagem ao longo da vida desenvolvidas por Peter Jarvis e Knud Illeris. A aprendizagem é compreendida como processo contínuo que se desenvolve nas relações entre o indivíduo e o mundo. Aprender não significa simplesmente adquirir informações, mas produzir transformações na maneira como o sujeito compreende a si mesmo e sua relação com a realidade. A aprendizagem pode ocorrer em diferentes espaços e momentos da vida e não está limitada à infância ou à juventude. Miguel Arroyo (2017) contribui para essa compreensão ao chamar atenção para os sujeitos concretos da educação, suas trajetórias e seus itinerários. Os estudantes não chegam à sala de aula vazios de experiências. Carregam histórias, conhecimentos, memórias e marcas sociais. Reconhecer essas trajetórias é fundamental para construir uma educação que considere os sujeitos em sua integralidade. No caso das mulheres mais velhas, isso significa reconhecer que suas vidas anteriores à escola também constituem parte importante de seus processos de aprendizagem. A aprendizagem de uma língua estrangeira pode assumir, nesse contexto, significados que ultrapassam a dimensão instrumental. Uma mulher pode matricular-se em um curso de inglês para viajar, compreender músicas, assistir a filmes, utilizar tecnologias, comunicar-se com pessoas de outros países ou simplesmente realizar um desejo pessoal. A motivação para aprender pode estar relacionada à necessidade de sentir-se participante do mundo contemporâneo. O idioma pode funcionar como ponte entre a estudante e outras experiências culturais, sociais e afetivas. A escolha de aprender uma língua estrangeira em idade mais avançada pode ser compreendida, portanto, como um gesto de continuidade. O envelhecimento não significa afastamento do mundo, mas pode representar uma etapa na qual novas formas de participação são construídas. A aprendizagem oferece oportunidades de interação e pode contribuir para o que se pode compreender metaforicamente como um rejuvenescimento da relação com o mundo: não no sentido de negar a idade ou de buscar uma aparência de juventude, mas no sentido de manter a curiosidade, a capacidade de interação, a produção de projetos e o desejo de aprender. É importante, contudo, evitar qualquer perspectiva que compreenda a velhice como um problema a ser corrigido por meio da aprendizagem. O objetivo não é afirmar que estudar torna a pessoa idosa “mais jovem” ou que a aprendizagem deve ser utilizada para negar o envelhecimento. Ao contrário, trata-se de reconhecer a velhice como uma etapa da vida que possui suas próprias possibilidades e experiências. A aprendizagem ao longo da vida deve contribuir para ampliar as possibilidades de existência, e não para estabelecer uma obrigação de permanecer jovem. Este estudo também considera que a capacidade de aprender não desaparece simplesmente porque o indivíduo envelhece. Embora existam transformações cognitivas e biológicas associadas ao envelhecimento, elas não permitem concluir que pessoas mais velhas sejam incapazes de aprender. A aprendizagem depende de diferentes fatores, incluindo motivação, experiências anteriores, condições sociais, oportunidades educacionais e relações estabelecidas no processo. Assim, atribuir dificuldades de aprendizagem exclusivamente à idade pode reproduzir uma representação etarista. A análise das narrativas das participantes poderá evidenciar justamente como essas representações são incorporadas ou questionadas. Algumas participantes podem reproduzir discursos que afirmam ser “difícil aprender depois de certa idade”, enquanto outras podem apresentar discursos de resistência, afirmando que nunca é tarde para aprender. Essas posições podem inclusive aparecer na narrativa de uma mesma pessoa. Isso demonstra o caráter contraditório e dinâmico da identidade. A pesquisa, portanto, não pretende identificar uma única forma de ser mulher mais velha. Pretende observar as tensões discursivas que atravessam essas identidades. Uma participante pode se reconhecer simultaneamente como mãe, avó, profissional, dona de casa e estudante. Essas identidades podem coexistir e adquirir diferentes graus de importância em diferentes momentos. O interesse da ADC está justamente em compreender como essas posições são discursivamente construídas. A dimensão da memória também ocupa lugar importante. As mulheres participantes carregam memórias de suas trajetórias familiares, escolares e profissionais. Algumas dessas memórias podem estar relacionadas a momentos de exclusão ou renúncia. Outras podem representar conquistas e resistências. A escrita pode contribuir para organizar essas memórias e produzir novas interpretações. Ao narrar sua trajetória depois de muitos anos, a mulher pode olhar para acontecimentos passados a partir de uma posição diferente daquela que ocupava quando os vivenciou. Nesse processo, a escrita autobiográfica pode tornar-se uma prática de reconhecimento. Ao colocar sua experiência no papel, a participante afirma que sua trajetória merece ser narrada. Essa afirmação é particularmente relevante quando se trata de mulheres cujas histórias foram frequentemente construídas em torno da vida de outras pessoas. A mulher que escreve sobre si deixa de aparecer apenas como personagem secundária da história familiar e passa a ocupar a posição de narradora. Esse deslocamento possui implicações políticas. Narrar a própria história é também disputar os sentidos atribuídos à própria existência. Quando uma mulher afirma que voltou a estudar porque sempre teve vontade de aprender inglês, ela produz uma representação de si que não está limitada à função materna ou doméstica. Quando afirma que estudar lhe permite realizar um sonho, ela apresenta o desejo pessoal como dimensão legítima de sua vida. Quando descreve dificuldades enfrentadas ao longo da trajetória, pode transformar experiências individuais em elementos de uma reflexão sobre desigualdades sociais. É nessa relação entre experiência individual e estrutura social que a Análise de Discurso Crítica se mostra especialmente produtiva. O objetivo não é reduzir os discursos individuais a reflexos mecânicos da sociedade, mas compreender como experiências pessoais estão atravessadas por discursos mais amplos. As narrativas das participantes podem revelar elementos de discursos patriarcais, racistas e etaristas, mas também podem apresentar formas de resistência e transformação. Esta pesquisa adota, portanto, uma abordagem qualitativa e de cunho etnográfico. A escolha dessa abordagem está relacionada à necessidade de compreender as experiências das participantes em seu contexto de produção. Não se pretende transformar suas narrativas em dados descontextualizados, mas analisá-las considerando as relações estabelecidas no espaço escolar e as condições sociais que envolvem sua produção. A observação do ambiente de sala de aula, as atividades de leitura e escrita e as interações entre participantes constituem elementos importantes para compreender os processos discursivos investigados. As oficinas de leitura e escrita são compreendidas como espaços de produção de dados, mas também como práticas pedagógicas que podem gerar processos de reflexão. A escolha dos textos trabalhados pode favorecer o contato das participantes com diferentes representações de mulheres e diferentes formas de narrar experiências. Autoras e autores que abordam questões relacionadas à memória, identidade, gênero, raça e envelhecimento podem possibilitar discussões sobre experiências individuais e coletivas. A leitura de textos literários e autobiográficos pode abrir espaço para que as participantes reconheçam elementos de suas próprias histórias e, posteriormente, produzam textos sobre elas. A análise dos textos produzidos considerará elementos linguísticos e discursivos, tais como escolhas lexicais, formas de nomeação, processos de identificação, avaliações, modalizações, metáforas, relações de agência, pressuposições e intertextualidades. O objetivo é compreender como as participantes constroem representações de si mesmas e dos grupos aos quais pertencem. Também serão observados silenciamentos, ausências e tensões discursivas, pois aquilo que não é dito pode ser tão significativo quanto aquilo que é explicitamente afirmado. Nesse processo, a análise não buscará julgar as participantes por reproduzirem determinados discursos. A reprodução de um discurso patriarcal, racista ou etarista não deve ser interpretada simplesmente como falta de consciência crítica individual. Os sujeitos são constituídos por discursos sociais e, muitas vezes, reproduzem sentidos naturalizados durante suas trajetórias. O papel da pesquisa crítica é compreender como essa reprodução ocorre e quais condições podem favorecer seu questionamento. Essa compreensão é essencial para pensar estratégias pedagógicas futuras. Se a escola pretende contribuir para a desconstrução de estereótipos, não basta afirmar que preconceitos são inadequados. É necessário criar oportunidades para que os estudantes identifiquem como esses preconceitos aparecem na linguagem e nas práticas sociais. O letramento crítico pode contribuir para esse processo ao transformar textos e discursos cotidianos em objetos de investigação. No ensino de língua estrangeira, isso pode ser realizado por meio de atividades que articulem aprendizagem linguística e análise social. Uma atividade sobre tempos verbais, por exemplo, pode utilizar autobiografias de mulheres de diferentes idades e origens. O trabalho com vocabulário relacionado a profissões pode permitir discutir a divisão de gênero no mercado de trabalho. Atividades sobre família podem apresentar diferentes configurações familiares. Textos sobre envelhecimento podem possibilitar uma análise das representações sociais da velhice. Dessa forma, a aprendizagem linguística não é abandonada, mas colocada em diálogo com questões relevantes para a vida dos estudantes. Essa perspectiva também enseja contribuir para a formação dos professores. É necessário que docentes reconheçam que suas próprias práticas podem reproduzir estereótipos, mesmo quando não há intenção explícita de fazê-lo. A escolha de exemplos, imagens, textos e personagens pode reforçar determinadas representações. Uma pedagogia crítica exige, portanto, atenção à linguagem utilizada em sala de aula e às posições ocupadas pelos diferentes estudantes. No caso das mulheres mais velhas, essa atenção pode significar reconhecer suas experiências como fonte de conhecimento. Em vez de tratá-las como estudantes que precisam ser acompanhadas por causa da idade, o professor pode reconhecê-las como sujeitos que possuem repertórios culturais e experiências de vida relevantes para o processo pedagógico. A experiência acumulada ao longo de décadas constitui um recurso educacional e não um obstáculo. A pesquisa também pretende contribuir para a desconstrução da ideia de que a educação para pessoas mais velhas deve ser exclusivamente compensatória. Muitas vezes, a escolarização de adultos e idosos é apresentada como oportunidade para “recuperar” aquilo que não foi aprendido anteriormente. Embora essa dimensão possa existir, é importante reconhecer que essas pessoas possuem direito ao conhecimento independentemente de qualquer déficit anterior. Uma mulher pode estudar inglês não porque precisa compensar algo, mas porque deseja aprender. Essa mudança de perspectiva é fundamental para compreender o significado da presença feminina mais velha no CIL Paranoá. Essas mulheres não estão apenas retornando a um espaço que lhes foi negado. Elas estão também construindo novas experiências no presente. O passado é importante para compreender suas trajetórias, mas não deve determinar completamente seus futuros. O reconhecimento dessa capacidade de projetar o futuro é uma das dimensões centrais da aprendizagem ao longo da vida. A existência de projetos constitui elemento importante da experiência humana. Quando uma pessoa mais velha decide aprender uma língua estrangeira, ela afirma que ainda possui planos, desejos e possibilidades. Isso confronta discursos que representam a velhice como encerramento. Nesse sentido, o ambiente escolar pode funcionar como espaço de produção de futuro. A estudante não aprende apenas para utilizar o conhecimento imediatamente; ela aprende também porque se imagina em situações futuras nas quais esse conhecimento poderá ser mobilizado. A aprendizagem, portanto, estabelece uma relação entre passado, presente e futuro. A experiência dessas mulheres também pode contribuir para transformar a própria comunidade escolar. Sua presença pode ampliar as possibilidades de interação entre gerações e questionar concepções que associam determinados espaços a determinadas idades. Estudantes mais jovens podem perceber que a aprendizagem não termina com a juventude e que o ambiente escolar pode ser ocupado por pessoas em diferentes momentos da vida. Essa dimensão intergeracional é particularmente relevante para uma educação comprometida com a diversidade. Uma escola que reconhece diferentes idades, raças, gêneros, histórias e experiências torna-se mais capaz de representar a complexidade da sociedade. Este estudo parte, portanto, da compreensão de que o reconhecimento das mulheres mais velhas não deve ocorrer apenas por meio de discursos institucionais sobre inclusão. Ele precisa estar presente nas práticas concretas de ensino, nas relações estabelecidas em sala de aula e nos materiais pedagógicos utilizados. É necessário que essas mulheres possam se reconhecer nas representações presentes na escola e possam também produzir suas próprias representações. Os resultados esperados da investigação apontam para a possibilidade de identificar, nas narrativas das participantes, a permanência de discursos relacionados ao papel tradicional da mulher, mas também movimentos de deslocamento e resistência. Espera-se encontrar representações nas quais as participantes se reconheçam como sujeitos capazes de aprender, escolher e construir novos projetos. A análise poderá revelar que o ingresso em um curso de língua estrangeira constitui, para algumas dessas mulheres, uma experiência de autonomia e pertencimento. Não se pretende, contudo, afirmar antecipadamente que a participação no CIL necessariamente transforma as identidades das estudantes. A pesquisa buscará compreender se e como essas transformações ocorrem e quais condições discursivas e pedagógicas favorecem ou dificultam esse processo. A análise crítica exige considerar tanto possibilidades de mudança quanto permanências e contradições. A contribuição da pesquisa está, portanto, na possibilidade de aproximar três dimensões frequentemente analisadas separadamente: os estudos críticos do discurso, as discussões sobre gênero e raça e os estudos sobre envelhecimento e aprendizagem ao longo da vida. Ao articular essas dimensões no contexto do ensino de língua estrangeira, pretende-se ampliar a compreensão sobre as experiências de mulheres mais velhas na educação. A investigação também pode contribuir para o debate sobre o papel social dos Centros Interescolares de Línguas. Essas instituições podem ser compreendidas não apenas como espaços de formação linguística, mas como ambientes nos quais sujeitos de diferentes trajetórias constroem relações com outras línguas, culturas e formas de conhecimento. O ensino de línguas pode, assim, assumir uma dimensão cidadã e crítica. A presença de mulheres mais velhas nesse ambiente evidencia a necessidade de pensar políticas e práticas educacionais que considerem a diversidade etária. Não basta garantir o acesso formal à matrícula. É preciso garantir condições de permanência, participação e pertencimento. Isso envolve práticas pedagógicas adequadas, materiais representativos, relações respeitosas e reconhecimento das especificidades dos sujeitos. Ao final, esta pesquisa procura defender uma compreensão da educação como processo permanente de construção humana. A aprendizagem não termina quando se conclui determinada etapa escolar, quando se ingressa no mercado de trabalho ou quando se atinge determinada idade. O ser humano continua produzindo sentidos, estabelecendo relações e construindo conhecimentos ao longo de toda a vida. As mulheres mais velhas que frequentam o CIL Paranoá representam, nesse sentido, sujeitos que desafiam a lógica de que cada idade possui um único lugar social. Ao ocupar a sala de aula, elas deslocam fronteiras entre juventude e velhice, entre espaço doméstico e espaço público, entre cuidado e projeto pessoal, entre memória e futuro. Suas presenças tornam visível uma possibilidade de envelhecimento que não se reduz à passividade. A análise de suas narrativas pode revelar que a identidade feminina é construída em um processo contínuo de negociação entre discursos socialmente estabelecidos e experiências individuais. A mulher pode carregar representações patriarcais e, ao mesmo tempo, questioná-las. Pode reconhecer-se como mãe e cuidadora sem que essas identidades esgotem sua existência. Pode assumir-se como estudante, aprendiz, profissional, viajante, leitora ou qualquer outra posição que faça sentido em sua trajetória. É justamente essa multiplicidade que esta pesquisa pretende colocar em evidência. Ao investigar as representações femininas e etárias no ambiente escolar, não se busca produzir uma imagem única da mulher mais velha, mas compreender a diversidade de sentidos que atravessam suas experiências. O interesse pelo discurso, nesse contexto, está relacionado à sua capacidade de revelar e produzir relações sociais. Os discursos que dizem que uma mulher é velha demais para aprender, que determinadas atividades pertencem aos jovens ou que a principal responsabilidade feminina é cuidar da família não são apenas opiniões individuais. Eles fazem parte de construções sociais mais amplas. Ao identificá-los, analisá-los e questioná-los, torna-se possível criar condições para outras formas de representação. A escola pode desempenhar papel importante nesse processo. Por meio da leitura crítica, da escrita, da discussão coletiva e da aprendizagem de uma língua estrangeira, pode contribuir para ampliar as possibilidades de reconhecimento. Não se trata de afirmar que a educação, sozinha, eliminará desigualdades estruturais, mas de reconhecer seu potencial para produzir espaços de reflexão e transformação. A pesquisa propõe, assim, olhar para essas mulheres não a partir daquilo que supostamente lhes falta, mas a partir das possibilidades que constroem. Seu retorno ou permanência na educação não deve ser interpretado como sinal de atraso, mas como expressão de uma trajetória que continua em movimento. Aprender uma língua estrangeira pode ser uma maneira de reafirmar a participação no mundo, de estabelecer novos vínculos e de produzir novos sentidos para a própria existência. Dessa maneira, a investigação pretende contribuir para uma concepção de educação que reconheça as diferenças de gênero, raça e idade não como obstáculos à aprendizagem, mas como dimensões constitutivas das experiências dos sujeitos. O reconhecimento dessas diferenças pode favorecer práticas pedagógicas mais inclusivas e críticas, capazes de acolher as múltiplas formas de ser, aprender e envelhecer. A partir da Análise de Discurso Crítica, das contribuições dos estudos sobre identidade, das discussões sobre relações de gênero e raça e dos referenciais sobre aprendizagem ao longo da vida, a pesquisa busca compreender como as mulheres mais velhas constroem discursivamente suas identidades e como o espaço escolar pode participar desse processo. Ao colocar essas mulheres no centro da investigação, pretende-se também deslocar o olhar acadêmico para sujeitos que frequentemente aparecem de maneira secundária nos estudos sobre educação, língua estrangeira e identidade. Mais do que investigar mulheres que aprendem uma língua em idade avançada, trata-se de investigar o que significa para uma sociedade reconhecer que essas mulheres continuam sendo sujeitos de aprendizagem, desejo, conhecimento e transformação. A sala de aula torna-se, assim, um espaço no qual discursos sobre gênero, raça e idade podem ser reproduzidos, mas também questionados. A aprendizagem da língua estrangeira constitui uma possibilidade de ampliar as formas de dizer, de compreender e de ocupar o mundo. A leitura e a escrita tornam-se instrumentos de produção de memória e identidade. E o letramento crítico pode possibilitar que as próprias estudantes reconheçam os discursos que atravessaram suas trajetórias e reflitam sobre outras possibilidades de representação. Nesse sentido, a pesquisa pretende transformar a realidade observada em subsídio para estratégias pedagógicas futuras que contribuam para desconstruir esquemas discursivos responsáveis por reduzir o papel feminino a funções sociais tradicionalmente atribuídas às mulheres. Ao reconhecer as experiências das mulheres mais velhas e negras, suas histórias, memórias, conhecimentos e projetos, a educação pode contribuir para a construção de representações mais plurais do feminino e do envelhecimento. O desafio consiste, portanto, não apenas em garantir que essas mulheres tenham acesso à sala de aula, mas em assegurar que possam reconhecer-se como pertencentes a ela e como sujeitos legítimos de produção de conhecimento. Assim, aprender uma língua estrangeira pode significar mais do que dominar um novo código linguístico: pode significar afirmar a própria presença no mundo, reconstruir narrativas sobre si, ampliar possibilidades de interação e reivindicar o direito de continuar aprendendo. A escola, nesse processo, deixa de ser apenas o lugar em que conhecimentos são transmitidos e passa a ser compreendida como espaço de disputa de sentidos, reconhecimento e transformação social. Ao analisar as representações discursivas produzidas nesse espaço, esta pesquisa busca contribuir para uma compreensão mais ampla das relações entre linguagem, identidade, gênero, raça, idade e educação, reafirmando a aprendizagem ao longo da vida como possibilidade permanente de construção humana.</w:t>
      </w:r>
    </w:p>
    <w:p w:rsidR="00000000" w:rsidDel="00000000" w:rsidP="00000000" w:rsidRDefault="00000000" w:rsidRPr="00000000" w14:paraId="00000010">
      <w:pPr>
        <w:keepLines w:val="1"/>
        <w:widowControl w:val="0"/>
        <w:spacing w:line="360" w:lineRule="auto"/>
        <w:jc w:val="both"/>
        <w:rPr>
          <w:sz w:val="24"/>
          <w:szCs w:val="24"/>
        </w:rPr>
      </w:pPr>
      <w:r w:rsidDel="00000000" w:rsidR="00000000" w:rsidRPr="00000000">
        <w:rPr>
          <w:rtl w:val="0"/>
        </w:rPr>
      </w:r>
    </w:p>
    <w:p w:rsidR="00000000" w:rsidDel="00000000" w:rsidP="00000000" w:rsidRDefault="00000000" w:rsidRPr="00000000" w14:paraId="00000011">
      <w:pPr>
        <w:keepLines w:val="1"/>
        <w:widowControl w:val="0"/>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2">
      <w:pPr>
        <w:keepLines w:val="1"/>
        <w:widowControl w:val="0"/>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3">
      <w:pPr>
        <w:keepLines w:val="1"/>
        <w:widowControl w:val="0"/>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4">
      <w:pPr>
        <w:keepLines w:val="1"/>
        <w:widowControl w:val="0"/>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5">
      <w:pPr>
        <w:keepLines w:val="1"/>
        <w:widowControl w:val="0"/>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6">
      <w:pPr>
        <w:keepLines w:val="1"/>
        <w:widowControl w:val="0"/>
        <w:spacing w:line="360" w:lineRule="auto"/>
        <w:jc w:val="both"/>
        <w:rPr>
          <w:b w:val="1"/>
          <w:bCs w:val="1"/>
          <w:sz w:val="24"/>
          <w:szCs w:val="24"/>
        </w:rPr>
      </w:pPr>
      <w:r w:rsidDel="00000000" w:rsidR="00000000" w:rsidRPr="00000000">
        <w:rPr>
          <w:b w:val="1"/>
          <w:bCs w:val="1"/>
          <w:sz w:val="24"/>
          <w:szCs w:val="24"/>
          <w:rtl w:val="0"/>
        </w:rPr>
        <w:t xml:space="preserve">REFERÊNCIAS </w:t>
      </w:r>
    </w:p>
    <w:p w:rsidR="00000000" w:rsidDel="00000000" w:rsidP="00000000" w:rsidRDefault="00000000" w:rsidRPr="00000000" w14:paraId="00000017">
      <w:pPr>
        <w:keepLines w:val="1"/>
        <w:widowControl w:val="0"/>
        <w:spacing w:line="360" w:lineRule="auto"/>
        <w:jc w:val="both"/>
        <w:rPr>
          <w:sz w:val="24"/>
          <w:szCs w:val="24"/>
        </w:rPr>
      </w:pPr>
      <w:r w:rsidDel="00000000" w:rsidR="00000000" w:rsidRPr="00000000">
        <w:rPr>
          <w:rtl w:val="0"/>
        </w:rPr>
      </w:r>
    </w:p>
    <w:p w:rsidR="00000000" w:rsidDel="00000000" w:rsidP="00000000" w:rsidRDefault="00000000" w:rsidRPr="00000000" w14:paraId="00000018">
      <w:pPr>
        <w:keepLines w:val="1"/>
        <w:widowControl w:val="0"/>
        <w:spacing w:line="360" w:lineRule="auto"/>
        <w:jc w:val="both"/>
        <w:rPr>
          <w:sz w:val="24"/>
          <w:szCs w:val="24"/>
        </w:rPr>
      </w:pPr>
      <w:r w:rsidDel="00000000" w:rsidR="00000000" w:rsidRPr="00000000">
        <w:rPr>
          <w:sz w:val="24"/>
          <w:szCs w:val="24"/>
          <w:rtl w:val="0"/>
        </w:rPr>
        <w:t xml:space="preserve">ARROYO, Miguel G. Passageiros da noite: do trabalho para a EJA: itinerários pelo direito a uma vida justa. Editora Vozes Limitada, 2017.</w:t>
      </w:r>
    </w:p>
    <w:p w:rsidR="00000000" w:rsidDel="00000000" w:rsidP="00000000" w:rsidRDefault="00000000" w:rsidRPr="00000000" w14:paraId="00000019">
      <w:pPr>
        <w:keepLines w:val="1"/>
        <w:widowControl w:val="0"/>
        <w:spacing w:line="360" w:lineRule="auto"/>
        <w:jc w:val="both"/>
        <w:rPr>
          <w:sz w:val="24"/>
          <w:szCs w:val="24"/>
        </w:rPr>
      </w:pPr>
      <w:r w:rsidDel="00000000" w:rsidR="00000000" w:rsidRPr="00000000">
        <w:rPr>
          <w:sz w:val="24"/>
          <w:szCs w:val="24"/>
          <w:rtl w:val="0"/>
        </w:rPr>
        <w:t xml:space="preserve">BACH, Jonas. O trabalho biográfico como fonte de aprendizado: autoeducação e fenomenologia de Goethe. Educar em Revista, v. 35, n. 74, p. 233-250, 2019. </w:t>
      </w:r>
    </w:p>
    <w:p w:rsidR="00000000" w:rsidDel="00000000" w:rsidP="00000000" w:rsidRDefault="00000000" w:rsidRPr="00000000" w14:paraId="0000001A">
      <w:pPr>
        <w:keepLines w:val="1"/>
        <w:widowControl w:val="0"/>
        <w:spacing w:line="360" w:lineRule="auto"/>
        <w:jc w:val="both"/>
        <w:rPr>
          <w:sz w:val="24"/>
          <w:szCs w:val="24"/>
        </w:rPr>
      </w:pPr>
      <w:r w:rsidDel="00000000" w:rsidR="00000000" w:rsidRPr="00000000">
        <w:rPr>
          <w:sz w:val="24"/>
          <w:szCs w:val="24"/>
          <w:rtl w:val="0"/>
        </w:rPr>
        <w:t xml:space="preserve">BAKHTIN, Mikhail Mikhailovich. Marxismo e filosofia da linguagem: problemas fundamentais do método sociológico na ciência da linguagem. Hucitec, 1981. </w:t>
      </w:r>
    </w:p>
    <w:p w:rsidR="00000000" w:rsidDel="00000000" w:rsidP="00000000" w:rsidRDefault="00000000" w:rsidRPr="00000000" w14:paraId="0000001B">
      <w:pPr>
        <w:keepLines w:val="1"/>
        <w:widowControl w:val="0"/>
        <w:spacing w:line="360" w:lineRule="auto"/>
        <w:jc w:val="both"/>
        <w:rPr>
          <w:sz w:val="24"/>
          <w:szCs w:val="24"/>
        </w:rPr>
      </w:pPr>
      <w:r w:rsidDel="00000000" w:rsidR="00000000" w:rsidRPr="00000000">
        <w:rPr>
          <w:sz w:val="24"/>
          <w:szCs w:val="24"/>
          <w:rtl w:val="0"/>
        </w:rPr>
        <w:t xml:space="preserve">BALTES, Paul B.; REESE, Hayne W.; NESSELROADE, John R. Life-span developmental psychology. New York: Academic Press, 1977.</w:t>
      </w:r>
    </w:p>
    <w:p w:rsidR="00000000" w:rsidDel="00000000" w:rsidP="00000000" w:rsidRDefault="00000000" w:rsidRPr="00000000" w14:paraId="0000001C">
      <w:pPr>
        <w:keepLines w:val="1"/>
        <w:widowControl w:val="0"/>
        <w:spacing w:line="360" w:lineRule="auto"/>
        <w:jc w:val="both"/>
        <w:rPr>
          <w:sz w:val="24"/>
          <w:szCs w:val="24"/>
        </w:rPr>
      </w:pPr>
      <w:r w:rsidDel="00000000" w:rsidR="00000000" w:rsidRPr="00000000">
        <w:rPr>
          <w:sz w:val="24"/>
          <w:szCs w:val="24"/>
          <w:rtl w:val="0"/>
        </w:rPr>
        <w:t xml:space="preserve">BAUMAN, Zygmunt. identidade: entrevista a Benedetto Vecchi. Editora Schwarcz-Companhia das Letras, 2021.</w:t>
      </w:r>
    </w:p>
    <w:p w:rsidR="00000000" w:rsidDel="00000000" w:rsidP="00000000" w:rsidRDefault="00000000" w:rsidRPr="00000000" w14:paraId="0000001D">
      <w:pPr>
        <w:keepLines w:val="1"/>
        <w:widowControl w:val="0"/>
        <w:spacing w:line="360" w:lineRule="auto"/>
        <w:jc w:val="both"/>
        <w:rPr>
          <w:sz w:val="24"/>
          <w:szCs w:val="24"/>
        </w:rPr>
      </w:pPr>
      <w:r w:rsidDel="00000000" w:rsidR="00000000" w:rsidRPr="00000000">
        <w:rPr>
          <w:sz w:val="24"/>
          <w:szCs w:val="24"/>
          <w:rtl w:val="0"/>
        </w:rPr>
        <w:t xml:space="preserve">BAUMAN, Zygmunt. Ensaios sobre o conceito de cultura. Editora Schwarcz-Companhia das Letras, 2012.</w:t>
      </w:r>
    </w:p>
    <w:p w:rsidR="00000000" w:rsidDel="00000000" w:rsidP="00000000" w:rsidRDefault="00000000" w:rsidRPr="00000000" w14:paraId="0000001E">
      <w:pPr>
        <w:keepLines w:val="1"/>
        <w:widowControl w:val="0"/>
        <w:spacing w:line="360" w:lineRule="auto"/>
        <w:jc w:val="both"/>
        <w:rPr>
          <w:sz w:val="24"/>
          <w:szCs w:val="24"/>
        </w:rPr>
      </w:pPr>
      <w:r w:rsidDel="00000000" w:rsidR="00000000" w:rsidRPr="00000000">
        <w:rPr>
          <w:sz w:val="24"/>
          <w:szCs w:val="24"/>
          <w:rtl w:val="0"/>
        </w:rPr>
        <w:t xml:space="preserve">BOURDIEU, Pierre et al. El sentido social del gusto elementos para una sociología de la cultura. 2010.</w:t>
      </w:r>
    </w:p>
    <w:p w:rsidR="00000000" w:rsidDel="00000000" w:rsidP="00000000" w:rsidRDefault="00000000" w:rsidRPr="00000000" w14:paraId="0000001F">
      <w:pPr>
        <w:keepLines w:val="1"/>
        <w:widowControl w:val="0"/>
        <w:spacing w:line="360" w:lineRule="auto"/>
        <w:jc w:val="both"/>
        <w:rPr>
          <w:sz w:val="24"/>
          <w:szCs w:val="24"/>
        </w:rPr>
      </w:pPr>
      <w:r w:rsidDel="00000000" w:rsidR="00000000" w:rsidRPr="00000000">
        <w:rPr>
          <w:sz w:val="24"/>
          <w:szCs w:val="24"/>
          <w:rtl w:val="0"/>
        </w:rPr>
        <w:t xml:space="preserve">BOURDIEU, Pierre, "Les trois états du capital culturel", publicado originalmente in Actes de la recherche en sciences sociales, Paris, n. 30, novembro de 1979, p. 3-6.</w:t>
      </w:r>
    </w:p>
    <w:p w:rsidR="00000000" w:rsidDel="00000000" w:rsidP="00000000" w:rsidRDefault="00000000" w:rsidRPr="00000000" w14:paraId="00000020">
      <w:pPr>
        <w:keepLines w:val="1"/>
        <w:widowControl w:val="0"/>
        <w:spacing w:line="360" w:lineRule="auto"/>
        <w:jc w:val="both"/>
        <w:rPr>
          <w:sz w:val="24"/>
          <w:szCs w:val="24"/>
        </w:rPr>
      </w:pPr>
      <w:r w:rsidDel="00000000" w:rsidR="00000000" w:rsidRPr="00000000">
        <w:rPr>
          <w:sz w:val="24"/>
          <w:szCs w:val="24"/>
          <w:rtl w:val="0"/>
        </w:rPr>
        <w:t xml:space="preserve">BOURDIEU; PASSERON, J.C. Escritos de educação. Petrópolis: Vozes, 1998. </w:t>
      </w:r>
    </w:p>
    <w:p w:rsidR="00000000" w:rsidDel="00000000" w:rsidP="00000000" w:rsidRDefault="00000000" w:rsidRPr="00000000" w14:paraId="00000021">
      <w:pPr>
        <w:keepLines w:val="1"/>
        <w:widowControl w:val="0"/>
        <w:spacing w:line="360" w:lineRule="auto"/>
        <w:jc w:val="both"/>
        <w:rPr>
          <w:sz w:val="24"/>
          <w:szCs w:val="24"/>
        </w:rPr>
      </w:pPr>
      <w:r w:rsidDel="00000000" w:rsidR="00000000" w:rsidRPr="00000000">
        <w:rPr>
          <w:sz w:val="24"/>
          <w:szCs w:val="24"/>
          <w:rtl w:val="0"/>
        </w:rPr>
        <w:t xml:space="preserve">BURKHARD, Gudrun. Tomar a vida nas próprias mãos: como trabalhar na própria biographia o conhecimento das leis gerais do desenvolvimento humano. Antroposófica, 2000. </w:t>
      </w:r>
    </w:p>
    <w:p w:rsidR="00000000" w:rsidDel="00000000" w:rsidP="00000000" w:rsidRDefault="00000000" w:rsidRPr="00000000" w14:paraId="00000022">
      <w:pPr>
        <w:keepLines w:val="1"/>
        <w:widowControl w:val="0"/>
        <w:spacing w:line="360" w:lineRule="auto"/>
        <w:jc w:val="both"/>
        <w:rPr>
          <w:sz w:val="24"/>
          <w:szCs w:val="24"/>
        </w:rPr>
      </w:pPr>
      <w:r w:rsidDel="00000000" w:rsidR="00000000" w:rsidRPr="00000000">
        <w:rPr>
          <w:sz w:val="24"/>
          <w:szCs w:val="24"/>
          <w:rtl w:val="0"/>
        </w:rPr>
        <w:t xml:space="preserve">CAMARANO, Ana Amélia. Muito além dos 60? Impacto de uma pandemia na dinâmica de crescimento da população idosa. Geriatrics, Gerontology and Aging, v. 16, n. 1, 2022.</w:t>
      </w:r>
    </w:p>
    <w:p w:rsidR="00000000" w:rsidDel="00000000" w:rsidP="00000000" w:rsidRDefault="00000000" w:rsidRPr="00000000" w14:paraId="00000023">
      <w:pPr>
        <w:keepLines w:val="1"/>
        <w:widowControl w:val="0"/>
        <w:spacing w:line="360" w:lineRule="auto"/>
        <w:jc w:val="both"/>
        <w:rPr>
          <w:sz w:val="24"/>
          <w:szCs w:val="24"/>
        </w:rPr>
      </w:pPr>
      <w:r w:rsidDel="00000000" w:rsidR="00000000" w:rsidRPr="00000000">
        <w:rPr>
          <w:sz w:val="24"/>
          <w:szCs w:val="24"/>
          <w:rtl w:val="0"/>
        </w:rPr>
        <w:t xml:space="preserve">LIMA, Sostenes Cezar de; LIMA, Priscilla Melo Ribeiro de; COROA, Maria Luiza Monteiro Sales. Identidade de velhos: modos de identificação e discursos de resistência na velhice. Domínios de Lingu@ gem, v. 10, n. 3, 2016.</w:t>
      </w:r>
    </w:p>
    <w:p w:rsidR="00000000" w:rsidDel="00000000" w:rsidP="00000000" w:rsidRDefault="00000000" w:rsidRPr="00000000" w14:paraId="00000024">
      <w:pPr>
        <w:keepLines w:val="1"/>
        <w:widowControl w:val="0"/>
        <w:spacing w:line="360" w:lineRule="auto"/>
        <w:jc w:val="both"/>
        <w:rPr>
          <w:sz w:val="24"/>
          <w:szCs w:val="24"/>
        </w:rPr>
      </w:pPr>
      <w:r w:rsidDel="00000000" w:rsidR="00000000" w:rsidRPr="00000000">
        <w:rPr>
          <w:sz w:val="24"/>
          <w:szCs w:val="24"/>
          <w:rtl w:val="0"/>
        </w:rPr>
        <w:t xml:space="preserve">DE BEAUVOIR, Simone. A velhice. Nova Fronteira, 2024.</w:t>
      </w:r>
    </w:p>
    <w:p w:rsidR="00000000" w:rsidDel="00000000" w:rsidP="00000000" w:rsidRDefault="00000000" w:rsidRPr="00000000" w14:paraId="00000025">
      <w:pPr>
        <w:keepLines w:val="1"/>
        <w:widowControl w:val="0"/>
        <w:spacing w:line="360" w:lineRule="auto"/>
        <w:jc w:val="both"/>
        <w:rPr>
          <w:sz w:val="24"/>
          <w:szCs w:val="24"/>
        </w:rPr>
      </w:pPr>
      <w:r w:rsidDel="00000000" w:rsidR="00000000" w:rsidRPr="00000000">
        <w:rPr>
          <w:sz w:val="24"/>
          <w:szCs w:val="24"/>
          <w:rtl w:val="0"/>
        </w:rPr>
        <w:t xml:space="preserve">DE SAUSSURE, Ferdinand. Curso de linguística geral. Parábola Editorial, 2024.</w:t>
      </w:r>
    </w:p>
    <w:p w:rsidR="00000000" w:rsidDel="00000000" w:rsidP="00000000" w:rsidRDefault="00000000" w:rsidRPr="00000000" w14:paraId="00000026">
      <w:pPr>
        <w:keepLines w:val="1"/>
        <w:widowControl w:val="0"/>
        <w:spacing w:line="360" w:lineRule="auto"/>
        <w:jc w:val="both"/>
        <w:rPr>
          <w:sz w:val="24"/>
          <w:szCs w:val="24"/>
        </w:rPr>
      </w:pPr>
      <w:r w:rsidDel="00000000" w:rsidR="00000000" w:rsidRPr="00000000">
        <w:rPr>
          <w:sz w:val="24"/>
          <w:szCs w:val="24"/>
          <w:rtl w:val="0"/>
        </w:rPr>
        <w:t xml:space="preserve">DIAS, Juliana de Freitas; COROA, Maria Luiza MS; LIMA, Sostenes Cezar de. Criar, Resistir e transgredir: pedagogia crítica de projetos e práticas de insurgências na educação e nos estudos da linguagem. Cadernos de Linguagem e Sociedade, v. 19, n. 3, p. 29-48, 2018.</w:t>
      </w:r>
    </w:p>
    <w:p w:rsidR="00000000" w:rsidDel="00000000" w:rsidP="00000000" w:rsidRDefault="00000000" w:rsidRPr="00000000" w14:paraId="00000027">
      <w:pPr>
        <w:keepLines w:val="1"/>
        <w:widowControl w:val="0"/>
        <w:spacing w:line="360" w:lineRule="auto"/>
        <w:jc w:val="both"/>
        <w:rPr>
          <w:sz w:val="24"/>
          <w:szCs w:val="24"/>
        </w:rPr>
      </w:pPr>
      <w:r w:rsidDel="00000000" w:rsidR="00000000" w:rsidRPr="00000000">
        <w:rPr>
          <w:sz w:val="24"/>
          <w:szCs w:val="24"/>
          <w:rtl w:val="0"/>
        </w:rPr>
        <w:t xml:space="preserve">DEL PRIORE, Mary. História das mulheres no Brasil. Unesp, 2004. </w:t>
      </w:r>
    </w:p>
    <w:p w:rsidR="00000000" w:rsidDel="00000000" w:rsidP="00000000" w:rsidRDefault="00000000" w:rsidRPr="00000000" w14:paraId="00000028">
      <w:pPr>
        <w:keepLines w:val="1"/>
        <w:widowControl w:val="0"/>
        <w:spacing w:line="360" w:lineRule="auto"/>
        <w:jc w:val="both"/>
        <w:rPr>
          <w:sz w:val="24"/>
          <w:szCs w:val="24"/>
        </w:rPr>
      </w:pPr>
      <w:r w:rsidDel="00000000" w:rsidR="00000000" w:rsidRPr="00000000">
        <w:rPr>
          <w:sz w:val="24"/>
          <w:szCs w:val="24"/>
          <w:rtl w:val="0"/>
        </w:rPr>
        <w:t xml:space="preserve">DISTRITO FEDERAL. Diretrizes Pedagógicas dos Centros Interescolares de Línguas.  Secretaria de Educação: Brasília, 2019.</w:t>
      </w:r>
    </w:p>
    <w:p w:rsidR="00000000" w:rsidDel="00000000" w:rsidP="00000000" w:rsidRDefault="00000000" w:rsidRPr="00000000" w14:paraId="00000029">
      <w:pPr>
        <w:keepLines w:val="1"/>
        <w:widowControl w:val="0"/>
        <w:spacing w:line="360" w:lineRule="auto"/>
        <w:jc w:val="both"/>
        <w:rPr>
          <w:sz w:val="24"/>
          <w:szCs w:val="24"/>
        </w:rPr>
      </w:pPr>
      <w:r w:rsidDel="00000000" w:rsidR="00000000" w:rsidRPr="00000000">
        <w:rPr>
          <w:sz w:val="24"/>
          <w:szCs w:val="24"/>
          <w:rtl w:val="0"/>
        </w:rPr>
        <w:t xml:space="preserve">FAIRCLOUGH, Norman. Critical discourse analysis as a method in social scientific research. Methods of critical discourse analysis, v. 5, n. 11, p. 121-138, 2001. </w:t>
      </w:r>
    </w:p>
    <w:p w:rsidR="00000000" w:rsidDel="00000000" w:rsidP="00000000" w:rsidRDefault="00000000" w:rsidRPr="00000000" w14:paraId="0000002A">
      <w:pPr>
        <w:keepLines w:val="1"/>
        <w:widowControl w:val="0"/>
        <w:spacing w:line="360" w:lineRule="auto"/>
        <w:jc w:val="both"/>
        <w:rPr>
          <w:sz w:val="24"/>
          <w:szCs w:val="24"/>
        </w:rPr>
      </w:pPr>
      <w:r w:rsidDel="00000000" w:rsidR="00000000" w:rsidRPr="00000000">
        <w:rPr>
          <w:sz w:val="24"/>
          <w:szCs w:val="24"/>
          <w:rtl w:val="0"/>
        </w:rPr>
        <w:t xml:space="preserve">FAIRCLOUGH, Norman. Discurso e mudança social. Brasília: Universidade de Brasília, 2016.</w:t>
      </w:r>
    </w:p>
    <w:p w:rsidR="00000000" w:rsidDel="00000000" w:rsidP="00000000" w:rsidRDefault="00000000" w:rsidRPr="00000000" w14:paraId="0000002B">
      <w:pPr>
        <w:keepLines w:val="1"/>
        <w:widowControl w:val="0"/>
        <w:spacing w:line="360" w:lineRule="auto"/>
        <w:jc w:val="both"/>
        <w:rPr>
          <w:sz w:val="24"/>
          <w:szCs w:val="24"/>
        </w:rPr>
      </w:pPr>
      <w:r w:rsidDel="00000000" w:rsidR="00000000" w:rsidRPr="00000000">
        <w:rPr>
          <w:sz w:val="24"/>
          <w:szCs w:val="24"/>
          <w:rtl w:val="0"/>
        </w:rPr>
        <w:t xml:space="preserve">FEDERAL, DISTRITO. Diretrizes Pedagógicas dos Centros Interescolares de Línguas (CILs). Brasília: SEEDF, 2019.</w:t>
      </w:r>
    </w:p>
    <w:p w:rsidR="00000000" w:rsidDel="00000000" w:rsidP="00000000" w:rsidRDefault="00000000" w:rsidRPr="00000000" w14:paraId="0000002C">
      <w:pPr>
        <w:keepLines w:val="1"/>
        <w:widowControl w:val="0"/>
        <w:spacing w:line="360" w:lineRule="auto"/>
        <w:jc w:val="both"/>
        <w:rPr>
          <w:sz w:val="24"/>
          <w:szCs w:val="24"/>
        </w:rPr>
      </w:pPr>
      <w:r w:rsidDel="00000000" w:rsidR="00000000" w:rsidRPr="00000000">
        <w:rPr>
          <w:sz w:val="24"/>
          <w:szCs w:val="24"/>
          <w:rtl w:val="0"/>
        </w:rPr>
        <w:t xml:space="preserve">FEDERAL, GOVERNO DO DISTRITO. Proposta Pedagógica Centro Interescolar de Línguas de Ceilândia. http://www.educacao.df.gov.br/wp-conteudo/uploads/2020/07/pp_cil_ceilandia.pdf em 20/04/2021 </w:t>
      </w:r>
    </w:p>
    <w:p w:rsidR="00000000" w:rsidDel="00000000" w:rsidP="00000000" w:rsidRDefault="00000000" w:rsidRPr="00000000" w14:paraId="0000002D">
      <w:pPr>
        <w:keepLines w:val="1"/>
        <w:widowControl w:val="0"/>
        <w:spacing w:line="360" w:lineRule="auto"/>
        <w:jc w:val="both"/>
        <w:rPr>
          <w:sz w:val="24"/>
          <w:szCs w:val="24"/>
        </w:rPr>
      </w:pPr>
      <w:r w:rsidDel="00000000" w:rsidR="00000000" w:rsidRPr="00000000">
        <w:rPr>
          <w:sz w:val="24"/>
          <w:szCs w:val="24"/>
          <w:rtl w:val="0"/>
        </w:rPr>
        <w:t xml:space="preserve">FEDERAL, Senado. Estatuto do idoso. Brasília (DF): Senado Federal, 2003.</w:t>
      </w:r>
    </w:p>
    <w:p w:rsidR="00000000" w:rsidDel="00000000" w:rsidP="00000000" w:rsidRDefault="00000000" w:rsidRPr="00000000" w14:paraId="0000002E">
      <w:pPr>
        <w:keepLines w:val="1"/>
        <w:widowControl w:val="0"/>
        <w:spacing w:line="360" w:lineRule="auto"/>
        <w:jc w:val="both"/>
        <w:rPr>
          <w:sz w:val="24"/>
          <w:szCs w:val="24"/>
        </w:rPr>
      </w:pPr>
      <w:r w:rsidDel="00000000" w:rsidR="00000000" w:rsidRPr="00000000">
        <w:rPr>
          <w:sz w:val="24"/>
          <w:szCs w:val="24"/>
          <w:rtl w:val="0"/>
        </w:rPr>
        <w:t xml:space="preserve">FOUCAULT, Michel. As palavras e as coisas. Tradução de Salma Tannus Muchail. 1999. </w:t>
      </w:r>
    </w:p>
    <w:p w:rsidR="00000000" w:rsidDel="00000000" w:rsidP="00000000" w:rsidRDefault="00000000" w:rsidRPr="00000000" w14:paraId="0000002F">
      <w:pPr>
        <w:keepLines w:val="1"/>
        <w:widowControl w:val="0"/>
        <w:spacing w:line="360" w:lineRule="auto"/>
        <w:jc w:val="both"/>
        <w:rPr>
          <w:sz w:val="24"/>
          <w:szCs w:val="24"/>
        </w:rPr>
      </w:pPr>
      <w:r w:rsidDel="00000000" w:rsidR="00000000" w:rsidRPr="00000000">
        <w:rPr>
          <w:sz w:val="24"/>
          <w:szCs w:val="24"/>
          <w:rtl w:val="0"/>
        </w:rPr>
        <w:t xml:space="preserve">FOUCAULT, Michel. Microfísica do poder. Organização e tradução de Roberto Machado. Rio de Janeiro: Graal, 1979.</w:t>
      </w:r>
    </w:p>
    <w:p w:rsidR="00000000" w:rsidDel="00000000" w:rsidP="00000000" w:rsidRDefault="00000000" w:rsidRPr="00000000" w14:paraId="00000030">
      <w:pPr>
        <w:keepLines w:val="1"/>
        <w:widowControl w:val="0"/>
        <w:spacing w:line="360" w:lineRule="auto"/>
        <w:jc w:val="both"/>
        <w:rPr>
          <w:sz w:val="24"/>
          <w:szCs w:val="24"/>
        </w:rPr>
      </w:pPr>
      <w:r w:rsidDel="00000000" w:rsidR="00000000" w:rsidRPr="00000000">
        <w:rPr>
          <w:sz w:val="24"/>
          <w:szCs w:val="24"/>
          <w:rtl w:val="0"/>
        </w:rPr>
        <w:t xml:space="preserve">FOUCAULT, Michel. Orders of discourse. Social science information, v. 10, n. 2, p. 7-30, 1971.</w:t>
      </w:r>
    </w:p>
    <w:p w:rsidR="00000000" w:rsidDel="00000000" w:rsidP="00000000" w:rsidRDefault="00000000" w:rsidRPr="00000000" w14:paraId="00000031">
      <w:pPr>
        <w:keepLines w:val="1"/>
        <w:widowControl w:val="0"/>
        <w:spacing w:line="360" w:lineRule="auto"/>
        <w:jc w:val="both"/>
        <w:rPr>
          <w:sz w:val="24"/>
          <w:szCs w:val="24"/>
        </w:rPr>
      </w:pPr>
      <w:r w:rsidDel="00000000" w:rsidR="00000000" w:rsidRPr="00000000">
        <w:rPr>
          <w:sz w:val="24"/>
          <w:szCs w:val="24"/>
          <w:rtl w:val="0"/>
        </w:rPr>
        <w:t xml:space="preserve">FREIRE, Paulo, A importância do ato de ler: em três artigos que se completam. São Paulo: Autores Associados: Cortez, 1989.</w:t>
      </w:r>
    </w:p>
    <w:p w:rsidR="00000000" w:rsidDel="00000000" w:rsidP="00000000" w:rsidRDefault="00000000" w:rsidRPr="00000000" w14:paraId="00000032">
      <w:pPr>
        <w:keepLines w:val="1"/>
        <w:widowControl w:val="0"/>
        <w:spacing w:line="360" w:lineRule="auto"/>
        <w:jc w:val="both"/>
        <w:rPr>
          <w:sz w:val="24"/>
          <w:szCs w:val="24"/>
        </w:rPr>
      </w:pPr>
      <w:r w:rsidDel="00000000" w:rsidR="00000000" w:rsidRPr="00000000">
        <w:rPr>
          <w:sz w:val="24"/>
          <w:szCs w:val="24"/>
          <w:rtl w:val="0"/>
        </w:rPr>
        <w:t xml:space="preserve">FREIRE, Paulo. Pedagogia do oprimido. 2011. </w:t>
      </w:r>
    </w:p>
    <w:p w:rsidR="00000000" w:rsidDel="00000000" w:rsidP="00000000" w:rsidRDefault="00000000" w:rsidRPr="00000000" w14:paraId="00000033">
      <w:pPr>
        <w:keepLines w:val="1"/>
        <w:widowControl w:val="0"/>
        <w:spacing w:line="360" w:lineRule="auto"/>
        <w:jc w:val="both"/>
        <w:rPr>
          <w:sz w:val="24"/>
          <w:szCs w:val="24"/>
        </w:rPr>
      </w:pPr>
      <w:r w:rsidDel="00000000" w:rsidR="00000000" w:rsidRPr="00000000">
        <w:rPr>
          <w:sz w:val="24"/>
          <w:szCs w:val="24"/>
          <w:rtl w:val="0"/>
        </w:rPr>
        <w:t xml:space="preserve">SILVA, Hanna Gadelha et al. Representações sociais de mulheres idosas sobre o envelhecimento. Revista de Enfermagem do Centro-Oeste Mineiro, v. 10, 2020.</w:t>
      </w:r>
    </w:p>
    <w:p w:rsidR="00000000" w:rsidDel="00000000" w:rsidP="00000000" w:rsidRDefault="00000000" w:rsidRPr="00000000" w14:paraId="00000034">
      <w:pPr>
        <w:keepLines w:val="1"/>
        <w:widowControl w:val="0"/>
        <w:spacing w:line="360" w:lineRule="auto"/>
        <w:jc w:val="both"/>
        <w:rPr>
          <w:sz w:val="24"/>
          <w:szCs w:val="24"/>
        </w:rPr>
      </w:pPr>
      <w:r w:rsidDel="00000000" w:rsidR="00000000" w:rsidRPr="00000000">
        <w:rPr>
          <w:sz w:val="24"/>
          <w:szCs w:val="24"/>
          <w:rtl w:val="0"/>
        </w:rPr>
        <w:t xml:space="preserve">GONZALEZ, Lélia. A categoria político-cultural de amefricanidade. Tempo Brasileiro, Rio de Janeiro, n. 92/93, p. 69-82, jan./jun. 1988.</w:t>
      </w:r>
    </w:p>
    <w:p w:rsidR="00000000" w:rsidDel="00000000" w:rsidP="00000000" w:rsidRDefault="00000000" w:rsidRPr="00000000" w14:paraId="00000035">
      <w:pPr>
        <w:keepLines w:val="1"/>
        <w:widowControl w:val="0"/>
        <w:spacing w:line="360" w:lineRule="auto"/>
        <w:jc w:val="both"/>
        <w:rPr>
          <w:sz w:val="24"/>
          <w:szCs w:val="24"/>
        </w:rPr>
      </w:pPr>
      <w:r w:rsidDel="00000000" w:rsidR="00000000" w:rsidRPr="00000000">
        <w:rPr>
          <w:sz w:val="24"/>
          <w:szCs w:val="24"/>
          <w:rtl w:val="0"/>
        </w:rPr>
        <w:t xml:space="preserve">GONZALEZ, Lélia. Racismo e sexismo na cultura brasileira. Lélia Gonzalez. Por um feminismo afro-latino-americano. Rio de Janeiro: Zahar, p. 67-83, 2020.</w:t>
      </w:r>
    </w:p>
    <w:p w:rsidR="00000000" w:rsidDel="00000000" w:rsidP="00000000" w:rsidRDefault="00000000" w:rsidRPr="00000000" w14:paraId="00000036">
      <w:pPr>
        <w:keepLines w:val="1"/>
        <w:widowControl w:val="0"/>
        <w:spacing w:line="360" w:lineRule="auto"/>
        <w:jc w:val="both"/>
        <w:rPr>
          <w:sz w:val="24"/>
          <w:szCs w:val="24"/>
        </w:rPr>
      </w:pPr>
      <w:r w:rsidDel="00000000" w:rsidR="00000000" w:rsidRPr="00000000">
        <w:rPr>
          <w:sz w:val="24"/>
          <w:szCs w:val="24"/>
          <w:rtl w:val="0"/>
        </w:rPr>
        <w:t xml:space="preserve">BURKHARD, Gudrun. Tomar a vida nas próprias mãos: como trabalhar a própria biografia o conhecimento das leis gerais do desenvolvimento humano. São Paulo: Antroposófica, 2000.</w:t>
      </w:r>
    </w:p>
    <w:p w:rsidR="00000000" w:rsidDel="00000000" w:rsidP="00000000" w:rsidRDefault="00000000" w:rsidRPr="00000000" w14:paraId="00000037">
      <w:pPr>
        <w:keepLines w:val="1"/>
        <w:widowControl w:val="0"/>
        <w:spacing w:line="360" w:lineRule="auto"/>
        <w:jc w:val="both"/>
        <w:rPr>
          <w:sz w:val="24"/>
          <w:szCs w:val="24"/>
        </w:rPr>
      </w:pPr>
      <w:r w:rsidDel="00000000" w:rsidR="00000000" w:rsidRPr="00000000">
        <w:rPr>
          <w:sz w:val="24"/>
          <w:szCs w:val="24"/>
          <w:rtl w:val="0"/>
        </w:rPr>
        <w:t xml:space="preserve">HABERMAS, Jürgen. Inclusão do outro. Edições Loyola, 2002.</w:t>
      </w:r>
    </w:p>
    <w:p w:rsidR="00000000" w:rsidDel="00000000" w:rsidP="00000000" w:rsidRDefault="00000000" w:rsidRPr="00000000" w14:paraId="00000038">
      <w:pPr>
        <w:keepLines w:val="1"/>
        <w:widowControl w:val="0"/>
        <w:spacing w:line="360" w:lineRule="auto"/>
        <w:jc w:val="both"/>
        <w:rPr>
          <w:sz w:val="24"/>
          <w:szCs w:val="24"/>
        </w:rPr>
      </w:pPr>
      <w:r w:rsidDel="00000000" w:rsidR="00000000" w:rsidRPr="00000000">
        <w:rPr>
          <w:sz w:val="24"/>
          <w:szCs w:val="24"/>
          <w:rtl w:val="0"/>
        </w:rPr>
        <w:t xml:space="preserve">HALLIDAY, Michael Alexander Kirkwood; MATTHIESSEN, Christian MIM. Halliday's introduction to functional grammar. Routledge, 2013.</w:t>
      </w:r>
    </w:p>
    <w:p w:rsidR="00000000" w:rsidDel="00000000" w:rsidP="00000000" w:rsidRDefault="00000000" w:rsidRPr="00000000" w14:paraId="00000039">
      <w:pPr>
        <w:keepLines w:val="1"/>
        <w:widowControl w:val="0"/>
        <w:spacing w:line="360" w:lineRule="auto"/>
        <w:jc w:val="both"/>
        <w:rPr>
          <w:sz w:val="24"/>
          <w:szCs w:val="24"/>
        </w:rPr>
      </w:pPr>
      <w:r w:rsidDel="00000000" w:rsidR="00000000" w:rsidRPr="00000000">
        <w:rPr>
          <w:sz w:val="24"/>
          <w:szCs w:val="24"/>
          <w:rtl w:val="0"/>
        </w:rPr>
        <w:t xml:space="preserve">HOLLANDA, Heloisa Buarque de (org.). Pensamento feminista: conceitos fundamentais. Rio de Janeiro: Bazar do Tempo, 2019. </w:t>
      </w:r>
    </w:p>
    <w:p w:rsidR="00000000" w:rsidDel="00000000" w:rsidP="00000000" w:rsidRDefault="00000000" w:rsidRPr="00000000" w14:paraId="0000003A">
      <w:pPr>
        <w:keepLines w:val="1"/>
        <w:widowControl w:val="0"/>
        <w:spacing w:line="360" w:lineRule="auto"/>
        <w:jc w:val="both"/>
        <w:rPr>
          <w:sz w:val="24"/>
          <w:szCs w:val="24"/>
        </w:rPr>
      </w:pPr>
      <w:r w:rsidDel="00000000" w:rsidR="00000000" w:rsidRPr="00000000">
        <w:rPr>
          <w:sz w:val="24"/>
          <w:szCs w:val="24"/>
          <w:rtl w:val="0"/>
        </w:rPr>
        <w:t xml:space="preserve">HOLSTEIN, Martha. Women in late life: Critical perspectives on gender and age. Bloomsbury Publishing PLC, 2015.</w:t>
      </w:r>
    </w:p>
    <w:p w:rsidR="00000000" w:rsidDel="00000000" w:rsidP="00000000" w:rsidRDefault="00000000" w:rsidRPr="00000000" w14:paraId="0000003B">
      <w:pPr>
        <w:keepLines w:val="1"/>
        <w:widowControl w:val="0"/>
        <w:spacing w:line="360" w:lineRule="auto"/>
        <w:jc w:val="both"/>
        <w:rPr>
          <w:sz w:val="24"/>
          <w:szCs w:val="24"/>
        </w:rPr>
      </w:pPr>
      <w:r w:rsidDel="00000000" w:rsidR="00000000" w:rsidRPr="00000000">
        <w:rPr>
          <w:sz w:val="24"/>
          <w:szCs w:val="24"/>
          <w:rtl w:val="0"/>
        </w:rPr>
        <w:t xml:space="preserve">HOOKS, bell O feminismo é para todo mundo [recurso eletrônico]: políticas arrebatadoras / bell hooks; tradução Ana Luiza Libânio. – 1. ed. - Rio de Janeiro: Rosa dos Tempos, 2018.</w:t>
      </w:r>
    </w:p>
    <w:p w:rsidR="00000000" w:rsidDel="00000000" w:rsidP="00000000" w:rsidRDefault="00000000" w:rsidRPr="00000000" w14:paraId="0000003C">
      <w:pPr>
        <w:keepLines w:val="1"/>
        <w:widowControl w:val="0"/>
        <w:spacing w:line="360" w:lineRule="auto"/>
        <w:jc w:val="both"/>
        <w:rPr>
          <w:sz w:val="24"/>
          <w:szCs w:val="24"/>
        </w:rPr>
      </w:pPr>
      <w:r w:rsidDel="00000000" w:rsidR="00000000" w:rsidRPr="00000000">
        <w:rPr>
          <w:sz w:val="24"/>
          <w:szCs w:val="24"/>
          <w:rtl w:val="0"/>
        </w:rPr>
        <w:t xml:space="preserve">ILLERIS, Knud. Teorias contemporâneas da aprendizagem. Penso Editora, 2013.</w:t>
      </w:r>
    </w:p>
    <w:p w:rsidR="00000000" w:rsidDel="00000000" w:rsidP="00000000" w:rsidRDefault="00000000" w:rsidRPr="00000000" w14:paraId="0000003D">
      <w:pPr>
        <w:keepLines w:val="1"/>
        <w:widowControl w:val="0"/>
        <w:spacing w:line="360" w:lineRule="auto"/>
        <w:jc w:val="both"/>
        <w:rPr>
          <w:sz w:val="24"/>
          <w:szCs w:val="24"/>
        </w:rPr>
      </w:pPr>
      <w:r w:rsidDel="00000000" w:rsidR="00000000" w:rsidRPr="00000000">
        <w:rPr>
          <w:sz w:val="24"/>
          <w:szCs w:val="24"/>
          <w:rtl w:val="0"/>
        </w:rPr>
        <w:t xml:space="preserve">JARDIM, Viviane Cristina Fonseca da Silva; MEDEIROS, Bartolomeu Figueiroa de; BRITO, Ana Maria de. Um olhar sobre o processo do envelhecimento: a percepção de idosos sobre a velhice. Revista brasileira de geriatria e gerontologia, v. 9, n. 2, p. 25-34, 2019.</w:t>
      </w:r>
    </w:p>
    <w:p w:rsidR="00000000" w:rsidDel="00000000" w:rsidP="00000000" w:rsidRDefault="00000000" w:rsidRPr="00000000" w14:paraId="0000003E">
      <w:pPr>
        <w:keepLines w:val="1"/>
        <w:widowControl w:val="0"/>
        <w:spacing w:line="360" w:lineRule="auto"/>
        <w:jc w:val="both"/>
        <w:rPr>
          <w:sz w:val="24"/>
          <w:szCs w:val="24"/>
        </w:rPr>
      </w:pPr>
      <w:r w:rsidDel="00000000" w:rsidR="00000000" w:rsidRPr="00000000">
        <w:rPr>
          <w:sz w:val="24"/>
          <w:szCs w:val="24"/>
          <w:rtl w:val="0"/>
        </w:rPr>
        <w:t xml:space="preserve">JARVIS, Peter. Aprendendo a ser uma pessoa na sociedade: aprendendo a ser eu. Teorias contemporâneas da aprendizagem. Porto Alegre: Penso, p. 31-45, 2013.</w:t>
      </w:r>
    </w:p>
    <w:p w:rsidR="00000000" w:rsidDel="00000000" w:rsidP="00000000" w:rsidRDefault="00000000" w:rsidRPr="00000000" w14:paraId="0000003F">
      <w:pPr>
        <w:keepLines w:val="1"/>
        <w:widowControl w:val="0"/>
        <w:spacing w:line="360" w:lineRule="auto"/>
        <w:jc w:val="both"/>
        <w:rPr>
          <w:sz w:val="24"/>
          <w:szCs w:val="24"/>
        </w:rPr>
      </w:pPr>
      <w:r w:rsidDel="00000000" w:rsidR="00000000" w:rsidRPr="00000000">
        <w:rPr>
          <w:sz w:val="24"/>
          <w:szCs w:val="24"/>
          <w:rtl w:val="0"/>
        </w:rPr>
        <w:t xml:space="preserve">JARVIS, Peter. From adult education to lifelong learning and beyond. In: Fifty Years of Comparative Education. Routledge, 2017. p. 55-67.</w:t>
      </w:r>
    </w:p>
    <w:p w:rsidR="00000000" w:rsidDel="00000000" w:rsidP="00000000" w:rsidRDefault="00000000" w:rsidRPr="00000000" w14:paraId="00000040">
      <w:pPr>
        <w:keepLines w:val="1"/>
        <w:widowControl w:val="0"/>
        <w:spacing w:line="360" w:lineRule="auto"/>
        <w:jc w:val="both"/>
        <w:rPr>
          <w:sz w:val="24"/>
          <w:szCs w:val="24"/>
        </w:rPr>
      </w:pPr>
      <w:r w:rsidDel="00000000" w:rsidR="00000000" w:rsidRPr="00000000">
        <w:rPr>
          <w:sz w:val="24"/>
          <w:szCs w:val="24"/>
          <w:rtl w:val="0"/>
        </w:rPr>
        <w:t xml:space="preserve">KANEM, Natalia. Um trabalho inacabado: a busca por direitos e escolhas para todos e todas.[Nova Iorque]. 2019.</w:t>
      </w:r>
    </w:p>
    <w:p w:rsidR="00000000" w:rsidDel="00000000" w:rsidP="00000000" w:rsidRDefault="00000000" w:rsidRPr="00000000" w14:paraId="00000041">
      <w:pPr>
        <w:keepLines w:val="1"/>
        <w:widowControl w:val="0"/>
        <w:spacing w:line="360" w:lineRule="auto"/>
        <w:jc w:val="both"/>
        <w:rPr>
          <w:sz w:val="24"/>
          <w:szCs w:val="24"/>
        </w:rPr>
      </w:pPr>
      <w:r w:rsidDel="00000000" w:rsidR="00000000" w:rsidRPr="00000000">
        <w:rPr>
          <w:sz w:val="24"/>
          <w:szCs w:val="24"/>
          <w:rtl w:val="0"/>
        </w:rPr>
        <w:t xml:space="preserve">KILOMBA, Grada. Memórias da plantação: episódios de racismo cotidiano. Editora Cobogó, 2020.</w:t>
      </w:r>
    </w:p>
    <w:p w:rsidR="00000000" w:rsidDel="00000000" w:rsidP="00000000" w:rsidRDefault="00000000" w:rsidRPr="00000000" w14:paraId="00000042">
      <w:pPr>
        <w:keepLines w:val="1"/>
        <w:widowControl w:val="0"/>
        <w:spacing w:line="360" w:lineRule="auto"/>
        <w:jc w:val="both"/>
        <w:rPr>
          <w:sz w:val="24"/>
          <w:szCs w:val="24"/>
        </w:rPr>
      </w:pPr>
      <w:r w:rsidDel="00000000" w:rsidR="00000000" w:rsidRPr="00000000">
        <w:rPr>
          <w:sz w:val="24"/>
          <w:szCs w:val="24"/>
          <w:rtl w:val="0"/>
        </w:rPr>
        <w:t xml:space="preserve">KLEIMAN, Angela B. Preciso “ensinar” o letramento. Não basta ensinar a ler e a escrever, v. 1, 2005. </w:t>
      </w:r>
    </w:p>
    <w:p w:rsidR="00000000" w:rsidDel="00000000" w:rsidP="00000000" w:rsidRDefault="00000000" w:rsidRPr="00000000" w14:paraId="00000043">
      <w:pPr>
        <w:keepLines w:val="1"/>
        <w:widowControl w:val="0"/>
        <w:spacing w:line="360" w:lineRule="auto"/>
        <w:jc w:val="both"/>
        <w:rPr>
          <w:sz w:val="24"/>
          <w:szCs w:val="24"/>
        </w:rPr>
      </w:pPr>
      <w:r w:rsidDel="00000000" w:rsidR="00000000" w:rsidRPr="00000000">
        <w:rPr>
          <w:sz w:val="24"/>
          <w:szCs w:val="24"/>
          <w:rtl w:val="0"/>
        </w:rPr>
        <w:t xml:space="preserve">LAURETIS, Teresa de. A tecnologia de gênero. Bazar do Tempo Produções e Empreendimentos Culturais LTDA, 2019.</w:t>
      </w:r>
    </w:p>
    <w:p w:rsidR="00000000" w:rsidDel="00000000" w:rsidP="00000000" w:rsidRDefault="00000000" w:rsidRPr="00000000" w14:paraId="00000044">
      <w:pPr>
        <w:keepLines w:val="1"/>
        <w:widowControl w:val="0"/>
        <w:spacing w:line="360" w:lineRule="auto"/>
        <w:jc w:val="both"/>
        <w:rPr>
          <w:sz w:val="24"/>
          <w:szCs w:val="24"/>
        </w:rPr>
      </w:pPr>
      <w:r w:rsidDel="00000000" w:rsidR="00000000" w:rsidRPr="00000000">
        <w:rPr>
          <w:sz w:val="24"/>
          <w:szCs w:val="24"/>
          <w:rtl w:val="0"/>
        </w:rPr>
        <w:t xml:space="preserve">LEMOS, Amanda dos S. Quem é velho e quem é idoso no capitalismo contemporâneo? Reflexões sobre o envelhecimento de mulheres trabalhadoras. Revista Em Pauta: teoria social e realidade contemporânea, n. 53, 2023.</w:t>
      </w:r>
    </w:p>
    <w:p w:rsidR="00000000" w:rsidDel="00000000" w:rsidP="00000000" w:rsidRDefault="00000000" w:rsidRPr="00000000" w14:paraId="00000045">
      <w:pPr>
        <w:keepLines w:val="1"/>
        <w:widowControl w:val="0"/>
        <w:spacing w:line="360" w:lineRule="auto"/>
        <w:jc w:val="both"/>
        <w:rPr>
          <w:sz w:val="24"/>
          <w:szCs w:val="24"/>
        </w:rPr>
      </w:pPr>
      <w:r w:rsidDel="00000000" w:rsidR="00000000" w:rsidRPr="00000000">
        <w:rPr>
          <w:sz w:val="24"/>
          <w:szCs w:val="24"/>
          <w:rtl w:val="0"/>
        </w:rPr>
        <w:t xml:space="preserve">LIMA, Maria Cecília de. Discursos e identidades de gênero no contexto da escola. 2007. 347 f., il. Tese (Doutorado em Linguística)-Universidade de Brasília, Brasília, 2007. </w:t>
      </w:r>
    </w:p>
    <w:p w:rsidR="00000000" w:rsidDel="00000000" w:rsidP="00000000" w:rsidRDefault="00000000" w:rsidRPr="00000000" w14:paraId="00000046">
      <w:pPr>
        <w:keepLines w:val="1"/>
        <w:widowControl w:val="0"/>
        <w:spacing w:line="360" w:lineRule="auto"/>
        <w:jc w:val="both"/>
        <w:rPr>
          <w:sz w:val="24"/>
          <w:szCs w:val="24"/>
        </w:rPr>
      </w:pPr>
      <w:r w:rsidDel="00000000" w:rsidR="00000000" w:rsidRPr="00000000">
        <w:rPr>
          <w:sz w:val="24"/>
          <w:szCs w:val="24"/>
          <w:rtl w:val="0"/>
        </w:rPr>
        <w:t xml:space="preserve">LORDE, Audre et al. Pensamento feminista: conceitos fundamentais. Bazar do Tempo Produções e Empreendimentos Culturais LTDA, 2019.</w:t>
      </w:r>
    </w:p>
    <w:p w:rsidR="00000000" w:rsidDel="00000000" w:rsidP="00000000" w:rsidRDefault="00000000" w:rsidRPr="00000000" w14:paraId="00000047">
      <w:pPr>
        <w:keepLines w:val="1"/>
        <w:widowControl w:val="0"/>
        <w:spacing w:line="360" w:lineRule="auto"/>
        <w:jc w:val="both"/>
        <w:rPr>
          <w:sz w:val="24"/>
          <w:szCs w:val="24"/>
        </w:rPr>
      </w:pPr>
      <w:r w:rsidDel="00000000" w:rsidR="00000000" w:rsidRPr="00000000">
        <w:rPr>
          <w:sz w:val="24"/>
          <w:szCs w:val="24"/>
          <w:rtl w:val="0"/>
        </w:rPr>
        <w:t xml:space="preserve">LOURO, Guacira Lopes. Mulheres na sala de aula. História das mulheres no Brasil, v. 2, p. 443-481, 1997. </w:t>
      </w:r>
    </w:p>
    <w:p w:rsidR="00000000" w:rsidDel="00000000" w:rsidP="00000000" w:rsidRDefault="00000000" w:rsidRPr="00000000" w14:paraId="00000048">
      <w:pPr>
        <w:keepLines w:val="1"/>
        <w:widowControl w:val="0"/>
        <w:spacing w:line="360" w:lineRule="auto"/>
        <w:jc w:val="both"/>
        <w:rPr>
          <w:sz w:val="24"/>
          <w:szCs w:val="24"/>
        </w:rPr>
      </w:pPr>
      <w:r w:rsidDel="00000000" w:rsidR="00000000" w:rsidRPr="00000000">
        <w:rPr>
          <w:sz w:val="24"/>
          <w:szCs w:val="24"/>
          <w:rtl w:val="0"/>
        </w:rPr>
        <w:t xml:space="preserve">MAGALHÃES, Izabel. Letramento, intertextualidade e prática social crítica. Discursos e práticas de letramento: pesquisa etnográfica e formação de professores. Campinas, SP: Mercado de Letras, p. 17-68, 2012.</w:t>
      </w:r>
    </w:p>
    <w:p w:rsidR="00000000" w:rsidDel="00000000" w:rsidP="00000000" w:rsidRDefault="00000000" w:rsidRPr="00000000" w14:paraId="00000049">
      <w:pPr>
        <w:keepLines w:val="1"/>
        <w:widowControl w:val="0"/>
        <w:spacing w:line="360" w:lineRule="auto"/>
        <w:jc w:val="both"/>
        <w:rPr>
          <w:sz w:val="24"/>
          <w:szCs w:val="24"/>
        </w:rPr>
      </w:pPr>
      <w:r w:rsidDel="00000000" w:rsidR="00000000" w:rsidRPr="00000000">
        <w:rPr>
          <w:sz w:val="24"/>
          <w:szCs w:val="24"/>
          <w:rtl w:val="0"/>
        </w:rPr>
        <w:t xml:space="preserve">MAGALHÃES, Izabel; MARTINS, André Ricardo; DE MELO RESENDE, Viviane. Análise de discurso crítica: um método de pesquisa qualitativa. Scielo-Editora unb, 2017.</w:t>
      </w:r>
    </w:p>
    <w:p w:rsidR="00000000" w:rsidDel="00000000" w:rsidP="00000000" w:rsidRDefault="00000000" w:rsidRPr="00000000" w14:paraId="0000004A">
      <w:pPr>
        <w:keepLines w:val="1"/>
        <w:widowControl w:val="0"/>
        <w:spacing w:line="360" w:lineRule="auto"/>
        <w:jc w:val="both"/>
        <w:rPr>
          <w:sz w:val="24"/>
          <w:szCs w:val="24"/>
        </w:rPr>
      </w:pPr>
      <w:r w:rsidDel="00000000" w:rsidR="00000000" w:rsidRPr="00000000">
        <w:rPr>
          <w:sz w:val="24"/>
          <w:szCs w:val="24"/>
          <w:rtl w:val="0"/>
        </w:rPr>
        <w:t xml:space="preserve">MALINOWSKI, Bronislaw. Os argonautas do Pacífico Ocidental. São Paulo: Abril Cultural, 1978.</w:t>
      </w:r>
    </w:p>
    <w:p w:rsidR="00000000" w:rsidDel="00000000" w:rsidP="00000000" w:rsidRDefault="00000000" w:rsidRPr="00000000" w14:paraId="0000004B">
      <w:pPr>
        <w:keepLines w:val="1"/>
        <w:widowControl w:val="0"/>
        <w:spacing w:line="360" w:lineRule="auto"/>
        <w:jc w:val="both"/>
        <w:rPr>
          <w:sz w:val="24"/>
          <w:szCs w:val="24"/>
        </w:rPr>
      </w:pPr>
      <w:r w:rsidDel="00000000" w:rsidR="00000000" w:rsidRPr="00000000">
        <w:rPr>
          <w:sz w:val="24"/>
          <w:szCs w:val="24"/>
          <w:rtl w:val="0"/>
        </w:rPr>
        <w:t xml:space="preserve">MARCONI, Marina de Andrade; LAKATOS, Eva Maria. Fundamentos de metodologia científica. Atlas. São Paulo, 2003.</w:t>
      </w:r>
    </w:p>
    <w:p w:rsidR="00000000" w:rsidDel="00000000" w:rsidP="00000000" w:rsidRDefault="00000000" w:rsidRPr="00000000" w14:paraId="0000004C">
      <w:pPr>
        <w:keepLines w:val="1"/>
        <w:widowControl w:val="0"/>
        <w:spacing w:line="360" w:lineRule="auto"/>
        <w:jc w:val="both"/>
        <w:rPr>
          <w:sz w:val="24"/>
          <w:szCs w:val="24"/>
        </w:rPr>
      </w:pPr>
      <w:r w:rsidDel="00000000" w:rsidR="00000000" w:rsidRPr="00000000">
        <w:rPr>
          <w:sz w:val="24"/>
          <w:szCs w:val="24"/>
          <w:rtl w:val="0"/>
        </w:rPr>
        <w:t xml:space="preserve">MARX, Karl. A ideologia alemã. 1846.</w:t>
      </w:r>
    </w:p>
    <w:p w:rsidR="00000000" w:rsidDel="00000000" w:rsidP="00000000" w:rsidRDefault="00000000" w:rsidRPr="00000000" w14:paraId="0000004D">
      <w:pPr>
        <w:keepLines w:val="1"/>
        <w:widowControl w:val="0"/>
        <w:spacing w:line="360" w:lineRule="auto"/>
        <w:jc w:val="both"/>
        <w:rPr>
          <w:sz w:val="24"/>
          <w:szCs w:val="24"/>
        </w:rPr>
      </w:pPr>
      <w:r w:rsidDel="00000000" w:rsidR="00000000" w:rsidRPr="00000000">
        <w:rPr>
          <w:sz w:val="24"/>
          <w:szCs w:val="24"/>
          <w:rtl w:val="0"/>
        </w:rPr>
        <w:t xml:space="preserve">MARX, Karl. A ideologia alemã: crítica da mais recente filosofia alemã em seus representantes Feuerbach, B. Bauer e Stirner, e do socialismo alemão em seus diferentes profetas (1845-1846) / Karl Marx, Friedrich Engels ; supervisão editorial, Leandro Konder ; tradução, Rubens Enderle, Nélio Schneider, Luciano Cavini Martorano. - São Paulo : Boitempo, 2007 </w:t>
      </w:r>
    </w:p>
    <w:p w:rsidR="00000000" w:rsidDel="00000000" w:rsidP="00000000" w:rsidRDefault="00000000" w:rsidRPr="00000000" w14:paraId="0000004E">
      <w:pPr>
        <w:keepLines w:val="1"/>
        <w:widowControl w:val="0"/>
        <w:spacing w:line="360" w:lineRule="auto"/>
        <w:jc w:val="both"/>
        <w:rPr>
          <w:sz w:val="24"/>
          <w:szCs w:val="24"/>
        </w:rPr>
      </w:pPr>
      <w:r w:rsidDel="00000000" w:rsidR="00000000" w:rsidRPr="00000000">
        <w:rPr>
          <w:sz w:val="24"/>
          <w:szCs w:val="24"/>
          <w:rtl w:val="0"/>
        </w:rPr>
        <w:t xml:space="preserve">MARZARI, Gabriela Quatrin; SANTOS, Camila Gonçalves dos; ZIMMER, Márcia Cristina. Estratégias de preservação cognitiva em indivíduos idosos: o papel da aprendizagem de uma língua estrangeira. Letrônica, [S. l.], v. 5, n. 3, p. 103–124, 2013. Disponível em: https://revistaseletronicas.pucrs.br/letronica/article/view/12221. Acesso em: 30 jan. 2026.</w:t>
      </w:r>
    </w:p>
    <w:p w:rsidR="00000000" w:rsidDel="00000000" w:rsidP="00000000" w:rsidRDefault="00000000" w:rsidRPr="00000000" w14:paraId="0000004F">
      <w:pPr>
        <w:keepLines w:val="1"/>
        <w:widowControl w:val="0"/>
        <w:spacing w:line="360" w:lineRule="auto"/>
        <w:jc w:val="both"/>
        <w:rPr>
          <w:sz w:val="24"/>
          <w:szCs w:val="24"/>
        </w:rPr>
      </w:pPr>
      <w:r w:rsidDel="00000000" w:rsidR="00000000" w:rsidRPr="00000000">
        <w:rPr>
          <w:sz w:val="24"/>
          <w:szCs w:val="24"/>
          <w:rtl w:val="0"/>
        </w:rPr>
        <w:t xml:space="preserve">MEAD, Margaret et al. Cultura y compromiso. Gedisa, 2002.</w:t>
      </w:r>
    </w:p>
    <w:p w:rsidR="00000000" w:rsidDel="00000000" w:rsidP="00000000" w:rsidRDefault="00000000" w:rsidRPr="00000000" w14:paraId="00000050">
      <w:pPr>
        <w:keepLines w:val="1"/>
        <w:widowControl w:val="0"/>
        <w:spacing w:line="360" w:lineRule="auto"/>
        <w:jc w:val="both"/>
        <w:rPr>
          <w:sz w:val="24"/>
          <w:szCs w:val="24"/>
        </w:rPr>
      </w:pPr>
      <w:r w:rsidDel="00000000" w:rsidR="00000000" w:rsidRPr="00000000">
        <w:rPr>
          <w:sz w:val="24"/>
          <w:szCs w:val="24"/>
          <w:rtl w:val="0"/>
        </w:rPr>
        <w:t xml:space="preserve">MOSCOVICI, S. (1981). On social representations. Em J.P. Forgas (Org.), Social cognition. Perspectives on everyday understanding (pp.181-209). New York: Academic Press. </w:t>
      </w:r>
    </w:p>
    <w:p w:rsidR="00000000" w:rsidDel="00000000" w:rsidP="00000000" w:rsidRDefault="00000000" w:rsidRPr="00000000" w14:paraId="00000051">
      <w:pPr>
        <w:keepLines w:val="1"/>
        <w:widowControl w:val="0"/>
        <w:spacing w:line="360" w:lineRule="auto"/>
        <w:jc w:val="both"/>
        <w:rPr>
          <w:sz w:val="24"/>
          <w:szCs w:val="24"/>
        </w:rPr>
      </w:pPr>
      <w:r w:rsidDel="00000000" w:rsidR="00000000" w:rsidRPr="00000000">
        <w:rPr>
          <w:sz w:val="24"/>
          <w:szCs w:val="24"/>
          <w:rtl w:val="0"/>
        </w:rPr>
        <w:t xml:space="preserve">MOSCOVICI, Serge. Representações sociais. Investigações em psicologia social, v. 9, 2007. </w:t>
      </w:r>
    </w:p>
    <w:p w:rsidR="00000000" w:rsidDel="00000000" w:rsidP="00000000" w:rsidRDefault="00000000" w:rsidRPr="00000000" w14:paraId="00000052">
      <w:pPr>
        <w:keepLines w:val="1"/>
        <w:widowControl w:val="0"/>
        <w:spacing w:line="360" w:lineRule="auto"/>
        <w:jc w:val="both"/>
        <w:rPr>
          <w:sz w:val="24"/>
          <w:szCs w:val="24"/>
        </w:rPr>
      </w:pPr>
      <w:r w:rsidDel="00000000" w:rsidR="00000000" w:rsidRPr="00000000">
        <w:rPr>
          <w:sz w:val="24"/>
          <w:szCs w:val="24"/>
          <w:rtl w:val="0"/>
        </w:rPr>
        <w:t xml:space="preserve">MUNDURUKU, Daniel. O banquete dos deuses: conversa sobre a origem e a cultura brasileira. Global Editora e Distribuidora Ltda, 2015.</w:t>
      </w:r>
    </w:p>
    <w:p w:rsidR="00000000" w:rsidDel="00000000" w:rsidP="00000000" w:rsidRDefault="00000000" w:rsidRPr="00000000" w14:paraId="00000053">
      <w:pPr>
        <w:keepLines w:val="1"/>
        <w:widowControl w:val="0"/>
        <w:spacing w:line="360" w:lineRule="auto"/>
        <w:jc w:val="both"/>
        <w:rPr>
          <w:sz w:val="24"/>
          <w:szCs w:val="24"/>
        </w:rPr>
      </w:pPr>
      <w:r w:rsidDel="00000000" w:rsidR="00000000" w:rsidRPr="00000000">
        <w:rPr>
          <w:sz w:val="24"/>
          <w:szCs w:val="24"/>
          <w:rtl w:val="0"/>
        </w:rPr>
        <w:t xml:space="preserve">ONU (2002) Estratégia Internacional de Ação sobre o Envelhecimento, 2002. www.madrid2002-envejecimiento.org</w:t>
      </w:r>
    </w:p>
    <w:p w:rsidR="00000000" w:rsidDel="00000000" w:rsidP="00000000" w:rsidRDefault="00000000" w:rsidRPr="00000000" w14:paraId="00000054">
      <w:pPr>
        <w:keepLines w:val="1"/>
        <w:widowControl w:val="0"/>
        <w:spacing w:line="360" w:lineRule="auto"/>
        <w:jc w:val="both"/>
        <w:rPr>
          <w:sz w:val="24"/>
          <w:szCs w:val="24"/>
        </w:rPr>
      </w:pPr>
      <w:r w:rsidDel="00000000" w:rsidR="00000000" w:rsidRPr="00000000">
        <w:rPr>
          <w:sz w:val="24"/>
          <w:szCs w:val="24"/>
          <w:rtl w:val="0"/>
        </w:rPr>
        <w:t xml:space="preserve">ONU. Assembleia  Geral  da  ONU (2020) declara  2021-2030  como Década  do  Envelhecimento  Saudável. Recuperado  de:  DOI: https://brasil.un.org/pt-br/105264-assembleia-geral-da-onu-declara-2021-2030-como-decada-do-envelhecimento-saudavel.</w:t>
      </w:r>
    </w:p>
    <w:p w:rsidR="00000000" w:rsidDel="00000000" w:rsidP="00000000" w:rsidRDefault="00000000" w:rsidRPr="00000000" w14:paraId="00000055">
      <w:pPr>
        <w:keepLines w:val="1"/>
        <w:widowControl w:val="0"/>
        <w:spacing w:line="360" w:lineRule="auto"/>
        <w:jc w:val="both"/>
        <w:rPr>
          <w:sz w:val="24"/>
          <w:szCs w:val="24"/>
        </w:rPr>
      </w:pPr>
      <w:r w:rsidDel="00000000" w:rsidR="00000000" w:rsidRPr="00000000">
        <w:rPr>
          <w:sz w:val="24"/>
          <w:szCs w:val="24"/>
          <w:rtl w:val="0"/>
        </w:rPr>
        <w:t xml:space="preserve">ONU. Informe de la Segunda Asamblea Mundial sobre el Envejecimiento: Madrid, 8 a 12 de abril de 2002. Nova York: ONU, 2002.</w:t>
      </w:r>
    </w:p>
    <w:p w:rsidR="00000000" w:rsidDel="00000000" w:rsidP="00000000" w:rsidRDefault="00000000" w:rsidRPr="00000000" w14:paraId="00000056">
      <w:pPr>
        <w:keepLines w:val="1"/>
        <w:widowControl w:val="0"/>
        <w:spacing w:line="360" w:lineRule="auto"/>
        <w:jc w:val="both"/>
        <w:rPr>
          <w:sz w:val="24"/>
          <w:szCs w:val="24"/>
        </w:rPr>
      </w:pPr>
      <w:r w:rsidDel="00000000" w:rsidR="00000000" w:rsidRPr="00000000">
        <w:rPr>
          <w:sz w:val="24"/>
          <w:szCs w:val="24"/>
          <w:rtl w:val="0"/>
        </w:rPr>
        <w:t xml:space="preserve">OYĚWÙMÍ, Oyèrónke. A invenção das mulheres: construindo um sentido africano para os discursos ocidentais de gênero. Bazar do Tempo Produções e Empreendimentos Culturais LTDA, 2021. </w:t>
      </w:r>
    </w:p>
    <w:p w:rsidR="00000000" w:rsidDel="00000000" w:rsidP="00000000" w:rsidRDefault="00000000" w:rsidRPr="00000000" w14:paraId="00000057">
      <w:pPr>
        <w:keepLines w:val="1"/>
        <w:widowControl w:val="0"/>
        <w:spacing w:line="360" w:lineRule="auto"/>
        <w:jc w:val="both"/>
        <w:rPr>
          <w:sz w:val="24"/>
          <w:szCs w:val="24"/>
        </w:rPr>
      </w:pPr>
      <w:r w:rsidDel="00000000" w:rsidR="00000000" w:rsidRPr="00000000">
        <w:rPr>
          <w:sz w:val="24"/>
          <w:szCs w:val="24"/>
          <w:rtl w:val="0"/>
        </w:rPr>
        <w:t xml:space="preserve">PASSOS, Tarsila Batista. Branquitude normativa no livro didático de inglês: perpetuação do racismo e manutenção de privilégios. 2021.</w:t>
      </w:r>
    </w:p>
    <w:p w:rsidR="00000000" w:rsidDel="00000000" w:rsidP="00000000" w:rsidRDefault="00000000" w:rsidRPr="00000000" w14:paraId="00000058">
      <w:pPr>
        <w:keepLines w:val="1"/>
        <w:widowControl w:val="0"/>
        <w:spacing w:line="360" w:lineRule="auto"/>
        <w:jc w:val="both"/>
        <w:rPr>
          <w:sz w:val="24"/>
          <w:szCs w:val="24"/>
        </w:rPr>
      </w:pPr>
      <w:r w:rsidDel="00000000" w:rsidR="00000000" w:rsidRPr="00000000">
        <w:rPr>
          <w:sz w:val="24"/>
          <w:szCs w:val="24"/>
          <w:rtl w:val="0"/>
        </w:rPr>
        <w:t xml:space="preserve">PENNYCOOK, Alastair. English and the discourses of colonialism. Routledge, 2002.</w:t>
      </w:r>
    </w:p>
    <w:p w:rsidR="00000000" w:rsidDel="00000000" w:rsidP="00000000" w:rsidRDefault="00000000" w:rsidRPr="00000000" w14:paraId="00000059">
      <w:pPr>
        <w:keepLines w:val="1"/>
        <w:widowControl w:val="0"/>
        <w:spacing w:line="360" w:lineRule="auto"/>
        <w:jc w:val="both"/>
        <w:rPr>
          <w:sz w:val="24"/>
          <w:szCs w:val="24"/>
        </w:rPr>
      </w:pPr>
      <w:r w:rsidDel="00000000" w:rsidR="00000000" w:rsidRPr="00000000">
        <w:rPr>
          <w:sz w:val="24"/>
          <w:szCs w:val="24"/>
          <w:rtl w:val="0"/>
        </w:rPr>
        <w:t xml:space="preserve">PHILLIPS, Anne. Da desigualdade à diferença: um caso grave de deslocamento?. Revista Brasileira de Ciência Política, v. 2, p. 223, 2009.</w:t>
      </w:r>
    </w:p>
    <w:p w:rsidR="00000000" w:rsidDel="00000000" w:rsidP="00000000" w:rsidRDefault="00000000" w:rsidRPr="00000000" w14:paraId="0000005A">
      <w:pPr>
        <w:keepLines w:val="1"/>
        <w:widowControl w:val="0"/>
        <w:spacing w:line="360" w:lineRule="auto"/>
        <w:jc w:val="both"/>
        <w:rPr>
          <w:sz w:val="24"/>
          <w:szCs w:val="24"/>
        </w:rPr>
      </w:pPr>
      <w:r w:rsidDel="00000000" w:rsidR="00000000" w:rsidRPr="00000000">
        <w:rPr>
          <w:sz w:val="24"/>
          <w:szCs w:val="24"/>
          <w:rtl w:val="0"/>
        </w:rPr>
        <w:t xml:space="preserve">PINHEIRO, Michelle Soares. Letramento crítico: perspectivas do ensino-aprendizagem em língua espanhola para idosos. INTERLETRAS, ISSN, n. 1807-1597, 2014.</w:t>
      </w:r>
    </w:p>
    <w:p w:rsidR="00000000" w:rsidDel="00000000" w:rsidP="00000000" w:rsidRDefault="00000000" w:rsidRPr="00000000" w14:paraId="0000005B">
      <w:pPr>
        <w:keepLines w:val="1"/>
        <w:widowControl w:val="0"/>
        <w:spacing w:line="360" w:lineRule="auto"/>
        <w:jc w:val="both"/>
        <w:rPr>
          <w:sz w:val="24"/>
          <w:szCs w:val="24"/>
        </w:rPr>
      </w:pPr>
      <w:r w:rsidDel="00000000" w:rsidR="00000000" w:rsidRPr="00000000">
        <w:rPr>
          <w:sz w:val="24"/>
          <w:szCs w:val="24"/>
          <w:rtl w:val="0"/>
        </w:rPr>
        <w:t xml:space="preserve">PITANGUY, Jacqueline; ALVES, Branca Moreira. Feminismo no Brasil: memórias de quem fez acontecer. Bazar do Tempo, 2022.</w:t>
      </w:r>
    </w:p>
    <w:p w:rsidR="00000000" w:rsidDel="00000000" w:rsidP="00000000" w:rsidRDefault="00000000" w:rsidRPr="00000000" w14:paraId="0000005C">
      <w:pPr>
        <w:keepLines w:val="1"/>
        <w:widowControl w:val="0"/>
        <w:spacing w:line="360" w:lineRule="auto"/>
        <w:jc w:val="both"/>
        <w:rPr>
          <w:sz w:val="24"/>
          <w:szCs w:val="24"/>
        </w:rPr>
      </w:pPr>
      <w:r w:rsidDel="00000000" w:rsidR="00000000" w:rsidRPr="00000000">
        <w:rPr>
          <w:sz w:val="24"/>
          <w:szCs w:val="24"/>
          <w:rtl w:val="0"/>
        </w:rPr>
        <w:t xml:space="preserve">PÓVOAS, Ruy do Carmo. Itan dos mais-velhos: contos. Ilhéus: Editus, 2004.</w:t>
      </w:r>
    </w:p>
    <w:p w:rsidR="00000000" w:rsidDel="00000000" w:rsidP="00000000" w:rsidRDefault="00000000" w:rsidRPr="00000000" w14:paraId="0000005D">
      <w:pPr>
        <w:keepLines w:val="1"/>
        <w:widowControl w:val="0"/>
        <w:spacing w:line="360" w:lineRule="auto"/>
        <w:jc w:val="both"/>
        <w:rPr>
          <w:sz w:val="24"/>
          <w:szCs w:val="24"/>
        </w:rPr>
      </w:pPr>
      <w:r w:rsidDel="00000000" w:rsidR="00000000" w:rsidRPr="00000000">
        <w:rPr>
          <w:sz w:val="24"/>
          <w:szCs w:val="24"/>
          <w:rtl w:val="0"/>
        </w:rPr>
        <w:t xml:space="preserve">PRADO, Adélia. Poesia reunida. Editora Record, 2016. </w:t>
      </w:r>
    </w:p>
    <w:p w:rsidR="00000000" w:rsidDel="00000000" w:rsidP="00000000" w:rsidRDefault="00000000" w:rsidRPr="00000000" w14:paraId="0000005E">
      <w:pPr>
        <w:keepLines w:val="1"/>
        <w:widowControl w:val="0"/>
        <w:spacing w:line="360" w:lineRule="auto"/>
        <w:jc w:val="both"/>
        <w:rPr>
          <w:sz w:val="24"/>
          <w:szCs w:val="24"/>
        </w:rPr>
      </w:pPr>
      <w:r w:rsidDel="00000000" w:rsidR="00000000" w:rsidRPr="00000000">
        <w:rPr>
          <w:sz w:val="24"/>
          <w:szCs w:val="24"/>
          <w:rtl w:val="0"/>
        </w:rPr>
        <w:t xml:space="preserve">PRECIADO, Beatriz Manifesto contrassexual / Beatriz Preciado ; tradução de Maria Paula Gurgel Ribeiro. — São Paulo : n-i edições, 2014.</w:t>
      </w:r>
    </w:p>
    <w:p w:rsidR="00000000" w:rsidDel="00000000" w:rsidP="00000000" w:rsidRDefault="00000000" w:rsidRPr="00000000" w14:paraId="0000005F">
      <w:pPr>
        <w:keepLines w:val="1"/>
        <w:widowControl w:val="0"/>
        <w:spacing w:line="360" w:lineRule="auto"/>
        <w:jc w:val="both"/>
        <w:rPr>
          <w:sz w:val="24"/>
          <w:szCs w:val="24"/>
        </w:rPr>
      </w:pPr>
      <w:r w:rsidDel="00000000" w:rsidR="00000000" w:rsidRPr="00000000">
        <w:rPr>
          <w:sz w:val="24"/>
          <w:szCs w:val="24"/>
          <w:rtl w:val="0"/>
        </w:rPr>
        <w:t xml:space="preserve">PRECIADO, Paul B. O que é a contrassexualidade? Bazar do Tempo Produções e Empreendimentos Culturais LTDA, 2019.</w:t>
      </w:r>
    </w:p>
    <w:p w:rsidR="00000000" w:rsidDel="00000000" w:rsidP="00000000" w:rsidRDefault="00000000" w:rsidRPr="00000000" w14:paraId="00000060">
      <w:pPr>
        <w:keepLines w:val="1"/>
        <w:widowControl w:val="0"/>
        <w:spacing w:line="360" w:lineRule="auto"/>
        <w:jc w:val="both"/>
        <w:rPr>
          <w:sz w:val="24"/>
          <w:szCs w:val="24"/>
        </w:rPr>
      </w:pPr>
      <w:r w:rsidDel="00000000" w:rsidR="00000000" w:rsidRPr="00000000">
        <w:rPr>
          <w:sz w:val="24"/>
          <w:szCs w:val="24"/>
          <w:rtl w:val="0"/>
        </w:rPr>
        <w:t xml:space="preserve">QUIJANO, Aníbal. Colonialidade do poder, eurocentrismo e América Latina1. A Colonialidade do Saber: etnocentrismo e ciências sociais–Perspectivas Latinoamericanas. Buenos Aires: Clacso, p. 107-126.</w:t>
      </w:r>
    </w:p>
    <w:p w:rsidR="00000000" w:rsidDel="00000000" w:rsidP="00000000" w:rsidRDefault="00000000" w:rsidRPr="00000000" w14:paraId="00000061">
      <w:pPr>
        <w:keepLines w:val="1"/>
        <w:widowControl w:val="0"/>
        <w:spacing w:line="360" w:lineRule="auto"/>
        <w:jc w:val="both"/>
        <w:rPr>
          <w:sz w:val="24"/>
          <w:szCs w:val="24"/>
        </w:rPr>
      </w:pPr>
      <w:r w:rsidDel="00000000" w:rsidR="00000000" w:rsidRPr="00000000">
        <w:rPr>
          <w:sz w:val="24"/>
          <w:szCs w:val="24"/>
          <w:rtl w:val="0"/>
        </w:rPr>
        <w:t xml:space="preserve">QUINTANA, Mario. Poesia completa. Rio de Janeiro: Nova Aguilar, 2005.</w:t>
      </w:r>
    </w:p>
    <w:p w:rsidR="00000000" w:rsidDel="00000000" w:rsidP="00000000" w:rsidRDefault="00000000" w:rsidRPr="00000000" w14:paraId="00000062">
      <w:pPr>
        <w:keepLines w:val="1"/>
        <w:widowControl w:val="0"/>
        <w:spacing w:line="360" w:lineRule="auto"/>
        <w:jc w:val="both"/>
        <w:rPr>
          <w:sz w:val="24"/>
          <w:szCs w:val="24"/>
        </w:rPr>
      </w:pPr>
      <w:r w:rsidDel="00000000" w:rsidR="00000000" w:rsidRPr="00000000">
        <w:rPr>
          <w:sz w:val="24"/>
          <w:szCs w:val="24"/>
          <w:rtl w:val="0"/>
        </w:rPr>
        <w:t xml:space="preserve">RAMOS, Graciliano. Vidas secas. Sétimo Selo, 2025.</w:t>
      </w:r>
    </w:p>
    <w:p w:rsidR="00000000" w:rsidDel="00000000" w:rsidP="00000000" w:rsidRDefault="00000000" w:rsidRPr="00000000" w14:paraId="00000063">
      <w:pPr>
        <w:keepLines w:val="1"/>
        <w:widowControl w:val="0"/>
        <w:spacing w:line="360" w:lineRule="auto"/>
        <w:jc w:val="both"/>
        <w:rPr>
          <w:sz w:val="24"/>
          <w:szCs w:val="24"/>
        </w:rPr>
      </w:pPr>
      <w:r w:rsidDel="00000000" w:rsidR="00000000" w:rsidRPr="00000000">
        <w:rPr>
          <w:sz w:val="24"/>
          <w:szCs w:val="24"/>
          <w:rtl w:val="0"/>
        </w:rPr>
        <w:t xml:space="preserve">RAMALHO, Viviane; DE MELO RESENDE, Viviane. Análise de discurso crítica. Editora Contexto, 2023.</w:t>
      </w:r>
    </w:p>
    <w:p w:rsidR="00000000" w:rsidDel="00000000" w:rsidP="00000000" w:rsidRDefault="00000000" w:rsidRPr="00000000" w14:paraId="00000064">
      <w:pPr>
        <w:keepLines w:val="1"/>
        <w:widowControl w:val="0"/>
        <w:spacing w:line="360" w:lineRule="auto"/>
        <w:jc w:val="both"/>
        <w:rPr>
          <w:sz w:val="24"/>
          <w:szCs w:val="24"/>
        </w:rPr>
      </w:pPr>
      <w:r w:rsidDel="00000000" w:rsidR="00000000" w:rsidRPr="00000000">
        <w:rPr>
          <w:sz w:val="24"/>
          <w:szCs w:val="24"/>
          <w:rtl w:val="0"/>
        </w:rPr>
        <w:t xml:space="preserve">RESTREPO, Eduardo. Inflexión decolonial: fuentes, categorías y cuestionamientos. Editorial Universidad del Cauca, 2010.</w:t>
      </w:r>
    </w:p>
    <w:p w:rsidR="00000000" w:rsidDel="00000000" w:rsidP="00000000" w:rsidRDefault="00000000" w:rsidRPr="00000000" w14:paraId="00000065">
      <w:pPr>
        <w:keepLines w:val="1"/>
        <w:widowControl w:val="0"/>
        <w:spacing w:line="360" w:lineRule="auto"/>
        <w:jc w:val="both"/>
        <w:rPr>
          <w:sz w:val="24"/>
          <w:szCs w:val="24"/>
        </w:rPr>
      </w:pPr>
      <w:r w:rsidDel="00000000" w:rsidR="00000000" w:rsidRPr="00000000">
        <w:rPr>
          <w:sz w:val="24"/>
          <w:szCs w:val="24"/>
          <w:rtl w:val="0"/>
        </w:rPr>
        <w:t xml:space="preserve">RIOS, Guilherme Veiga. ensino de língua materna, letramento e identidades no campo da educação. Maria Aparecida Resende Ottoni, Maria Cecília de Lima (organizadoras). Discursos, identidades e letramento. São Paulo: Cortez, p. 175-189, 2014. </w:t>
      </w:r>
    </w:p>
    <w:p w:rsidR="00000000" w:rsidDel="00000000" w:rsidP="00000000" w:rsidRDefault="00000000" w:rsidRPr="00000000" w14:paraId="00000066">
      <w:pPr>
        <w:keepLines w:val="1"/>
        <w:widowControl w:val="0"/>
        <w:spacing w:line="360" w:lineRule="auto"/>
        <w:jc w:val="both"/>
        <w:rPr>
          <w:sz w:val="24"/>
          <w:szCs w:val="24"/>
        </w:rPr>
      </w:pPr>
      <w:r w:rsidDel="00000000" w:rsidR="00000000" w:rsidRPr="00000000">
        <w:rPr>
          <w:sz w:val="24"/>
          <w:szCs w:val="24"/>
          <w:rtl w:val="0"/>
        </w:rPr>
        <w:t xml:space="preserve">ROCHA, Alessandra Leles. O papel da representatividade etária nas coleções de livros didáticos de língua inglesa. Revista Temporis [ação](ISSN 2317-5516), v. 21, n. 02, p. 26-26, 2021.</w:t>
      </w:r>
    </w:p>
    <w:p w:rsidR="00000000" w:rsidDel="00000000" w:rsidP="00000000" w:rsidRDefault="00000000" w:rsidRPr="00000000" w14:paraId="00000067">
      <w:pPr>
        <w:keepLines w:val="1"/>
        <w:widowControl w:val="0"/>
        <w:spacing w:line="360" w:lineRule="auto"/>
        <w:jc w:val="both"/>
        <w:rPr>
          <w:sz w:val="24"/>
          <w:szCs w:val="24"/>
        </w:rPr>
      </w:pPr>
      <w:r w:rsidDel="00000000" w:rsidR="00000000" w:rsidRPr="00000000">
        <w:rPr>
          <w:sz w:val="24"/>
          <w:szCs w:val="24"/>
          <w:rtl w:val="0"/>
        </w:rPr>
        <w:t xml:space="preserve">RODRIGUES, Gisele Azevedo; VAN DIJK, Teun A. Estudos Críticos Do Discurso e Cognição Social em Tempos de Ultrapolarização Política: As Contribuições de Teun A. Van Dijk. Cadernos de Linguagem e Sociedade, v. 25, n. 1, p. 192-205, 2024.</w:t>
      </w:r>
    </w:p>
    <w:p w:rsidR="00000000" w:rsidDel="00000000" w:rsidP="00000000" w:rsidRDefault="00000000" w:rsidRPr="00000000" w14:paraId="00000068">
      <w:pPr>
        <w:keepLines w:val="1"/>
        <w:widowControl w:val="0"/>
        <w:spacing w:line="360" w:lineRule="auto"/>
        <w:jc w:val="both"/>
        <w:rPr>
          <w:sz w:val="24"/>
          <w:szCs w:val="24"/>
        </w:rPr>
      </w:pPr>
      <w:r w:rsidDel="00000000" w:rsidR="00000000" w:rsidRPr="00000000">
        <w:rPr>
          <w:sz w:val="24"/>
          <w:szCs w:val="24"/>
          <w:rtl w:val="0"/>
        </w:rPr>
        <w:t xml:space="preserve">SAVIANI, Dermeval. Escola e democracia. Autores associados, 2018.</w:t>
      </w:r>
    </w:p>
    <w:p w:rsidR="00000000" w:rsidDel="00000000" w:rsidP="00000000" w:rsidRDefault="00000000" w:rsidRPr="00000000" w14:paraId="00000069">
      <w:pPr>
        <w:keepLines w:val="1"/>
        <w:widowControl w:val="0"/>
        <w:spacing w:line="360" w:lineRule="auto"/>
        <w:jc w:val="both"/>
        <w:rPr>
          <w:sz w:val="24"/>
          <w:szCs w:val="24"/>
        </w:rPr>
      </w:pPr>
      <w:r w:rsidDel="00000000" w:rsidR="00000000" w:rsidRPr="00000000">
        <w:rPr>
          <w:sz w:val="24"/>
          <w:szCs w:val="24"/>
          <w:rtl w:val="0"/>
        </w:rPr>
        <w:t xml:space="preserve">SCHMIDT, Cristiane. Identidade de idosos aprendizes de língua estrangeira: algumas considerações. Educere et Educare, 2011.</w:t>
      </w:r>
    </w:p>
    <w:p w:rsidR="00000000" w:rsidDel="00000000" w:rsidP="00000000" w:rsidRDefault="00000000" w:rsidRPr="00000000" w14:paraId="0000006A">
      <w:pPr>
        <w:keepLines w:val="1"/>
        <w:widowControl w:val="0"/>
        <w:spacing w:line="360" w:lineRule="auto"/>
        <w:jc w:val="both"/>
        <w:rPr>
          <w:sz w:val="24"/>
          <w:szCs w:val="24"/>
        </w:rPr>
      </w:pPr>
      <w:r w:rsidDel="00000000" w:rsidR="00000000" w:rsidRPr="00000000">
        <w:rPr>
          <w:sz w:val="24"/>
          <w:szCs w:val="24"/>
          <w:rtl w:val="0"/>
        </w:rPr>
        <w:t xml:space="preserve">SILVA, Hanna Gadelha et al. Representações sociais de mulheres idosas sobre o envelhecimento. Revista de Enfermagem do Centro-Oeste Mineiro, v. 10, 2020.</w:t>
      </w:r>
    </w:p>
    <w:p w:rsidR="00000000" w:rsidDel="00000000" w:rsidP="00000000" w:rsidRDefault="00000000" w:rsidRPr="00000000" w14:paraId="0000006B">
      <w:pPr>
        <w:keepLines w:val="1"/>
        <w:widowControl w:val="0"/>
        <w:spacing w:line="360" w:lineRule="auto"/>
        <w:jc w:val="both"/>
        <w:rPr>
          <w:sz w:val="24"/>
          <w:szCs w:val="24"/>
        </w:rPr>
      </w:pPr>
      <w:r w:rsidDel="00000000" w:rsidR="00000000" w:rsidRPr="00000000">
        <w:rPr>
          <w:sz w:val="24"/>
          <w:szCs w:val="24"/>
          <w:rtl w:val="0"/>
        </w:rPr>
        <w:t xml:space="preserve">SPADA, Nina. Linguística aplicada ao ensino de língua estrangeira: uma entrevista com Nina Spada. Revista Virtual de Estudos da Linguagem, v. 2, n. 2, 2004.</w:t>
      </w:r>
    </w:p>
    <w:p w:rsidR="00000000" w:rsidDel="00000000" w:rsidP="00000000" w:rsidRDefault="00000000" w:rsidRPr="00000000" w14:paraId="0000006C">
      <w:pPr>
        <w:keepLines w:val="1"/>
        <w:widowControl w:val="0"/>
        <w:spacing w:line="360" w:lineRule="auto"/>
        <w:jc w:val="both"/>
        <w:rPr>
          <w:sz w:val="24"/>
          <w:szCs w:val="24"/>
        </w:rPr>
      </w:pPr>
      <w:r w:rsidDel="00000000" w:rsidR="00000000" w:rsidRPr="00000000">
        <w:rPr>
          <w:sz w:val="24"/>
          <w:szCs w:val="24"/>
          <w:rtl w:val="0"/>
        </w:rPr>
        <w:t xml:space="preserve">SPIVAK, Gayatri Chakravorty. Quem reivindica a alteridade? In.: HOLLANDA, Heloisa Buarque. (Org). Tendências e impasses, p. 187-205, 2019.</w:t>
      </w:r>
    </w:p>
    <w:p w:rsidR="00000000" w:rsidDel="00000000" w:rsidP="00000000" w:rsidRDefault="00000000" w:rsidRPr="00000000" w14:paraId="0000006D">
      <w:pPr>
        <w:keepLines w:val="1"/>
        <w:widowControl w:val="0"/>
        <w:spacing w:line="360" w:lineRule="auto"/>
        <w:jc w:val="both"/>
        <w:rPr>
          <w:sz w:val="24"/>
          <w:szCs w:val="24"/>
        </w:rPr>
      </w:pPr>
      <w:r w:rsidDel="00000000" w:rsidR="00000000" w:rsidRPr="00000000">
        <w:rPr>
          <w:sz w:val="24"/>
          <w:szCs w:val="24"/>
          <w:rtl w:val="0"/>
        </w:rPr>
        <w:t xml:space="preserve">STEINER, Rudolf; LANZ, Rudolf. A educação da criança segundo a ciência espiritual. São Paulo: Antroposófica, 1996. </w:t>
      </w:r>
    </w:p>
    <w:p w:rsidR="00000000" w:rsidDel="00000000" w:rsidP="00000000" w:rsidRDefault="00000000" w:rsidRPr="00000000" w14:paraId="0000006E">
      <w:pPr>
        <w:keepLines w:val="1"/>
        <w:widowControl w:val="0"/>
        <w:spacing w:line="360" w:lineRule="auto"/>
        <w:jc w:val="both"/>
        <w:rPr>
          <w:sz w:val="24"/>
          <w:szCs w:val="24"/>
        </w:rPr>
      </w:pPr>
      <w:r w:rsidDel="00000000" w:rsidR="00000000" w:rsidRPr="00000000">
        <w:rPr>
          <w:sz w:val="24"/>
          <w:szCs w:val="24"/>
          <w:rtl w:val="0"/>
        </w:rPr>
        <w:t xml:space="preserve">STREET, Brian V. Literacy practices and literacy myths. In: The written world: Studies in literate thought and action. Berlin, Heidelberg: Springer Berlin Heidelberg, 1988. p. 59-72.</w:t>
      </w:r>
    </w:p>
    <w:p w:rsidR="00000000" w:rsidDel="00000000" w:rsidP="00000000" w:rsidRDefault="00000000" w:rsidRPr="00000000" w14:paraId="0000006F">
      <w:pPr>
        <w:keepLines w:val="1"/>
        <w:widowControl w:val="0"/>
        <w:spacing w:line="360" w:lineRule="auto"/>
        <w:jc w:val="both"/>
        <w:rPr>
          <w:sz w:val="24"/>
          <w:szCs w:val="24"/>
        </w:rPr>
      </w:pPr>
      <w:r w:rsidDel="00000000" w:rsidR="00000000" w:rsidRPr="00000000">
        <w:rPr>
          <w:sz w:val="24"/>
          <w:szCs w:val="24"/>
          <w:rtl w:val="0"/>
        </w:rPr>
        <w:t xml:space="preserve">STREET, Brian. Autonomous and ideological models of literacy: Approaches from New Literacy Studies. Media Anthropology Network, v. 17, n. 1, p. 1-15, 2006.</w:t>
      </w:r>
    </w:p>
    <w:p w:rsidR="00000000" w:rsidDel="00000000" w:rsidP="00000000" w:rsidRDefault="00000000" w:rsidRPr="00000000" w14:paraId="00000070">
      <w:pPr>
        <w:keepLines w:val="1"/>
        <w:widowControl w:val="0"/>
        <w:spacing w:line="360" w:lineRule="auto"/>
        <w:jc w:val="both"/>
        <w:rPr>
          <w:sz w:val="24"/>
          <w:szCs w:val="24"/>
        </w:rPr>
      </w:pPr>
      <w:r w:rsidDel="00000000" w:rsidR="00000000" w:rsidRPr="00000000">
        <w:rPr>
          <w:sz w:val="24"/>
          <w:szCs w:val="24"/>
          <w:rtl w:val="0"/>
        </w:rPr>
        <w:t xml:space="preserve">STREET, Brian. New literacy studies. In: Language, ethnography, and education. Routledge, 2013. p. 27-49.</w:t>
      </w:r>
    </w:p>
    <w:p w:rsidR="00000000" w:rsidDel="00000000" w:rsidP="00000000" w:rsidRDefault="00000000" w:rsidRPr="00000000" w14:paraId="00000071">
      <w:pPr>
        <w:keepLines w:val="1"/>
        <w:widowControl w:val="0"/>
        <w:spacing w:line="360" w:lineRule="auto"/>
        <w:jc w:val="both"/>
        <w:rPr>
          <w:sz w:val="24"/>
          <w:szCs w:val="24"/>
        </w:rPr>
      </w:pPr>
      <w:r w:rsidDel="00000000" w:rsidR="00000000" w:rsidRPr="00000000">
        <w:rPr>
          <w:sz w:val="24"/>
          <w:szCs w:val="24"/>
          <w:rtl w:val="0"/>
        </w:rPr>
        <w:t xml:space="preserve">THOMAS, J. Doing critical ethnography. Sage, 1993. </w:t>
      </w:r>
    </w:p>
    <w:p w:rsidR="00000000" w:rsidDel="00000000" w:rsidP="00000000" w:rsidRDefault="00000000" w:rsidRPr="00000000" w14:paraId="00000072">
      <w:pPr>
        <w:keepLines w:val="1"/>
        <w:widowControl w:val="0"/>
        <w:spacing w:line="360" w:lineRule="auto"/>
        <w:jc w:val="both"/>
        <w:rPr>
          <w:sz w:val="24"/>
          <w:szCs w:val="24"/>
        </w:rPr>
      </w:pPr>
      <w:r w:rsidDel="00000000" w:rsidR="00000000" w:rsidRPr="00000000">
        <w:rPr>
          <w:sz w:val="24"/>
          <w:szCs w:val="24"/>
          <w:rtl w:val="0"/>
        </w:rPr>
        <w:t xml:space="preserve">TIBURI, Márcia. Feminismo em comum: para todas, todes e todos. Rosa dos tempos, 2023.</w:t>
      </w:r>
    </w:p>
    <w:p w:rsidR="00000000" w:rsidDel="00000000" w:rsidP="00000000" w:rsidRDefault="00000000" w:rsidRPr="00000000" w14:paraId="00000073">
      <w:pPr>
        <w:keepLines w:val="1"/>
        <w:widowControl w:val="0"/>
        <w:spacing w:line="360" w:lineRule="auto"/>
        <w:jc w:val="both"/>
        <w:rPr>
          <w:sz w:val="24"/>
          <w:szCs w:val="24"/>
        </w:rPr>
      </w:pPr>
      <w:r w:rsidDel="00000000" w:rsidR="00000000" w:rsidRPr="00000000">
        <w:rPr>
          <w:sz w:val="24"/>
          <w:szCs w:val="24"/>
          <w:rtl w:val="0"/>
        </w:rPr>
        <w:t xml:space="preserve">UNITED NATIONS POPULATION FUND (UNFPA); Helpage International. Ageing in the Twenty-First Century: a celebration and a challenge. New York; London: UNFPA; HelpAge International, 2012.</w:t>
      </w:r>
    </w:p>
    <w:p w:rsidR="00000000" w:rsidDel="00000000" w:rsidP="00000000" w:rsidRDefault="00000000" w:rsidRPr="00000000" w14:paraId="00000074">
      <w:pPr>
        <w:keepLines w:val="1"/>
        <w:widowControl w:val="0"/>
        <w:spacing w:line="360" w:lineRule="auto"/>
        <w:jc w:val="both"/>
        <w:rPr>
          <w:sz w:val="24"/>
          <w:szCs w:val="24"/>
        </w:rPr>
      </w:pPr>
      <w:r w:rsidDel="00000000" w:rsidR="00000000" w:rsidRPr="00000000">
        <w:rPr>
          <w:sz w:val="24"/>
          <w:szCs w:val="24"/>
          <w:rtl w:val="0"/>
        </w:rPr>
        <w:t xml:space="preserve">VAN DIJK, Teun A. Critical discourse studies: A sociocognitive approach. na, 2009.</w:t>
      </w:r>
    </w:p>
    <w:p w:rsidR="00000000" w:rsidDel="00000000" w:rsidP="00000000" w:rsidRDefault="00000000" w:rsidRPr="00000000" w14:paraId="00000075">
      <w:pPr>
        <w:keepLines w:val="1"/>
        <w:widowControl w:val="0"/>
        <w:spacing w:line="360" w:lineRule="auto"/>
        <w:jc w:val="both"/>
        <w:rPr>
          <w:sz w:val="24"/>
          <w:szCs w:val="24"/>
        </w:rPr>
      </w:pPr>
      <w:r w:rsidDel="00000000" w:rsidR="00000000" w:rsidRPr="00000000">
        <w:rPr>
          <w:sz w:val="24"/>
          <w:szCs w:val="24"/>
          <w:rtl w:val="0"/>
        </w:rPr>
        <w:t xml:space="preserve">VAN DIJK, Teun A. Discourse and context. (No Title), 2008.</w:t>
      </w:r>
    </w:p>
    <w:p w:rsidR="00000000" w:rsidDel="00000000" w:rsidP="00000000" w:rsidRDefault="00000000" w:rsidRPr="00000000" w14:paraId="00000076">
      <w:pPr>
        <w:keepLines w:val="1"/>
        <w:widowControl w:val="0"/>
        <w:spacing w:line="360" w:lineRule="auto"/>
        <w:jc w:val="both"/>
        <w:rPr>
          <w:sz w:val="24"/>
          <w:szCs w:val="24"/>
        </w:rPr>
      </w:pPr>
      <w:r w:rsidDel="00000000" w:rsidR="00000000" w:rsidRPr="00000000">
        <w:rPr>
          <w:sz w:val="24"/>
          <w:szCs w:val="24"/>
          <w:rtl w:val="0"/>
        </w:rPr>
        <w:t xml:space="preserve">VAN DIJK, Teun A. Discurso e poder. São Paulo: Contexto, 2023.</w:t>
      </w:r>
    </w:p>
    <w:p w:rsidR="00000000" w:rsidDel="00000000" w:rsidP="00000000" w:rsidRDefault="00000000" w:rsidRPr="00000000" w14:paraId="00000077">
      <w:pPr>
        <w:keepLines w:val="1"/>
        <w:widowControl w:val="0"/>
        <w:spacing w:line="360" w:lineRule="auto"/>
        <w:jc w:val="both"/>
        <w:rPr>
          <w:sz w:val="24"/>
          <w:szCs w:val="24"/>
        </w:rPr>
      </w:pPr>
      <w:r w:rsidDel="00000000" w:rsidR="00000000" w:rsidRPr="00000000">
        <w:rPr>
          <w:sz w:val="24"/>
          <w:szCs w:val="24"/>
          <w:rtl w:val="0"/>
        </w:rPr>
        <w:t xml:space="preserve">VAN DIJK, Teun A. Discurso-cognição-sociedade: estado atual e perspectivas da abordagem sociocognitiva do discurso. Letrônica, p. s8-s29, 2016.</w:t>
      </w:r>
    </w:p>
    <w:p w:rsidR="00000000" w:rsidDel="00000000" w:rsidP="00000000" w:rsidRDefault="00000000" w:rsidRPr="00000000" w14:paraId="00000078">
      <w:pPr>
        <w:keepLines w:val="1"/>
        <w:widowControl w:val="0"/>
        <w:spacing w:line="360" w:lineRule="auto"/>
        <w:jc w:val="both"/>
        <w:rPr>
          <w:sz w:val="24"/>
          <w:szCs w:val="24"/>
        </w:rPr>
      </w:pPr>
      <w:r w:rsidDel="00000000" w:rsidR="00000000" w:rsidRPr="00000000">
        <w:rPr>
          <w:sz w:val="24"/>
          <w:szCs w:val="24"/>
          <w:rtl w:val="0"/>
        </w:rPr>
        <w:t xml:space="preserve">VAN LEEUWEN, Theo. Discourse as the recontextualization of social practice: A guide. na, 2009.</w:t>
      </w:r>
    </w:p>
    <w:p w:rsidR="00000000" w:rsidDel="00000000" w:rsidP="00000000" w:rsidRDefault="00000000" w:rsidRPr="00000000" w14:paraId="00000079">
      <w:pPr>
        <w:keepLines w:val="1"/>
        <w:widowControl w:val="0"/>
        <w:spacing w:line="360" w:lineRule="auto"/>
        <w:jc w:val="both"/>
        <w:rPr>
          <w:sz w:val="24"/>
          <w:szCs w:val="24"/>
        </w:rPr>
      </w:pPr>
      <w:r w:rsidDel="00000000" w:rsidR="00000000" w:rsidRPr="00000000">
        <w:rPr>
          <w:sz w:val="24"/>
          <w:szCs w:val="24"/>
          <w:rtl w:val="0"/>
        </w:rPr>
        <w:t xml:space="preserve">VIEIRA, Viviane. Perspectivas decoloniais feministas do discurso na pesquisa sobre educação e gênero-sexualidade. Decolonizar os estudos críticos da linguagem. Campinas: Pontes Editores, Cap, v. 5, p. 83-116, 2019.</w:t>
      </w:r>
    </w:p>
    <w:p w:rsidR="00000000" w:rsidDel="00000000" w:rsidP="00000000" w:rsidRDefault="00000000" w:rsidRPr="00000000" w14:paraId="0000007A">
      <w:pPr>
        <w:keepLines w:val="1"/>
        <w:widowControl w:val="0"/>
        <w:spacing w:line="360" w:lineRule="auto"/>
        <w:jc w:val="both"/>
        <w:rPr>
          <w:sz w:val="24"/>
          <w:szCs w:val="24"/>
        </w:rPr>
      </w:pPr>
      <w:r w:rsidDel="00000000" w:rsidR="00000000" w:rsidRPr="00000000">
        <w:rPr>
          <w:sz w:val="24"/>
          <w:szCs w:val="24"/>
          <w:rtl w:val="0"/>
        </w:rPr>
        <w:t xml:space="preserve">WODAK, Ruth et al. Critical discourse analysis. Qualitative research practice, v. 185, p. 185-204, 2009.</w:t>
      </w:r>
    </w:p>
    <w:p w:rsidR="00000000" w:rsidDel="00000000" w:rsidP="00000000" w:rsidRDefault="00000000" w:rsidRPr="00000000" w14:paraId="0000007B">
      <w:pPr>
        <w:keepLines w:val="1"/>
        <w:widowControl w:val="0"/>
        <w:spacing w:line="360" w:lineRule="auto"/>
        <w:jc w:val="both"/>
        <w:rPr>
          <w:sz w:val="24"/>
          <w:szCs w:val="24"/>
        </w:rPr>
      </w:pPr>
      <w:r w:rsidDel="00000000" w:rsidR="00000000" w:rsidRPr="00000000">
        <w:rPr>
          <w:sz w:val="24"/>
          <w:szCs w:val="24"/>
          <w:rtl w:val="0"/>
        </w:rPr>
        <w:t xml:space="preserve">WODAK, Ruth. Crisis communication and crisis management during COVID-19. Global Discourse, v. 11, n. 3, p. 329-353, 2021.</w:t>
      </w:r>
    </w:p>
    <w:p w:rsidR="00000000" w:rsidDel="00000000" w:rsidP="00000000" w:rsidRDefault="00000000" w:rsidRPr="00000000" w14:paraId="0000007C">
      <w:pPr>
        <w:keepLines w:val="1"/>
        <w:widowControl w:val="0"/>
        <w:spacing w:line="360" w:lineRule="auto"/>
        <w:jc w:val="both"/>
        <w:rPr>
          <w:sz w:val="24"/>
          <w:szCs w:val="24"/>
        </w:rPr>
      </w:pPr>
      <w:r w:rsidDel="00000000" w:rsidR="00000000" w:rsidRPr="00000000">
        <w:rPr>
          <w:sz w:val="24"/>
          <w:szCs w:val="24"/>
          <w:rtl w:val="0"/>
        </w:rPr>
        <w:t xml:space="preserve">WODAK, Ruth. The politics of fear: The shameless normalization of far-right discourse. 2021.</w:t>
      </w:r>
    </w:p>
    <w:p w:rsidR="00000000" w:rsidDel="00000000" w:rsidP="00000000" w:rsidRDefault="00000000" w:rsidRPr="00000000" w14:paraId="0000007D">
      <w:pPr>
        <w:keepLines w:val="1"/>
        <w:widowControl w:val="0"/>
        <w:spacing w:line="360" w:lineRule="auto"/>
        <w:jc w:val="both"/>
        <w:rPr>
          <w:sz w:val="24"/>
          <w:szCs w:val="24"/>
        </w:rPr>
      </w:pPr>
      <w:r w:rsidDel="00000000" w:rsidR="00000000" w:rsidRPr="00000000">
        <w:rPr>
          <w:sz w:val="24"/>
          <w:szCs w:val="24"/>
          <w:rtl w:val="0"/>
        </w:rPr>
        <w:t xml:space="preserve">WODAK, Ruth; MEYER, Michael (Ed.). Methods of critical discourse studies. sage, 2015.</w:t>
      </w:r>
    </w:p>
    <w:p w:rsidR="00000000" w:rsidDel="00000000" w:rsidP="00000000" w:rsidRDefault="00000000" w:rsidRPr="00000000" w14:paraId="0000007E">
      <w:pPr>
        <w:keepLines w:val="1"/>
        <w:widowControl w:val="0"/>
        <w:spacing w:line="360" w:lineRule="auto"/>
        <w:jc w:val="both"/>
        <w:rPr>
          <w:sz w:val="24"/>
          <w:szCs w:val="24"/>
        </w:rPr>
      </w:pPr>
      <w:r w:rsidDel="00000000" w:rsidR="00000000" w:rsidRPr="00000000">
        <w:rPr>
          <w:rtl w:val="0"/>
        </w:rPr>
      </w:r>
    </w:p>
    <w:p w:rsidR="00000000" w:rsidDel="00000000" w:rsidP="00000000" w:rsidRDefault="00000000" w:rsidRPr="00000000" w14:paraId="0000007F">
      <w:pPr>
        <w:keepLines w:val="1"/>
        <w:widowControl w:val="0"/>
        <w:spacing w:line="360" w:lineRule="auto"/>
        <w:jc w:val="both"/>
        <w:rPr>
          <w:sz w:val="24"/>
          <w:szCs w:val="24"/>
        </w:rPr>
      </w:pPr>
      <w:r w:rsidDel="00000000" w:rsidR="00000000" w:rsidRPr="00000000">
        <w:rPr>
          <w:rtl w:val="0"/>
        </w:rPr>
      </w:r>
    </w:p>
    <w:p w:rsidR="00000000" w:rsidDel="00000000" w:rsidP="00000000" w:rsidRDefault="00000000" w:rsidRPr="00000000" w14:paraId="00000080">
      <w:pPr>
        <w:keepLines w:val="1"/>
        <w:widowControl w:val="0"/>
        <w:spacing w:line="360" w:lineRule="auto"/>
        <w:jc w:val="both"/>
        <w:rPr>
          <w:sz w:val="24"/>
          <w:szCs w:val="24"/>
        </w:rPr>
      </w:pPr>
      <w:r w:rsidDel="00000000" w:rsidR="00000000" w:rsidRPr="00000000">
        <w:rPr>
          <w:rtl w:val="0"/>
        </w:rPr>
      </w:r>
    </w:p>
    <w:p w:rsidR="00000000" w:rsidDel="00000000" w:rsidP="00000000" w:rsidRDefault="00000000" w:rsidRPr="00000000" w14:paraId="00000081">
      <w:pPr>
        <w:keepLines w:val="1"/>
        <w:widowControl w:val="0"/>
        <w:spacing w:line="360" w:lineRule="auto"/>
        <w:jc w:val="both"/>
        <w:rPr>
          <w:sz w:val="24"/>
          <w:szCs w:val="24"/>
        </w:rPr>
      </w:pPr>
      <w:r w:rsidDel="00000000" w:rsidR="00000000" w:rsidRPr="00000000">
        <w:rPr>
          <w:rtl w:val="0"/>
        </w:rPr>
      </w:r>
    </w:p>
    <w:sectPr>
      <w:headerReference r:id="rId8" w:type="default"/>
      <w:headerReference r:id="rId9" w:type="first"/>
      <w:footerReference r:id="rId10" w:type="default"/>
      <w:footerReference r:id="rId11" w:type="firs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jc w:val="right"/>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5000625</wp:posOffset>
          </wp:positionH>
          <wp:positionV relativeFrom="paragraph">
            <wp:posOffset>8886825</wp:posOffset>
          </wp:positionV>
          <wp:extent cx="1700213" cy="1700213"/>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00213" cy="1700213"/>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5791200</wp:posOffset>
          </wp:positionH>
          <wp:positionV relativeFrom="paragraph">
            <wp:posOffset>-304798</wp:posOffset>
          </wp:positionV>
          <wp:extent cx="664882" cy="762000"/>
          <wp:effectExtent b="0" l="0" r="0" t="0"/>
          <wp:wrapNone/>
          <wp:docPr id="2" name="image2.png"/>
          <a:graphic>
            <a:graphicData uri="http://schemas.openxmlformats.org/drawingml/2006/picture">
              <pic:pic>
                <pic:nvPicPr>
                  <pic:cNvPr id="0" name="image2.png"/>
                  <pic:cNvPicPr preferRelativeResize="0"/>
                </pic:nvPicPr>
                <pic:blipFill>
                  <a:blip r:embed="rId2"/>
                  <a:srcRect b="235" l="0" r="0" t="235"/>
                  <a:stretch>
                    <a:fillRect/>
                  </a:stretch>
                </pic:blipFill>
                <pic:spPr>
                  <a:xfrm>
                    <a:off x="0" y="0"/>
                    <a:ext cx="664882" cy="762000"/>
                  </a:xfrm>
                  <a:prstGeom prst="rect"/>
                  <a:ln/>
                </pic:spPr>
              </pic:pic>
            </a:graphicData>
          </a:graphic>
        </wp:anchor>
      </w:drawing>
    </w:r>
  </w:p>
  <w:p w:rsidR="00000000" w:rsidDel="00000000" w:rsidP="00000000" w:rsidRDefault="00000000" w:rsidRPr="00000000" w14:paraId="00000083">
    <w:pPr>
      <w:jc w:val="right"/>
      <w:rPr/>
    </w:pPr>
    <w:r w:rsidDel="00000000" w:rsidR="00000000" w:rsidRPr="00000000">
      <w:rPr>
        <w:rtl w:val="0"/>
      </w:rPr>
    </w:r>
  </w:p>
  <w:p w:rsidR="00000000" w:rsidDel="00000000" w:rsidP="00000000" w:rsidRDefault="00000000" w:rsidRPr="00000000" w14:paraId="00000084">
    <w:pPr>
      <w:jc w:val="right"/>
      <w:rPr/>
    </w:pPr>
    <w:r w:rsidDel="00000000" w:rsidR="00000000" w:rsidRPr="00000000">
      <w:rPr>
        <w:rtl w:val="0"/>
      </w:rPr>
    </w:r>
  </w:p>
  <w:p w:rsidR="00000000" w:rsidDel="00000000" w:rsidP="00000000" w:rsidRDefault="00000000" w:rsidRPr="00000000" w14:paraId="00000085">
    <w:pPr>
      <w:jc w:val="left"/>
      <w:rPr/>
    </w:pPr>
    <w:r w:rsidDel="00000000" w:rsidR="00000000" w:rsidRPr="00000000">
      <w:rPr/>
      <w:drawing>
        <wp:anchor allowOverlap="1" behindDoc="1" distB="0" distT="0" distL="0" distR="0" hidden="0" layoutInCell="1" locked="0" relativeHeight="0" simplePos="0">
          <wp:simplePos x="0" y="0"/>
          <wp:positionH relativeFrom="page">
            <wp:posOffset>0</wp:posOffset>
          </wp:positionH>
          <wp:positionV relativeFrom="page">
            <wp:posOffset>-5713</wp:posOffset>
          </wp:positionV>
          <wp:extent cx="416339" cy="10716578"/>
          <wp:effectExtent b="0" l="0" r="0" t="0"/>
          <wp:wrapNone/>
          <wp:docPr id="3" name="image3.png"/>
          <a:graphic>
            <a:graphicData uri="http://schemas.openxmlformats.org/drawingml/2006/picture">
              <pic:pic>
                <pic:nvPicPr>
                  <pic:cNvPr id="0" name="image3.png"/>
                  <pic:cNvPicPr preferRelativeResize="0"/>
                </pic:nvPicPr>
                <pic:blipFill>
                  <a:blip r:embed="rId3"/>
                  <a:srcRect b="0" l="0" r="0" t="0"/>
                  <a:stretch>
                    <a:fillRect/>
                  </a:stretch>
                </pic:blipFill>
                <pic:spPr>
                  <a:xfrm>
                    <a:off x="0" y="0"/>
                    <a:ext cx="416339" cy="10716578"/>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eaniesilvax@gmail.com" TargetMode="Externa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PZukFtzr00BjKpHl5OSi+v6rnQ==">CgMxLjA4AHIhMVphR043Ym03dVBnYkFuemRjSDhiRE5oUmxIZlg1ajZz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