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CONVERSATÓRIO 7 - EDUCAÇÃO ANTIRRACISTA NA EDUCAÇÃO BÁSICA: EDUCANDO PARA AS RELAÇÕES ÉTNICO-RACIAIS</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sz w:val="24"/>
          <w:szCs w:val="24"/>
        </w:rPr>
      </w:pPr>
      <w:r w:rsidDel="00000000" w:rsidR="00000000" w:rsidRPr="00000000">
        <w:rPr>
          <w:b w:val="1"/>
          <w:bCs w:val="1"/>
          <w:sz w:val="24"/>
          <w:szCs w:val="24"/>
          <w:rtl w:val="0"/>
        </w:rPr>
        <w:t xml:space="preserve"> Co-criações didáticas para uma aprendizagem-ensino linguística decolonial</w:t>
      </w:r>
      <w:r w:rsidDel="00000000" w:rsidR="00000000" w:rsidRPr="00000000">
        <w:rPr>
          <w:rtl w:val="0"/>
        </w:rPr>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Israel Victor de Melo, SEEDF, israelvictor398@gmail.com</w:t>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Tatiana da Silva Figuerêdo, SEEDF, tatianafigueredo@gmail.com</w:t>
      </w:r>
    </w:p>
    <w:p w:rsidR="00000000" w:rsidDel="00000000" w:rsidP="00000000" w:rsidRDefault="00000000" w:rsidRPr="00000000" w14:paraId="00000009">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D">
      <w:pPr>
        <w:keepLines w:val="1"/>
        <w:widowControl w:val="0"/>
        <w:spacing w:line="360" w:lineRule="auto"/>
        <w:ind w:firstLine="720"/>
        <w:jc w:val="both"/>
        <w:rPr>
          <w:sz w:val="24"/>
          <w:szCs w:val="24"/>
        </w:rPr>
      </w:pPr>
      <w:r w:rsidDel="00000000" w:rsidR="00000000" w:rsidRPr="00000000">
        <w:rPr>
          <w:sz w:val="24"/>
          <w:szCs w:val="24"/>
          <w:rtl w:val="0"/>
        </w:rPr>
        <w:t xml:space="preserve">No poema "The Burning of Paper Instead of Children" (escrito em 1968 e publicado, posteriormente, em 1971), Adrienne Rich tensiona as opressões de gênero, classe e raça, mencionando o "conhecimento do opressor". Nele, a poeta estadunidense contrapõe a repressão política e suas violências à ação de queimar livros, compreendida ligeiramente como menos vital em relação à truculência contra determinados sujeitos, conforme analisa bell hooks em seu notório </w:t>
      </w:r>
      <w:r w:rsidDel="00000000" w:rsidR="00000000" w:rsidRPr="00000000">
        <w:rPr>
          <w:i w:val="1"/>
          <w:iCs w:val="1"/>
          <w:sz w:val="24"/>
          <w:szCs w:val="24"/>
          <w:rtl w:val="0"/>
        </w:rPr>
        <w:t xml:space="preserve">Ensinando a transgredir</w:t>
      </w:r>
      <w:r w:rsidDel="00000000" w:rsidR="00000000" w:rsidRPr="00000000">
        <w:rPr>
          <w:sz w:val="24"/>
          <w:szCs w:val="24"/>
          <w:rtl w:val="0"/>
        </w:rPr>
        <w:t xml:space="preserve"> (2017). A questão que se põe nos lexemas "conhecimento" e "opressor" é reorganizada pelo verso seguinte do poema: "Esta é a língua do opressor / mas preciso dela para falar com você (no original, </w:t>
      </w:r>
      <w:r w:rsidDel="00000000" w:rsidR="00000000" w:rsidRPr="00000000">
        <w:rPr>
          <w:i w:val="1"/>
          <w:iCs w:val="1"/>
          <w:sz w:val="24"/>
          <w:szCs w:val="24"/>
          <w:rtl w:val="0"/>
        </w:rPr>
        <w:t xml:space="preserve">this is the oppressor's language / yet I need it to talk to you</w:t>
      </w:r>
      <w:r w:rsidDel="00000000" w:rsidR="00000000" w:rsidRPr="00000000">
        <w:rPr>
          <w:sz w:val="24"/>
          <w:szCs w:val="24"/>
          <w:rtl w:val="0"/>
        </w:rPr>
        <w:t xml:space="preserve">)". Algo parecido com aquilo ao qual se referiu Édouard Glissant, em </w:t>
      </w:r>
      <w:r w:rsidDel="00000000" w:rsidR="00000000" w:rsidRPr="00000000">
        <w:rPr>
          <w:i w:val="1"/>
          <w:iCs w:val="1"/>
          <w:sz w:val="24"/>
          <w:szCs w:val="24"/>
          <w:rtl w:val="0"/>
        </w:rPr>
        <w:t xml:space="preserve">Poética da Relação</w:t>
      </w:r>
      <w:r w:rsidDel="00000000" w:rsidR="00000000" w:rsidRPr="00000000">
        <w:rPr>
          <w:sz w:val="24"/>
          <w:szCs w:val="24"/>
          <w:rtl w:val="0"/>
        </w:rPr>
        <w:t xml:space="preserve"> (2021): "Eu converso com você na sua língua e é na minha que te entendo". Cabe observar que ambos – autora estadunidense e autor martinicano – estão apontando para um lugar específico da agência político-social: os instrumentos de dominação colonial podem ser ressignificados, reinventados, articulados e tomados conscientemente como elementos decisórios de alianças além-fronteiras nacionais. Se tem-se de um lado a língua do opressor, suas culturas e conhecimentos, tem-se, por outro lado, a contra-linguagem, ou a tomada consciente das múltiplas linguagens e línguas como ferramenta de contestação do poder hegemônico. Não trata-se da evocação acrítica de línguas e culturas do opressor. Pelo contrário. Essas gingas linguísticas permitem, em contextos variados, a articulação política entre comunidades dissemelhantes de origem e, no entanto, próximas por meio de uma língua de partilha.</w:t>
      </w:r>
    </w:p>
    <w:p w:rsidR="00000000" w:rsidDel="00000000" w:rsidP="00000000" w:rsidRDefault="00000000" w:rsidRPr="00000000" w14:paraId="0000000E">
      <w:pPr>
        <w:keepLines w:val="1"/>
        <w:widowControl w:val="0"/>
        <w:spacing w:line="360" w:lineRule="auto"/>
        <w:ind w:firstLine="720"/>
        <w:jc w:val="both"/>
        <w:rPr>
          <w:sz w:val="24"/>
          <w:szCs w:val="24"/>
        </w:rPr>
      </w:pPr>
      <w:r w:rsidDel="00000000" w:rsidR="00000000" w:rsidRPr="00000000">
        <w:rPr>
          <w:sz w:val="24"/>
          <w:szCs w:val="24"/>
          <w:rtl w:val="0"/>
        </w:rPr>
        <w:t xml:space="preserve">Processo assimilável ocorreu no contexto da Revolta dos Malês (1835), quando líderes revolucionários articulavam em línguas endógenas contra-coloniais ações políticas estratégicas contra a dominação escravocrata na Bahia. Nesse sentido, o gerenciamento linguístico pode ser observado como um mecanismo de alianças políticas, considerando-o como amplificador de compreensões ontológico-sociais e, a rigor, relacionado às estratégias de enfrentamento às opressões mediante o contato e a amplitude de noções e práticas contra-coloniais. Como muito pertinentemente argumentou Geri Augusto (2017) sobre processos tradutológicos na Diáspora africana, "a língua não deve nos separar". Por isso mesmo que bell hooks conferiu tanta importância às línguas, consideradas pela intelectual estadunidense como um instrumento de estratificação social — a língua inglesa normativa, tornada estandardizada, em contraste com aquele </w:t>
      </w:r>
      <w:r w:rsidDel="00000000" w:rsidR="00000000" w:rsidRPr="00000000">
        <w:rPr>
          <w:i w:val="1"/>
          <w:iCs w:val="1"/>
          <w:sz w:val="24"/>
          <w:szCs w:val="24"/>
          <w:rtl w:val="0"/>
        </w:rPr>
        <w:t xml:space="preserve">Black English </w:t>
      </w:r>
      <w:r w:rsidDel="00000000" w:rsidR="00000000" w:rsidRPr="00000000">
        <w:rPr>
          <w:sz w:val="24"/>
          <w:szCs w:val="24"/>
          <w:rtl w:val="0"/>
        </w:rPr>
        <w:t xml:space="preserve">— e também como marca de diversidade. No Brasil, Lélia González dissertou sobre o pretuguês, julgando ser a língua brasileira formada por um conjunto complexo de marcas de línguas africanas, em especial, o quimbundo. Além disso, com a expansão de debates sociológicos e políticos a respeito de opressões variadas, graças a movimentos organizados da sociedade civil, instituições de poder se veem compelidas a reorganizar suas estruturas discursivas, ainda que timidamente, mitigando superficialmente os efeitos algozes da colonialidade nas relações sociais. </w:t>
      </w:r>
    </w:p>
    <w:p w:rsidR="00000000" w:rsidDel="00000000" w:rsidP="00000000" w:rsidRDefault="00000000" w:rsidRPr="00000000" w14:paraId="0000000F">
      <w:pPr>
        <w:keepLines w:val="1"/>
        <w:widowControl w:val="0"/>
        <w:spacing w:line="360" w:lineRule="auto"/>
        <w:ind w:firstLine="720"/>
        <w:jc w:val="both"/>
        <w:rPr>
          <w:sz w:val="24"/>
          <w:szCs w:val="24"/>
        </w:rPr>
      </w:pPr>
      <w:r w:rsidDel="00000000" w:rsidR="00000000" w:rsidRPr="00000000">
        <w:rPr>
          <w:sz w:val="24"/>
          <w:szCs w:val="24"/>
          <w:rtl w:val="0"/>
        </w:rPr>
        <w:t xml:space="preserve">Levando em consideração esses contextos, urge a compreensão segundo a qual o ensino de línguas pode borrar as fronteiras estabelecidas pela colonialidade do saber/poder, para parafrasear Aníbal Quijano (2000), e constituiria, assim, uma das tantas tecnologias contra-coloniais. É por meio da língua que podemos ensinar novos mundos, novas palavras, confabular estruturas sociais opressivas menos recrudescidas, conforme sugere bell hooks (2017). Para empreender esse projeto político, devemos reaver um ponto crucial: as instituições formais de ensino. Nessa tangente, um passo essencial é a atualização de práticas docentes que evidenciem em sala de aula elementos culturais diversos sobre populações africanas e afrodiaspóricas, intermediando conhecimentos linguístico-literários e saberes plurais contínuos, mesmo que "na língua do opressor" – o que nos permite superar, ainda que não estruturalmente, a fragmentação histórica produzida pelo colonialismo e colocarmo-nos em posição de contato e articulação política.</w:t>
      </w:r>
    </w:p>
    <w:p w:rsidR="00000000" w:rsidDel="00000000" w:rsidP="00000000" w:rsidRDefault="00000000" w:rsidRPr="00000000" w14:paraId="00000010">
      <w:pPr>
        <w:keepLines w:val="1"/>
        <w:widowControl w:val="0"/>
        <w:spacing w:line="360" w:lineRule="auto"/>
        <w:ind w:firstLine="720"/>
        <w:jc w:val="both"/>
        <w:rPr>
          <w:sz w:val="24"/>
          <w:szCs w:val="24"/>
        </w:rPr>
      </w:pPr>
      <w:r w:rsidDel="00000000" w:rsidR="00000000" w:rsidRPr="00000000">
        <w:rPr>
          <w:sz w:val="24"/>
          <w:szCs w:val="24"/>
          <w:rtl w:val="0"/>
        </w:rPr>
        <w:t xml:space="preserve">Quando analisamos amplamente o panorama nacional, devemos refletir sobre alguns contextos que aprofundam esse distanciamento linguístico e, por conseguinte, as desigualdades sociais politicamente articuladas. O Brasil é o único país lusófono da América Latina e, ao se perceber assimilável às culturas estrangeiras, produz preterimento contra as de línguas indígenas, hispano-falantes, caribenhas, mais próximas geograficamente, em detrimento das estadunidenses e europeias. E embora tenhamos a Lei de Diretrizes e Bases da Educação Básica (LBD), que dispõe, entre outras, sobre a política de oferta de Língua Estrangeira Moderna (LEM) no currículo da Educação Básica, a partir do sexto ano do Ensino Fundamental, a língua de predominância (e obrigatória) é a inglesa, ressalvando a espanhola como optativa. No âmbito das políticas de ensino de línguas estrangeiras, o Distrito Federal desponta nacionalmente como uma das poucas unidades federativas em que a oferta programática dessas disciplinas integra o currículo de escolas públicas. Em 1975, com a criação dos Centros Interescolares de Línguas (CIL), a Secretaria de Estado de Educação passou a ofertar a disciplina de modo variado, ampliando o acesso a línguas. Além da inglesa, os cursos passaram a ser lecionados em língua espanhola, francesa, alemã e, mais recentemente, japonesa (2011) e portuguesa como língua de acolhimento (2020). Mesmo nesse cenário profícuo de ensino-aprendizagem linguística, algumas questões estruturais devem ser revisitadas.</w:t>
      </w:r>
    </w:p>
    <w:p w:rsidR="00000000" w:rsidDel="00000000" w:rsidP="00000000" w:rsidRDefault="00000000" w:rsidRPr="00000000" w14:paraId="00000011">
      <w:pPr>
        <w:keepLines w:val="1"/>
        <w:widowControl w:val="0"/>
        <w:spacing w:line="360" w:lineRule="auto"/>
        <w:ind w:firstLine="720"/>
        <w:jc w:val="both"/>
        <w:rPr>
          <w:sz w:val="24"/>
          <w:szCs w:val="24"/>
        </w:rPr>
      </w:pPr>
      <w:r w:rsidDel="00000000" w:rsidR="00000000" w:rsidRPr="00000000">
        <w:rPr>
          <w:sz w:val="24"/>
          <w:szCs w:val="24"/>
          <w:rtl w:val="0"/>
        </w:rPr>
        <w:t xml:space="preserve">Em síntese, os documentos que estabelecem diretrizes para a educação escolar no Distrito Federal, no que tange às dinâmicas de línguas estrangeiras, carecem de uma precisão metodológica sobre abordagens e construções didáticas que ampliem os debates políticos sobre e para uma educação antirracista. Além das leis 10.639, de 2003, e 11.645, de 2008, que alteram a Lei de Diretrizes e Bases da Educação e que tratam da obrigatoriedade do ensino de História e das culturas afro-brasileiras, africanas e indígenas no currículo da Educação Básica e do Plano Nacional de Implementação das Diretrizes Curriculares Nacionais para Educação das Relações Étnico-Raciais e para o Ensino de História e Cultura Afro-Brasileira e Africana, no Distrito Federal, nos pressupostos teóricos do Currículo em Movimento da Educação, estabelecem-se eixos transversais. Um desses é o de Educação para a Diversidade, incluindo a Educação para as Relações Étnico-Raciais.</w:t>
      </w:r>
    </w:p>
    <w:p w:rsidR="00000000" w:rsidDel="00000000" w:rsidP="00000000" w:rsidRDefault="00000000" w:rsidRPr="00000000" w14:paraId="00000012">
      <w:pPr>
        <w:keepLines w:val="1"/>
        <w:widowControl w:val="0"/>
        <w:spacing w:line="360" w:lineRule="auto"/>
        <w:ind w:firstLine="720"/>
        <w:jc w:val="both"/>
        <w:rPr>
          <w:sz w:val="24"/>
          <w:szCs w:val="24"/>
        </w:rPr>
      </w:pPr>
      <w:r w:rsidDel="00000000" w:rsidR="00000000" w:rsidRPr="00000000">
        <w:rPr>
          <w:sz w:val="24"/>
          <w:szCs w:val="24"/>
          <w:rtl w:val="0"/>
        </w:rPr>
        <w:t xml:space="preserve">Aprofundando a metodologia de trabalho para uma educação antirracista, os livros didáticos de ensino de línguas estrangeiras utilizados no Brasil transmitem noções de culturas específicas, geralmente ligadas às metrópoles europeias, às culturas e nações de dominação, de onde se origina grande parte desses materiais e nas quais as cidades-capitais continuam a simbolizar o ápice (e, certamente, o objetivo) de uma complexa jornada de aprendizagem. Paris, Nova Iorque, Londres, Madri figuram como ponto de destino para uma comunidade variada de estudantes. E por mais diversas etnicamente que essas cidades tenham se tornado, muito em razão dos trânsitos migratórios atuais, os materiais de ensino de línguas estrangeiras, em sua maioria, reproduzem estigmas e estereótipos marcadamente racistas. Nesse contexto, é imprescindível implementar uma abordagem pedagógica que transcenda uma cultura única, homogênea e hegemônica, e que desenvolva habilidades relacionais multifacetadas por meio de práticas implementadas pelos diversos atores sociais das comunidades envolvidas na educação (professores, alunos, coordenadores, diretores </w:t>
      </w:r>
      <w:r w:rsidDel="00000000" w:rsidR="00000000" w:rsidRPr="00000000">
        <w:rPr>
          <w:i w:val="1"/>
          <w:iCs w:val="1"/>
          <w:sz w:val="24"/>
          <w:szCs w:val="24"/>
          <w:rtl w:val="0"/>
        </w:rPr>
        <w:t xml:space="preserve">etc</w:t>
      </w:r>
      <w:r w:rsidDel="00000000" w:rsidR="00000000" w:rsidRPr="00000000">
        <w:rPr>
          <w:sz w:val="24"/>
          <w:szCs w:val="24"/>
          <w:rtl w:val="0"/>
        </w:rPr>
        <w:t xml:space="preserve">.). Em contraposição, quando observamos a comunidade escolar predominante, há uma disparidade entre aquilo que é representado nos materiais didáticos e o complexo conjunto de identidades, subjetividades e culturas de todas as pessoas envolvidas nos processos de educação, em especial, quando se trata de uma comunidade escolar, como, por exemplo, a de Ceilândia (DF), onde atuamos como professora e professor de língua francesa e há uma forte presença populacional negra, segundo dados oficiais de Censo, tanto do Instituto de Pesquisa e Estatística do Distrito Federal (IPEDF) quanto do Instituto Brasileiro de Geografia e Estatística (IBGE).</w:t>
      </w:r>
    </w:p>
    <w:p w:rsidR="00000000" w:rsidDel="00000000" w:rsidP="00000000" w:rsidRDefault="00000000" w:rsidRPr="00000000" w14:paraId="00000013">
      <w:pPr>
        <w:keepLines w:val="1"/>
        <w:widowControl w:val="0"/>
        <w:spacing w:line="360" w:lineRule="auto"/>
        <w:ind w:firstLine="720"/>
        <w:jc w:val="both"/>
        <w:rPr>
          <w:sz w:val="24"/>
          <w:szCs w:val="24"/>
        </w:rPr>
      </w:pPr>
      <w:r w:rsidDel="00000000" w:rsidR="00000000" w:rsidRPr="00000000">
        <w:rPr>
          <w:sz w:val="24"/>
          <w:szCs w:val="24"/>
          <w:rtl w:val="0"/>
        </w:rPr>
        <w:t xml:space="preserve">Para redefinir paradigmas estruturais no conjunto dos processos educativos e nos elementos propostos no seio da Educação para as Relações Étnico-Raciais (ERER), a atuação docente se torna uma miríade para este propósito, pois, é a partir dela que se empreende a possibilidade de co-criar atividades e práticas, e articular saberes e dinâmicas culturais na sala de aula. Assim, com o objetivo de compartilhar as diversas experiências das salas de aula de Francês como Língua Estrangeira (FLE), para esta apresentação oral, propomos um conjunto de práticas pedagógicas decoloniais adaptáveis ​​com o auxílio da Inteligência Artificial (IA).</w:t>
      </w:r>
    </w:p>
    <w:p w:rsidR="00000000" w:rsidDel="00000000" w:rsidP="00000000" w:rsidRDefault="00000000" w:rsidRPr="00000000" w14:paraId="00000014">
      <w:pPr>
        <w:keepLines w:val="1"/>
        <w:widowControl w:val="0"/>
        <w:spacing w:line="360" w:lineRule="auto"/>
        <w:ind w:firstLine="720"/>
        <w:jc w:val="both"/>
        <w:rPr>
          <w:sz w:val="24"/>
          <w:szCs w:val="24"/>
        </w:rPr>
      </w:pPr>
      <w:r w:rsidDel="00000000" w:rsidR="00000000" w:rsidRPr="00000000">
        <w:rPr>
          <w:sz w:val="24"/>
          <w:szCs w:val="24"/>
          <w:rtl w:val="0"/>
        </w:rPr>
        <w:t xml:space="preserve">Reconhecendo que a apropriação das Tecnologias da Informação e Comunicação (TIC) exige a reelaboração de seus usos à nossa maneira, reinventamos suas potencialidades para descolonizar práticas linguísticas e sociais, visto que, segundo Alejandro Mayoral Baños (2023), o colonialismo de dados não é mera metáfora. Nos dedicamos a abordagens teóricas de diversos campos, articulando noções como educação colaborativa e crítica (Mateus, 2013; Silvestre, 2016) e letramentos digitais e críticos (Dudeney, Hockly e Pegrum, 2016; Janks, 2016; Rojo, 2012), a pedagogia para a autonomia de Paulo Freire e bell hooks, a colonialidade do poder de Aníbal Quijano e a Relação de Édouard Glissant.</w:t>
      </w:r>
    </w:p>
    <w:p w:rsidR="00000000" w:rsidDel="00000000" w:rsidP="00000000" w:rsidRDefault="00000000" w:rsidRPr="00000000" w14:paraId="00000015">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6">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7">
      <w:pPr>
        <w:keepLines w:val="1"/>
        <w:widowControl w:val="0"/>
        <w:spacing w:line="240" w:lineRule="auto"/>
        <w:jc w:val="both"/>
        <w:rPr>
          <w:sz w:val="24"/>
          <w:szCs w:val="24"/>
        </w:rPr>
      </w:pPr>
      <w:r w:rsidDel="00000000" w:rsidR="00000000" w:rsidRPr="00000000">
        <w:rPr>
          <w:rtl w:val="0"/>
        </w:rPr>
        <w:t xml:space="preserve">Práticas de ensino; Aprendizagem-Ensino; Didática do Francês Língua Estrangeira; Decolonialidade.</w:t>
      </w:r>
      <w:r w:rsidDel="00000000" w:rsidR="00000000" w:rsidRPr="00000000">
        <w:rPr>
          <w:rtl w:val="0"/>
        </w:rPr>
      </w:r>
    </w:p>
    <w:p w:rsidR="00000000" w:rsidDel="00000000" w:rsidP="00000000" w:rsidRDefault="00000000" w:rsidRPr="00000000" w14:paraId="0000001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9">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A">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1B">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C">
      <w:pPr>
        <w:keepLines w:val="1"/>
        <w:widowControl w:val="0"/>
        <w:spacing w:line="240" w:lineRule="auto"/>
        <w:jc w:val="both"/>
        <w:rPr>
          <w:sz w:val="24"/>
          <w:szCs w:val="24"/>
        </w:rPr>
      </w:pPr>
      <w:r w:rsidDel="00000000" w:rsidR="00000000" w:rsidRPr="00000000">
        <w:rPr>
          <w:sz w:val="24"/>
          <w:szCs w:val="24"/>
          <w:rtl w:val="0"/>
        </w:rPr>
        <w:t xml:space="preserve">AUGUSTO, Geri. A língua não deve nos separar! Reflexões para uma Práxis Negra Transnacional de Tradução. </w:t>
      </w:r>
      <w:r w:rsidDel="00000000" w:rsidR="00000000" w:rsidRPr="00000000">
        <w:rPr>
          <w:i w:val="1"/>
          <w:iCs w:val="1"/>
          <w:sz w:val="24"/>
          <w:szCs w:val="24"/>
          <w:rtl w:val="0"/>
        </w:rPr>
        <w:t xml:space="preserve">In</w:t>
      </w:r>
      <w:r w:rsidDel="00000000" w:rsidR="00000000" w:rsidRPr="00000000">
        <w:rPr>
          <w:sz w:val="24"/>
          <w:szCs w:val="24"/>
          <w:rtl w:val="0"/>
        </w:rPr>
        <w:t xml:space="preserve">: CARRASCOSA, Denise. T</w:t>
      </w:r>
      <w:r w:rsidDel="00000000" w:rsidR="00000000" w:rsidRPr="00000000">
        <w:rPr>
          <w:i w:val="1"/>
          <w:iCs w:val="1"/>
          <w:sz w:val="24"/>
          <w:szCs w:val="24"/>
          <w:rtl w:val="0"/>
        </w:rPr>
        <w:t xml:space="preserve">raduzindo no Atlântico Negro</w:t>
      </w:r>
      <w:r w:rsidDel="00000000" w:rsidR="00000000" w:rsidRPr="00000000">
        <w:rPr>
          <w:sz w:val="24"/>
          <w:szCs w:val="24"/>
          <w:rtl w:val="0"/>
        </w:rPr>
        <w:t xml:space="preserve">. Salvador: Editora Ogum’s Toques Negros, 2017.</w:t>
      </w:r>
    </w:p>
    <w:p w:rsidR="00000000" w:rsidDel="00000000" w:rsidP="00000000" w:rsidRDefault="00000000" w:rsidRPr="00000000" w14:paraId="0000001D">
      <w:pPr>
        <w:keepLines w:val="1"/>
        <w:widowControl w:val="0"/>
        <w:spacing w:line="240" w:lineRule="auto"/>
        <w:jc w:val="both"/>
        <w:rPr>
          <w:sz w:val="24"/>
          <w:szCs w:val="24"/>
        </w:rPr>
      </w:pPr>
      <w:r w:rsidDel="00000000" w:rsidR="00000000" w:rsidRPr="00000000">
        <w:rPr>
          <w:sz w:val="24"/>
          <w:szCs w:val="24"/>
          <w:rtl w:val="0"/>
        </w:rPr>
        <w:t xml:space="preserve">BAÑOS, Alejandro Mayoral. Data colonialism is not a metaphor: remembering colonialism and why it matters in the digital ecosystem. </w:t>
      </w:r>
      <w:r w:rsidDel="00000000" w:rsidR="00000000" w:rsidRPr="00000000">
        <w:rPr>
          <w:i w:val="1"/>
          <w:iCs w:val="1"/>
          <w:sz w:val="24"/>
          <w:szCs w:val="24"/>
          <w:rtl w:val="0"/>
        </w:rPr>
        <w:t xml:space="preserve">In</w:t>
      </w:r>
      <w:r w:rsidDel="00000000" w:rsidR="00000000" w:rsidRPr="00000000">
        <w:rPr>
          <w:sz w:val="24"/>
          <w:szCs w:val="24"/>
          <w:rtl w:val="0"/>
        </w:rPr>
        <w:t xml:space="preserve">: INSTITUTE OF NETWORK CULTURES. </w:t>
      </w:r>
      <w:r w:rsidDel="00000000" w:rsidR="00000000" w:rsidRPr="00000000">
        <w:rPr>
          <w:i w:val="1"/>
          <w:iCs w:val="1"/>
          <w:sz w:val="24"/>
          <w:szCs w:val="24"/>
          <w:rtl w:val="0"/>
        </w:rPr>
        <w:t xml:space="preserve">Resisting data colonialism</w:t>
      </w:r>
      <w:r w:rsidDel="00000000" w:rsidR="00000000" w:rsidRPr="00000000">
        <w:rPr>
          <w:sz w:val="24"/>
          <w:szCs w:val="24"/>
          <w:rtl w:val="0"/>
        </w:rPr>
        <w:t xml:space="preserve">: a practical intervention. Amsterdam: Institute of Network Cultures, 2023.</w:t>
      </w:r>
    </w:p>
    <w:p w:rsidR="00000000" w:rsidDel="00000000" w:rsidP="00000000" w:rsidRDefault="00000000" w:rsidRPr="00000000" w14:paraId="0000001E">
      <w:pPr>
        <w:keepLines w:val="1"/>
        <w:widowControl w:val="0"/>
        <w:spacing w:line="240" w:lineRule="auto"/>
        <w:jc w:val="both"/>
        <w:rPr>
          <w:sz w:val="24"/>
          <w:szCs w:val="24"/>
        </w:rPr>
      </w:pPr>
      <w:r w:rsidDel="00000000" w:rsidR="00000000" w:rsidRPr="00000000">
        <w:rPr>
          <w:sz w:val="24"/>
          <w:szCs w:val="24"/>
          <w:rtl w:val="0"/>
        </w:rPr>
        <w:t xml:space="preserve">BRASIL. </w:t>
      </w:r>
      <w:r w:rsidDel="00000000" w:rsidR="00000000" w:rsidRPr="00000000">
        <w:rPr>
          <w:i w:val="1"/>
          <w:iCs w:val="1"/>
          <w:sz w:val="24"/>
          <w:szCs w:val="24"/>
          <w:rtl w:val="0"/>
        </w:rPr>
        <w:t xml:space="preserve">Lei de Diretrizes e Bases da Educação Nacional</w:t>
      </w:r>
      <w:r w:rsidDel="00000000" w:rsidR="00000000" w:rsidRPr="00000000">
        <w:rPr>
          <w:sz w:val="24"/>
          <w:szCs w:val="24"/>
          <w:rtl w:val="0"/>
        </w:rPr>
        <w:t xml:space="preserve">. Brasília, 1996. Disponível em: https://www.planalto.gov.br/ccivil_03/leis/l9394.htm. Acesso em: 09 ago. 2026.</w:t>
      </w:r>
    </w:p>
    <w:p w:rsidR="00000000" w:rsidDel="00000000" w:rsidP="00000000" w:rsidRDefault="00000000" w:rsidRPr="00000000" w14:paraId="0000001F">
      <w:pPr>
        <w:keepLines w:val="1"/>
        <w:widowControl w:val="0"/>
        <w:spacing w:line="240" w:lineRule="auto"/>
        <w:jc w:val="both"/>
        <w:rPr>
          <w:sz w:val="24"/>
          <w:szCs w:val="24"/>
        </w:rPr>
      </w:pPr>
      <w:r w:rsidDel="00000000" w:rsidR="00000000" w:rsidRPr="00000000">
        <w:rPr>
          <w:sz w:val="24"/>
          <w:szCs w:val="24"/>
          <w:rtl w:val="0"/>
        </w:rPr>
        <w:t xml:space="preserve">BRASÍLIA. Secretaria de Estado de Educação do Distrito Federal. </w:t>
      </w:r>
      <w:r w:rsidDel="00000000" w:rsidR="00000000" w:rsidRPr="00000000">
        <w:rPr>
          <w:i w:val="1"/>
          <w:iCs w:val="1"/>
          <w:sz w:val="24"/>
          <w:szCs w:val="24"/>
          <w:rtl w:val="0"/>
        </w:rPr>
        <w:t xml:space="preserve">Currículo em Movimento da Educação Básica</w:t>
      </w:r>
      <w:r w:rsidDel="00000000" w:rsidR="00000000" w:rsidRPr="00000000">
        <w:rPr>
          <w:sz w:val="24"/>
          <w:szCs w:val="24"/>
          <w:rtl w:val="0"/>
        </w:rPr>
        <w:t xml:space="preserve">: Pressupostos Teóricos. Brasília, 2014b. Disponível em: https://educacao.df.gov.br/documents/d/seedf/Curriculo_em_movimento_da_educacao_basica___Pressupostos_teoricos. Acesso em: 16 jul. 2026.</w:t>
      </w:r>
    </w:p>
    <w:p w:rsidR="00000000" w:rsidDel="00000000" w:rsidP="00000000" w:rsidRDefault="00000000" w:rsidRPr="00000000" w14:paraId="00000020">
      <w:pPr>
        <w:keepLines w:val="1"/>
        <w:widowControl w:val="0"/>
        <w:spacing w:line="240" w:lineRule="auto"/>
        <w:jc w:val="both"/>
        <w:rPr>
          <w:sz w:val="24"/>
          <w:szCs w:val="24"/>
        </w:rPr>
      </w:pPr>
      <w:r w:rsidDel="00000000" w:rsidR="00000000" w:rsidRPr="00000000">
        <w:rPr>
          <w:sz w:val="24"/>
          <w:szCs w:val="24"/>
          <w:rtl w:val="0"/>
        </w:rPr>
        <w:t xml:space="preserve">DUDENEY, Gavin; HOCKLY, Nicky; PEGRUM, Mark. Letramentos digitais. São Paulo: Parábola Editorial, 2016.</w:t>
      </w:r>
    </w:p>
    <w:p w:rsidR="00000000" w:rsidDel="00000000" w:rsidP="00000000" w:rsidRDefault="00000000" w:rsidRPr="00000000" w14:paraId="00000021">
      <w:pPr>
        <w:keepLines w:val="1"/>
        <w:widowControl w:val="0"/>
        <w:spacing w:line="240" w:lineRule="auto"/>
        <w:jc w:val="both"/>
        <w:rPr>
          <w:sz w:val="24"/>
          <w:szCs w:val="24"/>
        </w:rPr>
      </w:pPr>
      <w:r w:rsidDel="00000000" w:rsidR="00000000" w:rsidRPr="00000000">
        <w:rPr>
          <w:sz w:val="24"/>
          <w:szCs w:val="24"/>
          <w:rtl w:val="0"/>
        </w:rPr>
        <w:t xml:space="preserve">FREIRE, Paulo. </w:t>
      </w:r>
      <w:r w:rsidDel="00000000" w:rsidR="00000000" w:rsidRPr="00000000">
        <w:rPr>
          <w:i w:val="1"/>
          <w:iCs w:val="1"/>
          <w:sz w:val="24"/>
          <w:szCs w:val="24"/>
          <w:rtl w:val="0"/>
        </w:rPr>
        <w:t xml:space="preserve">Pedagogia da autonomia</w:t>
      </w:r>
      <w:r w:rsidDel="00000000" w:rsidR="00000000" w:rsidRPr="00000000">
        <w:rPr>
          <w:sz w:val="24"/>
          <w:szCs w:val="24"/>
          <w:rtl w:val="0"/>
        </w:rPr>
        <w:t xml:space="preserve">: saberes necessários à prática educativa. São Paulo: Editora Paz e terra, 2014.</w:t>
      </w:r>
    </w:p>
    <w:p w:rsidR="00000000" w:rsidDel="00000000" w:rsidP="00000000" w:rsidRDefault="00000000" w:rsidRPr="00000000" w14:paraId="00000022">
      <w:pPr>
        <w:keepLines w:val="1"/>
        <w:widowControl w:val="0"/>
        <w:spacing w:line="240" w:lineRule="auto"/>
        <w:jc w:val="both"/>
        <w:rPr>
          <w:sz w:val="24"/>
          <w:szCs w:val="24"/>
        </w:rPr>
      </w:pPr>
      <w:r w:rsidDel="00000000" w:rsidR="00000000" w:rsidRPr="00000000">
        <w:rPr>
          <w:sz w:val="24"/>
          <w:szCs w:val="24"/>
          <w:rtl w:val="0"/>
        </w:rPr>
        <w:t xml:space="preserve">GLISSANT, Édouard. </w:t>
      </w:r>
      <w:r w:rsidDel="00000000" w:rsidR="00000000" w:rsidRPr="00000000">
        <w:rPr>
          <w:i w:val="1"/>
          <w:iCs w:val="1"/>
          <w:sz w:val="24"/>
          <w:szCs w:val="24"/>
          <w:rtl w:val="0"/>
        </w:rPr>
        <w:t xml:space="preserve">Poética da Relação</w:t>
      </w:r>
      <w:r w:rsidDel="00000000" w:rsidR="00000000" w:rsidRPr="00000000">
        <w:rPr>
          <w:sz w:val="24"/>
          <w:szCs w:val="24"/>
          <w:rtl w:val="0"/>
        </w:rPr>
        <w:t xml:space="preserve">. Tradução de Marcela Vieira e Eduardo Jorge. Rio de Janeiro: Bazar do Tempo, 2021.</w:t>
      </w:r>
    </w:p>
    <w:p w:rsidR="00000000" w:rsidDel="00000000" w:rsidP="00000000" w:rsidRDefault="00000000" w:rsidRPr="00000000" w14:paraId="00000023">
      <w:pPr>
        <w:keepLines w:val="1"/>
        <w:widowControl w:val="0"/>
        <w:spacing w:line="240" w:lineRule="auto"/>
        <w:jc w:val="both"/>
        <w:rPr>
          <w:sz w:val="24"/>
          <w:szCs w:val="24"/>
        </w:rPr>
      </w:pPr>
      <w:r w:rsidDel="00000000" w:rsidR="00000000" w:rsidRPr="00000000">
        <w:rPr>
          <w:sz w:val="24"/>
          <w:szCs w:val="24"/>
          <w:rtl w:val="0"/>
        </w:rPr>
        <w:t xml:space="preserve">HOOKS, bell. </w:t>
      </w:r>
      <w:r w:rsidDel="00000000" w:rsidR="00000000" w:rsidRPr="00000000">
        <w:rPr>
          <w:i w:val="1"/>
          <w:iCs w:val="1"/>
          <w:sz w:val="24"/>
          <w:szCs w:val="24"/>
          <w:rtl w:val="0"/>
        </w:rPr>
        <w:t xml:space="preserve">Ensinando a transgredir</w:t>
      </w:r>
      <w:r w:rsidDel="00000000" w:rsidR="00000000" w:rsidRPr="00000000">
        <w:rPr>
          <w:sz w:val="24"/>
          <w:szCs w:val="24"/>
          <w:rtl w:val="0"/>
        </w:rPr>
        <w:t xml:space="preserve">: a educação como prática da liberdade. São Paulo: WMF Martins Fontes, 2017.</w:t>
      </w:r>
    </w:p>
    <w:p w:rsidR="00000000" w:rsidDel="00000000" w:rsidP="00000000" w:rsidRDefault="00000000" w:rsidRPr="00000000" w14:paraId="00000024">
      <w:pPr>
        <w:keepLines w:val="1"/>
        <w:widowControl w:val="0"/>
        <w:spacing w:line="240" w:lineRule="auto"/>
        <w:jc w:val="both"/>
        <w:rPr>
          <w:sz w:val="24"/>
          <w:szCs w:val="24"/>
        </w:rPr>
      </w:pPr>
      <w:r w:rsidDel="00000000" w:rsidR="00000000" w:rsidRPr="00000000">
        <w:rPr>
          <w:sz w:val="24"/>
          <w:szCs w:val="24"/>
          <w:rtl w:val="0"/>
        </w:rPr>
        <w:t xml:space="preserve">JANKS, Hilary. Panorama sobre letramento crítico. </w:t>
      </w:r>
      <w:r w:rsidDel="00000000" w:rsidR="00000000" w:rsidRPr="00000000">
        <w:rPr>
          <w:i w:val="1"/>
          <w:iCs w:val="1"/>
          <w:sz w:val="24"/>
          <w:szCs w:val="24"/>
          <w:rtl w:val="0"/>
        </w:rPr>
        <w:t xml:space="preserve">In</w:t>
      </w:r>
      <w:r w:rsidDel="00000000" w:rsidR="00000000" w:rsidRPr="00000000">
        <w:rPr>
          <w:sz w:val="24"/>
          <w:szCs w:val="24"/>
          <w:rtl w:val="0"/>
        </w:rPr>
        <w:t xml:space="preserve">: JESUS, Dánie; CARBONIERI, Divanize (orgs.). </w:t>
      </w:r>
      <w:r w:rsidDel="00000000" w:rsidR="00000000" w:rsidRPr="00000000">
        <w:rPr>
          <w:i w:val="1"/>
          <w:iCs w:val="1"/>
          <w:sz w:val="24"/>
          <w:szCs w:val="24"/>
          <w:rtl w:val="0"/>
        </w:rPr>
        <w:t xml:space="preserve">Práticas de multiletramentos e letramento crítico</w:t>
      </w:r>
      <w:r w:rsidDel="00000000" w:rsidR="00000000" w:rsidRPr="00000000">
        <w:rPr>
          <w:sz w:val="24"/>
          <w:szCs w:val="24"/>
          <w:rtl w:val="0"/>
        </w:rPr>
        <w:t xml:space="preserve">: outros sentidos para a sala de aula de línguas. Campinas: Pontes Editores, 2016.</w:t>
      </w:r>
    </w:p>
    <w:p w:rsidR="00000000" w:rsidDel="00000000" w:rsidP="00000000" w:rsidRDefault="00000000" w:rsidRPr="00000000" w14:paraId="00000025">
      <w:pPr>
        <w:keepLines w:val="1"/>
        <w:widowControl w:val="0"/>
        <w:spacing w:line="240" w:lineRule="auto"/>
        <w:jc w:val="both"/>
        <w:rPr>
          <w:sz w:val="24"/>
          <w:szCs w:val="24"/>
        </w:rPr>
      </w:pPr>
      <w:r w:rsidDel="00000000" w:rsidR="00000000" w:rsidRPr="00000000">
        <w:rPr>
          <w:sz w:val="24"/>
          <w:szCs w:val="24"/>
          <w:rtl w:val="0"/>
        </w:rPr>
        <w:t xml:space="preserve">MATEUS, Elaine. Práticas de formação colaborativa de professores/as de inglês: representações de uma experiência no Pibid. Vol.13, nº 4. Belo Horizonte: </w:t>
      </w:r>
      <w:r w:rsidDel="00000000" w:rsidR="00000000" w:rsidRPr="00000000">
        <w:rPr>
          <w:i w:val="1"/>
          <w:iCs w:val="1"/>
          <w:sz w:val="24"/>
          <w:szCs w:val="24"/>
          <w:rtl w:val="0"/>
        </w:rPr>
        <w:t xml:space="preserve">RBLA</w:t>
      </w:r>
      <w:r w:rsidDel="00000000" w:rsidR="00000000" w:rsidRPr="00000000">
        <w:rPr>
          <w:sz w:val="24"/>
          <w:szCs w:val="24"/>
          <w:rtl w:val="0"/>
        </w:rPr>
        <w:t xml:space="preserve">, 2013.</w:t>
      </w:r>
    </w:p>
    <w:p w:rsidR="00000000" w:rsidDel="00000000" w:rsidP="00000000" w:rsidRDefault="00000000" w:rsidRPr="00000000" w14:paraId="00000026">
      <w:pPr>
        <w:keepLines w:val="1"/>
        <w:widowControl w:val="0"/>
        <w:spacing w:line="240" w:lineRule="auto"/>
        <w:jc w:val="both"/>
        <w:rPr>
          <w:sz w:val="24"/>
          <w:szCs w:val="24"/>
        </w:rPr>
      </w:pPr>
      <w:r w:rsidDel="00000000" w:rsidR="00000000" w:rsidRPr="00000000">
        <w:rPr>
          <w:sz w:val="24"/>
          <w:szCs w:val="24"/>
          <w:rtl w:val="0"/>
        </w:rPr>
        <w:t xml:space="preserve">QUIJANO, Aníbal. </w:t>
      </w:r>
      <w:r w:rsidDel="00000000" w:rsidR="00000000" w:rsidRPr="00000000">
        <w:rPr>
          <w:i w:val="1"/>
          <w:iCs w:val="1"/>
          <w:sz w:val="24"/>
          <w:szCs w:val="24"/>
          <w:rtl w:val="0"/>
        </w:rPr>
        <w:t xml:space="preserve">Colonialidad del poder, eurocentrismo y América Latina</w:t>
      </w:r>
      <w:r w:rsidDel="00000000" w:rsidR="00000000" w:rsidRPr="00000000">
        <w:rPr>
          <w:sz w:val="24"/>
          <w:szCs w:val="24"/>
          <w:rtl w:val="0"/>
        </w:rPr>
        <w:t xml:space="preserve">. Vol. 13. Buenos Aires: CLACSO, 2000.</w:t>
      </w:r>
    </w:p>
    <w:p w:rsidR="00000000" w:rsidDel="00000000" w:rsidP="00000000" w:rsidRDefault="00000000" w:rsidRPr="00000000" w14:paraId="00000027">
      <w:pPr>
        <w:keepLines w:val="1"/>
        <w:widowControl w:val="0"/>
        <w:spacing w:line="240" w:lineRule="auto"/>
        <w:jc w:val="both"/>
        <w:rPr>
          <w:sz w:val="24"/>
          <w:szCs w:val="24"/>
        </w:rPr>
      </w:pPr>
      <w:r w:rsidDel="00000000" w:rsidR="00000000" w:rsidRPr="00000000">
        <w:rPr>
          <w:sz w:val="24"/>
          <w:szCs w:val="24"/>
          <w:rtl w:val="0"/>
        </w:rPr>
        <w:t xml:space="preserve">RICH, Adrienne. </w:t>
      </w:r>
      <w:r w:rsidDel="00000000" w:rsidR="00000000" w:rsidRPr="00000000">
        <w:rPr>
          <w:i w:val="1"/>
          <w:iCs w:val="1"/>
          <w:sz w:val="24"/>
          <w:szCs w:val="24"/>
          <w:rtl w:val="0"/>
        </w:rPr>
        <w:t xml:space="preserve">The Will to Change</w:t>
      </w:r>
      <w:r w:rsidDel="00000000" w:rsidR="00000000" w:rsidRPr="00000000">
        <w:rPr>
          <w:sz w:val="24"/>
          <w:szCs w:val="24"/>
          <w:rtl w:val="0"/>
        </w:rPr>
        <w:t xml:space="preserve">. New York: WW Norton &amp; Company, 1971.</w:t>
      </w:r>
    </w:p>
    <w:p w:rsidR="00000000" w:rsidDel="00000000" w:rsidP="00000000" w:rsidRDefault="00000000" w:rsidRPr="00000000" w14:paraId="00000028">
      <w:pPr>
        <w:keepLines w:val="1"/>
        <w:widowControl w:val="0"/>
        <w:spacing w:line="240" w:lineRule="auto"/>
        <w:jc w:val="both"/>
        <w:rPr>
          <w:sz w:val="24"/>
          <w:szCs w:val="24"/>
        </w:rPr>
      </w:pPr>
      <w:r w:rsidDel="00000000" w:rsidR="00000000" w:rsidRPr="00000000">
        <w:rPr>
          <w:sz w:val="24"/>
          <w:szCs w:val="24"/>
          <w:rtl w:val="0"/>
        </w:rPr>
        <w:t xml:space="preserve">ROJO, Roxane. Pedagogia dos multiletramentos: diversidade cultural e de linguagens na escola. In: ROJO, Roxane; MOURA, Eduardo (orgs.). Multiletramentos na escola. São Paulo: Parábola Editorial, 2012.</w:t>
      </w:r>
    </w:p>
    <w:p w:rsidR="00000000" w:rsidDel="00000000" w:rsidP="00000000" w:rsidRDefault="00000000" w:rsidRPr="00000000" w14:paraId="00000029">
      <w:pPr>
        <w:keepLines w:val="1"/>
        <w:widowControl w:val="0"/>
        <w:spacing w:line="240" w:lineRule="auto"/>
        <w:jc w:val="both"/>
        <w:rPr>
          <w:b w:val="1"/>
          <w:bCs w:val="1"/>
          <w:sz w:val="24"/>
          <w:szCs w:val="24"/>
        </w:rPr>
      </w:pPr>
      <w:r w:rsidDel="00000000" w:rsidR="00000000" w:rsidRPr="00000000">
        <w:rPr>
          <w:sz w:val="24"/>
          <w:szCs w:val="24"/>
          <w:rtl w:val="0"/>
        </w:rPr>
        <w:t xml:space="preserve">SILVESTRE, Viviane P. Viana. </w:t>
      </w:r>
      <w:r w:rsidDel="00000000" w:rsidR="00000000" w:rsidRPr="00000000">
        <w:rPr>
          <w:i w:val="1"/>
          <w:iCs w:val="1"/>
          <w:sz w:val="24"/>
          <w:szCs w:val="24"/>
          <w:rtl w:val="0"/>
        </w:rPr>
        <w:t xml:space="preserve">Práticas problematizadoras e de(s)coloniais na formação de professores/as de línguas</w:t>
      </w:r>
      <w:r w:rsidDel="00000000" w:rsidR="00000000" w:rsidRPr="00000000">
        <w:rPr>
          <w:sz w:val="24"/>
          <w:szCs w:val="24"/>
          <w:rtl w:val="0"/>
        </w:rPr>
        <w:t xml:space="preserve">: teorizações construídas em uma experiência com o Pibid. Tese (Doutorado em Letras e Linguística). Universidade Federal de Goiás, Goiânia: 2016.</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5"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xkYxFXR7c2omr+pRREntS/dg==">CgMxLjA4AHIhMXhSRThOLXU5U01rY0ZBa1A2UnNLdjU4ckdZdEliRzdG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