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DE602" w14:textId="04021C07" w:rsidR="005E6343" w:rsidRDefault="0062713F" w:rsidP="0062713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62713F">
        <w:rPr>
          <w:b/>
          <w:bCs/>
          <w:sz w:val="24"/>
          <w:szCs w:val="24"/>
        </w:rPr>
        <w:t>EDUCAÇÃO ANTIRRACISTA NA EDUCAÇÃO BÁSICA: EDUCANDO PARA AS RELAÇÕES ÉTNICO-RACIAIS</w:t>
      </w:r>
    </w:p>
    <w:p w14:paraId="0D3D83DE" w14:textId="77777777" w:rsidR="005E6343" w:rsidRDefault="005E634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48C58046" w14:textId="77777777" w:rsidR="00C95512" w:rsidRPr="00C95512" w:rsidRDefault="00C95512" w:rsidP="00C9551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C95512">
        <w:rPr>
          <w:b/>
          <w:bCs/>
          <w:sz w:val="24"/>
          <w:szCs w:val="24"/>
        </w:rPr>
        <w:t>Tecituras negras femininas no espaço público-institucional: professoras negras e as bases da ERER na rede estadual gaúcha (1987-2017)</w:t>
      </w:r>
    </w:p>
    <w:p w14:paraId="0BF8846A" w14:textId="19861AF9" w:rsidR="005E6343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</w:p>
    <w:p w14:paraId="0EEBA2C9" w14:textId="77777777" w:rsidR="005E6343" w:rsidRDefault="005E6343">
      <w:pPr>
        <w:keepLines/>
        <w:widowControl w:val="0"/>
        <w:spacing w:line="240" w:lineRule="auto"/>
        <w:rPr>
          <w:sz w:val="24"/>
          <w:szCs w:val="24"/>
        </w:rPr>
      </w:pPr>
    </w:p>
    <w:p w14:paraId="00D0B86A" w14:textId="77777777" w:rsidR="005E6343" w:rsidRDefault="005E6343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32ADF9C" w14:textId="77777777" w:rsidR="00C95512" w:rsidRPr="00C95512" w:rsidRDefault="00C95512" w:rsidP="00C95512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C95512">
        <w:rPr>
          <w:sz w:val="24"/>
          <w:szCs w:val="24"/>
        </w:rPr>
        <w:t>Priscila Nunes Pereira, Universidade Federal do Rio Grande do Sul (UFRGS), priscila.ufrgs@gmail.com</w:t>
      </w:r>
    </w:p>
    <w:p w14:paraId="623F613E" w14:textId="4ED14BBF" w:rsidR="005E6343" w:rsidRDefault="005E6343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3A23C1FA" w14:textId="77777777" w:rsidR="005E6343" w:rsidRDefault="005E6343">
      <w:pPr>
        <w:keepLines/>
        <w:widowControl w:val="0"/>
        <w:spacing w:line="240" w:lineRule="auto"/>
        <w:rPr>
          <w:sz w:val="24"/>
          <w:szCs w:val="24"/>
        </w:rPr>
      </w:pPr>
    </w:p>
    <w:p w14:paraId="08D5583C" w14:textId="77777777" w:rsidR="005E6343" w:rsidRDefault="005E6343">
      <w:pPr>
        <w:keepLines/>
        <w:widowControl w:val="0"/>
        <w:spacing w:line="240" w:lineRule="auto"/>
        <w:rPr>
          <w:sz w:val="24"/>
          <w:szCs w:val="24"/>
        </w:rPr>
      </w:pPr>
    </w:p>
    <w:p w14:paraId="7BA6A30D" w14:textId="77777777" w:rsidR="005E6343" w:rsidRDefault="005E6343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42CA1ED6" w14:textId="77777777" w:rsidR="005E6343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5F0DCDFC" w14:textId="77777777" w:rsidR="005E6343" w:rsidRDefault="005E6343" w:rsidP="0062713F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53C0A9C6" w14:textId="17747F3C" w:rsidR="008513C8" w:rsidRPr="0062713F" w:rsidRDefault="008513C8" w:rsidP="008513C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2713F">
        <w:rPr>
          <w:sz w:val="24"/>
          <w:szCs w:val="24"/>
        </w:rPr>
        <w:t xml:space="preserve">Esta comunicação apresenta resultados de pesquisa de doutorado realizada no PPGEDU/UFRGS. A investigação analisa o pensamento-ação de professoras negras na produção de políticas de Educação das Relações Étnico-Raciais (ERER) na Secretaria da Educação do Rio Grande do Sul (SEDUC/RS) entre 1987 e 2017. O </w:t>
      </w:r>
      <w:r w:rsidR="00353950">
        <w:rPr>
          <w:sz w:val="24"/>
          <w:szCs w:val="24"/>
        </w:rPr>
        <w:t>marco temporal</w:t>
      </w:r>
      <w:r w:rsidRPr="0062713F">
        <w:rPr>
          <w:sz w:val="24"/>
          <w:szCs w:val="24"/>
        </w:rPr>
        <w:t xml:space="preserve"> vai do Projeto O Negro e a Educação, primeira iniciativa institucional voltada à questão racial na rede gaúcha, à circulação do Plano Estadual de ERER. A pergunta que orienta a comunicação busca compreender como essas educadoras construíram, dentro do Estado, as condições para que a educação antirracista alcançasse a educação básica. Em diálogo com Gomes (2017), que compreende o Movimento Negro como educador, a análise acompanha esse processo em escala estadual, considerando as formas pelas quais saberes produzidos na luta foram convertidos em ação institucional.</w:t>
      </w:r>
    </w:p>
    <w:p w14:paraId="0D406701" w14:textId="4F6C35A4" w:rsidR="00353950" w:rsidRDefault="008513C8" w:rsidP="008513C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2713F">
        <w:rPr>
          <w:sz w:val="24"/>
          <w:szCs w:val="24"/>
        </w:rPr>
        <w:t>O caminho metodológico foi construído por meio das Conversas de Boca a Ouvido, formulação inspirada na tradição oral afro-brasileira registrada por Ruy do Carmo Póvoas (2004) e inscrita na amefricanidade de Lélia Gonzalez (1988). A escolha decorre do vínculo que eu já mantinha com seis das sete educadoras, construído desde 2015 em espaços de militância negra gaúcha e no mundo acadêmico, entre os Congressos de Pesquisadores Negros (COPENE) Sul, o Fórum de Mulheres Negras do RS, a Primeira Marcha Nacional de Mulheres Negras, bancas de conclusão de curso e de mestrado das quais algumas delas participaram. Anos de conversas, escutas e reconhecimento recíproco sustentam o desenho aqui adotado, pois essas conversas honram relações já existentes e dispensam a artificialização do encontro investigativo.</w:t>
      </w:r>
    </w:p>
    <w:p w14:paraId="5785DD47" w14:textId="3A605ED8" w:rsidR="008513C8" w:rsidRDefault="008513C8" w:rsidP="008513C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2713F">
        <w:rPr>
          <w:sz w:val="24"/>
          <w:szCs w:val="24"/>
        </w:rPr>
        <w:lastRenderedPageBreak/>
        <w:t xml:space="preserve">Nomeio essas educadoras como Mais Velhas, expressão que, nas comunidades negras, designa autoridade epistêmica e lugar de referência para as gerações seguintes. Elas se organizam em dois conjuntos analíticos. As Mais Velhas do Assentamento são Vera Triumpho, Marilene Paré, Lúcia Pereira e </w:t>
      </w:r>
      <w:proofErr w:type="spellStart"/>
      <w:r w:rsidRPr="0062713F">
        <w:rPr>
          <w:sz w:val="24"/>
          <w:szCs w:val="24"/>
        </w:rPr>
        <w:t>Marielda</w:t>
      </w:r>
      <w:proofErr w:type="spellEnd"/>
      <w:r w:rsidRPr="0062713F">
        <w:rPr>
          <w:sz w:val="24"/>
          <w:szCs w:val="24"/>
        </w:rPr>
        <w:t xml:space="preserve"> Medeiros. As Mais Velhas das Encruzilhadas são Vilma Terres, Terezinha Juraci Machado da Silva e Adriana Santos. As conversas ocorreram sem roteiro fechado, em espaços físicos e online, de acordo com as escolhas e as possibilidades das Mais Velhas, ancoradas na ética do cuidado e na circularidade da palavra. O registro combinou gravação em áudio e diário de campo</w:t>
      </w:r>
      <w:r>
        <w:rPr>
          <w:sz w:val="24"/>
          <w:szCs w:val="24"/>
        </w:rPr>
        <w:t>.</w:t>
      </w:r>
      <w:r>
        <w:rPr>
          <w:sz w:val="24"/>
          <w:szCs w:val="24"/>
        </w:rPr>
        <w:t xml:space="preserve">                          </w:t>
      </w:r>
      <w:r w:rsidRPr="0062713F">
        <w:rPr>
          <w:sz w:val="24"/>
          <w:szCs w:val="24"/>
        </w:rPr>
        <w:t>O primeiro conjunto de resultados demonstra a anterioridade dessa ação em relação aos marcos legais. Em 1987, Vera Triumpho, Marilene Paré e Terezinha Juraci da Silva integraram o núcleo inicial do Projeto O Negro e a Educação, em processo de organização de educadores negros iniciado com os Agentes de Pastoral Negros na década de 1970 (Pereira, 2007). Desse chão nasceram o Coletivo Estadual de Educadores Negros, a formação continuada sobre a questão racial, a releitura crítica do livro didático (Triumpho, 1991) e a produção de materiais para as escolas. Essas ações antecederam em dezessete anos o Parecer CNE/CP n.º 3/2004 (Brasil, 2004), que fundamentou as Diretrizes Curriculares Nacionais para a ERER. As Mais Velhas assentaram e germinaram bases sobre as quais a política nacional encontrou solo preparado na rede estadual.</w:t>
      </w:r>
      <w:r w:rsidR="00353950">
        <w:rPr>
          <w:sz w:val="24"/>
          <w:szCs w:val="24"/>
        </w:rPr>
        <w:t xml:space="preserve">                              </w:t>
      </w:r>
      <w:r w:rsidRPr="0062713F">
        <w:rPr>
          <w:sz w:val="24"/>
          <w:szCs w:val="24"/>
        </w:rPr>
        <w:t xml:space="preserve">O segundo conjunto evidencia a sustentação da política através de sucessivas trocas de governo, cortes orçamentários e resistências institucionais. As conversas revelam Mais Velhas que decidiram, a cada conjuntura, quando avançar, quando recuar, quando ocupar espaços de gestão e quando retornar à docência. Esse movimento culminou </w:t>
      </w:r>
      <w:r w:rsidR="00707830">
        <w:rPr>
          <w:sz w:val="24"/>
          <w:szCs w:val="24"/>
        </w:rPr>
        <w:t>com o</w:t>
      </w:r>
      <w:r w:rsidRPr="0062713F">
        <w:rPr>
          <w:sz w:val="24"/>
          <w:szCs w:val="24"/>
        </w:rPr>
        <w:t xml:space="preserve"> Plano Estadual de ERER, em 2017, que traduziu o texto legal em orientações </w:t>
      </w:r>
      <w:r w:rsidR="00353950">
        <w:rPr>
          <w:sz w:val="24"/>
          <w:szCs w:val="24"/>
        </w:rPr>
        <w:t>para toda a educação do Estado</w:t>
      </w:r>
      <w:r w:rsidRPr="0062713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62713F">
        <w:rPr>
          <w:sz w:val="24"/>
          <w:szCs w:val="24"/>
        </w:rPr>
        <w:t xml:space="preserve">A implementação da ERER na educação básica resultou de processos produzidos por essas mulheres em três </w:t>
      </w:r>
      <w:r w:rsidR="00707830">
        <w:rPr>
          <w:sz w:val="24"/>
          <w:szCs w:val="24"/>
        </w:rPr>
        <w:t>campos</w:t>
      </w:r>
      <w:r w:rsidRPr="0062713F">
        <w:rPr>
          <w:sz w:val="24"/>
          <w:szCs w:val="24"/>
        </w:rPr>
        <w:t xml:space="preserve">. No político, ocuparam funções técnicas e de coordenação e sustentaram a questão racial na agenda da Secretaria ao longo de gestões distintas. No pedagógico, produziram formação continuada, orientações curriculares e materiais próprios sobre a presença negra no </w:t>
      </w:r>
      <w:r w:rsidR="00707830">
        <w:rPr>
          <w:sz w:val="24"/>
          <w:szCs w:val="24"/>
        </w:rPr>
        <w:t>RS</w:t>
      </w:r>
      <w:r w:rsidRPr="0062713F">
        <w:rPr>
          <w:sz w:val="24"/>
          <w:szCs w:val="24"/>
        </w:rPr>
        <w:t>. No epistemológico, elaboraram, a partir da experiência e da docência, um modo de pensar a educação que toma a raça como categoria estruturante do currículo, formulação que elas mesmas desenvolveram depois em suas pesquisas (Pereira, 2007; Medeiros, 2013).</w:t>
      </w:r>
      <w:r w:rsidR="00707830">
        <w:rPr>
          <w:sz w:val="24"/>
          <w:szCs w:val="24"/>
        </w:rPr>
        <w:t xml:space="preserve"> </w:t>
      </w:r>
      <w:r w:rsidRPr="0062713F">
        <w:rPr>
          <w:sz w:val="24"/>
          <w:szCs w:val="24"/>
        </w:rPr>
        <w:t xml:space="preserve">A experiência gaúcha sugere que o trabalho anterior a 2003 preparou o solo do enraizamento, pois a rede já contava com coletivos docentes organizados e com Mais Velhas em diferentes posições </w:t>
      </w:r>
      <w:r w:rsidRPr="0062713F">
        <w:rPr>
          <w:sz w:val="24"/>
          <w:szCs w:val="24"/>
        </w:rPr>
        <w:lastRenderedPageBreak/>
        <w:t>institucionais, capazes de dar continuidade à política.</w:t>
      </w:r>
    </w:p>
    <w:p w14:paraId="559C32DA" w14:textId="4288C4F1" w:rsidR="008513C8" w:rsidRPr="0062713F" w:rsidRDefault="008513C8" w:rsidP="008513C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2713F">
        <w:rPr>
          <w:sz w:val="24"/>
          <w:szCs w:val="24"/>
        </w:rPr>
        <w:t xml:space="preserve">Lidas em diálogo com o devir </w:t>
      </w:r>
      <w:proofErr w:type="spellStart"/>
      <w:r w:rsidRPr="0062713F">
        <w:rPr>
          <w:sz w:val="24"/>
          <w:szCs w:val="24"/>
        </w:rPr>
        <w:t>quilomba</w:t>
      </w:r>
      <w:proofErr w:type="spellEnd"/>
      <w:r w:rsidRPr="0062713F">
        <w:rPr>
          <w:sz w:val="24"/>
          <w:szCs w:val="24"/>
        </w:rPr>
        <w:t xml:space="preserve"> de </w:t>
      </w:r>
      <w:proofErr w:type="spellStart"/>
      <w:r w:rsidRPr="0062713F">
        <w:rPr>
          <w:sz w:val="24"/>
          <w:szCs w:val="24"/>
        </w:rPr>
        <w:t>Mariléa</w:t>
      </w:r>
      <w:proofErr w:type="spellEnd"/>
      <w:r w:rsidRPr="0062713F">
        <w:rPr>
          <w:sz w:val="24"/>
          <w:szCs w:val="24"/>
        </w:rPr>
        <w:t xml:space="preserve"> de Almeida (2022), essas trajetórias configuram uma práxis </w:t>
      </w:r>
      <w:proofErr w:type="spellStart"/>
      <w:r w:rsidRPr="0062713F">
        <w:rPr>
          <w:sz w:val="24"/>
          <w:szCs w:val="24"/>
        </w:rPr>
        <w:t>quilomba</w:t>
      </w:r>
      <w:proofErr w:type="spellEnd"/>
      <w:r w:rsidRPr="0062713F">
        <w:rPr>
          <w:sz w:val="24"/>
          <w:szCs w:val="24"/>
        </w:rPr>
        <w:t xml:space="preserve"> de implementação. Almeida (2022) demonstra que a feminização da categoria quilombo deslocou o sentido da resistência quilombola para dimensões como o cuidado, a memória e a ética relacional, chave que permite compreender o vínculo como trabalho político capaz de dar durabilidade à política pública. Essa dimensão relacional está inscrita no texto normativo, que orienta refazer as relações étnico-raciais no cotidiano escolar (Brasil, 2004). A relatoria coube a Petronilha Beatriz Gonçalves e Silva, companheira de militância </w:t>
      </w:r>
      <w:r w:rsidR="00353950">
        <w:rPr>
          <w:sz w:val="24"/>
          <w:szCs w:val="24"/>
        </w:rPr>
        <w:t>Mais Velhas</w:t>
      </w:r>
      <w:r w:rsidRPr="0062713F">
        <w:rPr>
          <w:sz w:val="24"/>
          <w:szCs w:val="24"/>
        </w:rPr>
        <w:t>, o que permite ler o documento nacional em continuidade com experiências construídas no RS. A perspectiva das africanidades brasileiras (Silva, 2005) sustenta essa leitura.</w:t>
      </w:r>
    </w:p>
    <w:p w14:paraId="6457B2A1" w14:textId="77777777" w:rsidR="008513C8" w:rsidRPr="0062713F" w:rsidRDefault="008513C8" w:rsidP="008513C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62713F">
        <w:rPr>
          <w:sz w:val="24"/>
          <w:szCs w:val="24"/>
        </w:rPr>
        <w:t xml:space="preserve">A conclusão oferecida ao </w:t>
      </w:r>
      <w:proofErr w:type="spellStart"/>
      <w:r w:rsidRPr="0062713F">
        <w:rPr>
          <w:sz w:val="24"/>
          <w:szCs w:val="24"/>
        </w:rPr>
        <w:t>conversatório</w:t>
      </w:r>
      <w:proofErr w:type="spellEnd"/>
      <w:r w:rsidRPr="0062713F">
        <w:rPr>
          <w:sz w:val="24"/>
          <w:szCs w:val="24"/>
        </w:rPr>
        <w:t xml:space="preserve"> situa a educação antirracista como resultado do trabalho de mulheres que traduzem o texto legal em formação, orientação, material e prática pedagógica no chão da escola. A experiência gaúcha oferece à educação básica um repertório de três décadas, entre formações continuadas, coletivos docentes e materiais próprios. A partilha desses resultados em roda de conversa encontra correspondência com o método da pesquisa, pois ambos se organizam pela palavra que circula e pela escuta que ensina.</w:t>
      </w:r>
    </w:p>
    <w:p w14:paraId="6516B637" w14:textId="77777777" w:rsidR="005E6343" w:rsidRDefault="005E6343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335951B2" w14:textId="77777777" w:rsidR="005E6343" w:rsidRDefault="00000000" w:rsidP="0062713F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4408B004" w14:textId="77777777" w:rsidR="0062713F" w:rsidRPr="0062713F" w:rsidRDefault="0062713F" w:rsidP="0062713F">
      <w:pPr>
        <w:keepLines/>
        <w:widowControl w:val="0"/>
        <w:spacing w:line="240" w:lineRule="auto"/>
        <w:jc w:val="both"/>
      </w:pPr>
      <w:r w:rsidRPr="0062713F">
        <w:t>Educação das Relações Étnico-Raciais; Educação Básica; Professoras negras; Lei 10.639/2003; Políticas educacionais.</w:t>
      </w:r>
    </w:p>
    <w:p w14:paraId="039BB816" w14:textId="77777777" w:rsidR="005E6343" w:rsidRDefault="005E6343" w:rsidP="0062713F">
      <w:pPr>
        <w:keepLines/>
        <w:widowControl w:val="0"/>
        <w:spacing w:line="240" w:lineRule="auto"/>
        <w:jc w:val="both"/>
        <w:rPr>
          <w:sz w:val="24"/>
          <w:szCs w:val="24"/>
        </w:rPr>
      </w:pPr>
    </w:p>
    <w:p w14:paraId="07F1E422" w14:textId="77777777" w:rsidR="005E6343" w:rsidRDefault="005E6343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5C9B268" w14:textId="77777777" w:rsidR="005E6343" w:rsidRDefault="00000000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05CE399E" w14:textId="64CB1E18" w:rsidR="005E6343" w:rsidRPr="0062713F" w:rsidRDefault="005E6343" w:rsidP="0062713F">
      <w:pPr>
        <w:keepLines/>
        <w:widowControl w:val="0"/>
        <w:spacing w:line="240" w:lineRule="auto"/>
        <w:jc w:val="both"/>
        <w:rPr>
          <w:b/>
          <w:bCs/>
          <w:sz w:val="24"/>
          <w:szCs w:val="24"/>
        </w:rPr>
      </w:pPr>
    </w:p>
    <w:p w14:paraId="3D13290D" w14:textId="77777777" w:rsidR="0062713F" w:rsidRDefault="0062713F" w:rsidP="0062713F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t xml:space="preserve">ALMEIDA, </w:t>
      </w:r>
      <w:proofErr w:type="spellStart"/>
      <w:r w:rsidRPr="0062713F">
        <w:rPr>
          <w:rFonts w:eastAsia="Times New Roman"/>
          <w:color w:val="000000"/>
          <w:sz w:val="24"/>
          <w:szCs w:val="24"/>
        </w:rPr>
        <w:t>Mariléa</w:t>
      </w:r>
      <w:proofErr w:type="spellEnd"/>
      <w:r w:rsidRPr="0062713F">
        <w:rPr>
          <w:rFonts w:eastAsia="Times New Roman"/>
          <w:color w:val="000000"/>
          <w:sz w:val="24"/>
          <w:szCs w:val="24"/>
        </w:rPr>
        <w:t xml:space="preserve"> de. </w:t>
      </w:r>
      <w:r w:rsidRPr="0062713F">
        <w:rPr>
          <w:rFonts w:eastAsia="Times New Roman"/>
          <w:b/>
          <w:bCs/>
          <w:color w:val="000000"/>
          <w:sz w:val="24"/>
          <w:szCs w:val="24"/>
        </w:rPr>
        <w:t xml:space="preserve">Devir </w:t>
      </w:r>
      <w:proofErr w:type="spellStart"/>
      <w:r w:rsidRPr="0062713F">
        <w:rPr>
          <w:rFonts w:eastAsia="Times New Roman"/>
          <w:b/>
          <w:bCs/>
          <w:color w:val="000000"/>
          <w:sz w:val="24"/>
          <w:szCs w:val="24"/>
        </w:rPr>
        <w:t>quilomba</w:t>
      </w:r>
      <w:proofErr w:type="spellEnd"/>
      <w:r w:rsidRPr="0062713F">
        <w:rPr>
          <w:rFonts w:eastAsia="Times New Roman"/>
          <w:b/>
          <w:bCs/>
          <w:color w:val="000000"/>
          <w:sz w:val="24"/>
          <w:szCs w:val="24"/>
        </w:rPr>
        <w:t>: antirracismo, afeto e política nas práticas de mulheres quilombolas</w:t>
      </w:r>
      <w:r w:rsidRPr="0062713F">
        <w:rPr>
          <w:rFonts w:eastAsia="Times New Roman"/>
          <w:color w:val="000000"/>
          <w:sz w:val="24"/>
          <w:szCs w:val="24"/>
        </w:rPr>
        <w:t>. São Paulo: Elefante, 2022.</w:t>
      </w:r>
    </w:p>
    <w:p w14:paraId="633CB78D" w14:textId="77777777" w:rsidR="00A52639" w:rsidRPr="0062713F" w:rsidRDefault="00A52639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231AB0C7" w14:textId="77777777" w:rsidR="0062713F" w:rsidRDefault="0062713F" w:rsidP="0062713F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t xml:space="preserve">BRASIL. Conselho Nacional de Educação. </w:t>
      </w:r>
      <w:r w:rsidRPr="0062713F">
        <w:rPr>
          <w:rFonts w:eastAsia="Times New Roman"/>
          <w:b/>
          <w:bCs/>
          <w:color w:val="000000"/>
          <w:sz w:val="24"/>
          <w:szCs w:val="24"/>
        </w:rPr>
        <w:t>Parecer CNE/CP n.º 3, de 10 de março de 2004</w:t>
      </w:r>
      <w:r w:rsidRPr="0062713F">
        <w:rPr>
          <w:rFonts w:eastAsia="Times New Roman"/>
          <w:color w:val="000000"/>
          <w:sz w:val="24"/>
          <w:szCs w:val="24"/>
        </w:rPr>
        <w:t>. Diretrizes Curriculares Nacionais para a Educação das Relações Étnico-Raciais e para o Ensino de História e Cultura Afro-Brasileira e Africana. Brasília, DF: CNE, 2004.</w:t>
      </w:r>
    </w:p>
    <w:p w14:paraId="4A86BD6E" w14:textId="77777777" w:rsidR="00A52639" w:rsidRPr="0062713F" w:rsidRDefault="00A52639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51FC8461" w14:textId="77777777" w:rsidR="0062713F" w:rsidRDefault="0062713F" w:rsidP="0062713F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t xml:space="preserve">GOMES, Nilma Lino. </w:t>
      </w:r>
      <w:r w:rsidRPr="0062713F">
        <w:rPr>
          <w:rFonts w:eastAsia="Times New Roman"/>
          <w:b/>
          <w:bCs/>
          <w:color w:val="000000"/>
          <w:sz w:val="24"/>
          <w:szCs w:val="24"/>
        </w:rPr>
        <w:t>O movimento negro educador: saberes construídos nas lutas por emancipação</w:t>
      </w:r>
      <w:r w:rsidRPr="0062713F">
        <w:rPr>
          <w:rFonts w:eastAsia="Times New Roman"/>
          <w:color w:val="000000"/>
          <w:sz w:val="24"/>
          <w:szCs w:val="24"/>
        </w:rPr>
        <w:t>. Petrópolis: Vozes, 2017.</w:t>
      </w:r>
    </w:p>
    <w:p w14:paraId="4FD04FA0" w14:textId="77777777" w:rsidR="00A52639" w:rsidRPr="0062713F" w:rsidRDefault="00A52639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5F6F5F05" w14:textId="77777777" w:rsidR="0062713F" w:rsidRDefault="0062713F" w:rsidP="0062713F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t xml:space="preserve">GONZALEZ, Lélia. A categoria político-cultural de amefricanidade. </w:t>
      </w:r>
      <w:r w:rsidRPr="0062713F">
        <w:rPr>
          <w:rFonts w:eastAsia="Times New Roman"/>
          <w:b/>
          <w:bCs/>
          <w:color w:val="000000"/>
          <w:sz w:val="24"/>
          <w:szCs w:val="24"/>
        </w:rPr>
        <w:t>Tempo Brasileiro</w:t>
      </w:r>
      <w:r w:rsidRPr="0062713F">
        <w:rPr>
          <w:rFonts w:eastAsia="Times New Roman"/>
          <w:color w:val="000000"/>
          <w:sz w:val="24"/>
          <w:szCs w:val="24"/>
        </w:rPr>
        <w:t>, Rio de Janeiro, n. 92/93, p. 69-82, 1988.</w:t>
      </w:r>
    </w:p>
    <w:p w14:paraId="57FB9E6A" w14:textId="77777777" w:rsidR="00A52639" w:rsidRPr="0062713F" w:rsidRDefault="00A52639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4E9D1E3A" w14:textId="77777777" w:rsidR="0062713F" w:rsidRDefault="0062713F" w:rsidP="0062713F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lastRenderedPageBreak/>
        <w:t xml:space="preserve">MEDEIROS, </w:t>
      </w:r>
      <w:proofErr w:type="spellStart"/>
      <w:r w:rsidRPr="0062713F">
        <w:rPr>
          <w:rFonts w:eastAsia="Times New Roman"/>
          <w:color w:val="000000"/>
          <w:sz w:val="24"/>
          <w:szCs w:val="24"/>
        </w:rPr>
        <w:t>Marielda</w:t>
      </w:r>
      <w:proofErr w:type="spellEnd"/>
      <w:r w:rsidRPr="0062713F">
        <w:rPr>
          <w:rFonts w:eastAsia="Times New Roman"/>
          <w:color w:val="000000"/>
          <w:sz w:val="24"/>
          <w:szCs w:val="24"/>
        </w:rPr>
        <w:t xml:space="preserve"> Barcellos. </w:t>
      </w:r>
      <w:r w:rsidRPr="0062713F">
        <w:rPr>
          <w:rFonts w:eastAsia="Times New Roman"/>
          <w:b/>
          <w:bCs/>
          <w:color w:val="000000"/>
          <w:sz w:val="24"/>
          <w:szCs w:val="24"/>
        </w:rPr>
        <w:t>Lei 10.639/03 e as práticas pedagógicas: repensando os currículos escolares pós dez anos</w:t>
      </w:r>
      <w:r w:rsidRPr="0062713F">
        <w:rPr>
          <w:rFonts w:eastAsia="Times New Roman"/>
          <w:color w:val="000000"/>
          <w:sz w:val="24"/>
          <w:szCs w:val="24"/>
        </w:rPr>
        <w:t>. 2013. Dissertação (Mestrado em Educação), Universidade Federal do Rio Grande do Sul, Porto Alegre, 2013.</w:t>
      </w:r>
    </w:p>
    <w:p w14:paraId="742E706A" w14:textId="77777777" w:rsidR="00A52639" w:rsidRPr="0062713F" w:rsidRDefault="00A52639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7C9D87FC" w14:textId="77777777" w:rsidR="0062713F" w:rsidRDefault="0062713F" w:rsidP="0062713F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t xml:space="preserve">PEREIRA, Lúcia Regina Brito. </w:t>
      </w:r>
      <w:r w:rsidRPr="0062713F">
        <w:rPr>
          <w:rFonts w:eastAsia="Times New Roman"/>
          <w:b/>
          <w:bCs/>
          <w:color w:val="000000"/>
          <w:sz w:val="24"/>
          <w:szCs w:val="24"/>
        </w:rPr>
        <w:t>Cultura e afrodescendência: organizações negras e suas estratégias educacionais em Porto Alegre (1872-2002)</w:t>
      </w:r>
      <w:r w:rsidRPr="0062713F">
        <w:rPr>
          <w:rFonts w:eastAsia="Times New Roman"/>
          <w:color w:val="000000"/>
          <w:sz w:val="24"/>
          <w:szCs w:val="24"/>
        </w:rPr>
        <w:t>. 2007. Tese (Doutorado em História), Pontifícia Universidade Católica do Rio Grande do Sul, Porto Alegre, 2007.</w:t>
      </w:r>
    </w:p>
    <w:p w14:paraId="4BCBCABB" w14:textId="77777777" w:rsidR="00A52639" w:rsidRPr="0062713F" w:rsidRDefault="00A52639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4276C47C" w14:textId="77777777" w:rsidR="0062713F" w:rsidRDefault="0062713F" w:rsidP="0062713F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t xml:space="preserve">PÓVOAS, Ruy do Carmo. </w:t>
      </w:r>
      <w:proofErr w:type="spellStart"/>
      <w:r w:rsidRPr="0062713F">
        <w:rPr>
          <w:rFonts w:eastAsia="Times New Roman"/>
          <w:b/>
          <w:bCs/>
          <w:color w:val="000000"/>
          <w:sz w:val="24"/>
          <w:szCs w:val="24"/>
        </w:rPr>
        <w:t>Itan</w:t>
      </w:r>
      <w:proofErr w:type="spellEnd"/>
      <w:r w:rsidRPr="0062713F">
        <w:rPr>
          <w:rFonts w:eastAsia="Times New Roman"/>
          <w:b/>
          <w:bCs/>
          <w:color w:val="000000"/>
          <w:sz w:val="24"/>
          <w:szCs w:val="24"/>
        </w:rPr>
        <w:t xml:space="preserve"> de boca a ouvido</w:t>
      </w:r>
      <w:r w:rsidRPr="0062713F">
        <w:rPr>
          <w:rFonts w:eastAsia="Times New Roman"/>
          <w:color w:val="000000"/>
          <w:sz w:val="24"/>
          <w:szCs w:val="24"/>
        </w:rPr>
        <w:t xml:space="preserve">. Ilhéus: </w:t>
      </w:r>
      <w:proofErr w:type="spellStart"/>
      <w:r w:rsidRPr="0062713F">
        <w:rPr>
          <w:rFonts w:eastAsia="Times New Roman"/>
          <w:color w:val="000000"/>
          <w:sz w:val="24"/>
          <w:szCs w:val="24"/>
        </w:rPr>
        <w:t>Editus</w:t>
      </w:r>
      <w:proofErr w:type="spellEnd"/>
      <w:r w:rsidRPr="0062713F">
        <w:rPr>
          <w:rFonts w:eastAsia="Times New Roman"/>
          <w:color w:val="000000"/>
          <w:sz w:val="24"/>
          <w:szCs w:val="24"/>
        </w:rPr>
        <w:t>, 2004.</w:t>
      </w:r>
    </w:p>
    <w:p w14:paraId="37EAB2F9" w14:textId="77777777" w:rsidR="00A52639" w:rsidRPr="0062713F" w:rsidRDefault="00A52639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615C9F4A" w14:textId="77777777" w:rsidR="0062713F" w:rsidRDefault="0062713F" w:rsidP="0062713F">
      <w:pPr>
        <w:spacing w:line="240" w:lineRule="auto"/>
        <w:jc w:val="both"/>
        <w:rPr>
          <w:rFonts w:eastAsia="Times New Roman"/>
          <w:color w:val="000000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t xml:space="preserve">SILVA, Petronilha Beatriz Gonçalves e. Aprendizagem e ensino das africanidades brasileiras. In: MUNANGA, </w:t>
      </w:r>
      <w:proofErr w:type="spellStart"/>
      <w:r w:rsidRPr="0062713F">
        <w:rPr>
          <w:rFonts w:eastAsia="Times New Roman"/>
          <w:color w:val="000000"/>
          <w:sz w:val="24"/>
          <w:szCs w:val="24"/>
        </w:rPr>
        <w:t>Kabengele</w:t>
      </w:r>
      <w:proofErr w:type="spellEnd"/>
      <w:r w:rsidRPr="0062713F">
        <w:rPr>
          <w:rFonts w:eastAsia="Times New Roman"/>
          <w:color w:val="000000"/>
          <w:sz w:val="24"/>
          <w:szCs w:val="24"/>
        </w:rPr>
        <w:t xml:space="preserve"> (org.). </w:t>
      </w:r>
      <w:r w:rsidRPr="0062713F">
        <w:rPr>
          <w:rFonts w:eastAsia="Times New Roman"/>
          <w:b/>
          <w:bCs/>
          <w:color w:val="000000"/>
          <w:sz w:val="24"/>
          <w:szCs w:val="24"/>
        </w:rPr>
        <w:t>Superando o racismo na escola</w:t>
      </w:r>
      <w:r w:rsidRPr="0062713F">
        <w:rPr>
          <w:rFonts w:eastAsia="Times New Roman"/>
          <w:color w:val="000000"/>
          <w:sz w:val="24"/>
          <w:szCs w:val="24"/>
        </w:rPr>
        <w:t>. 2. ed. Brasília, DF: MEC/SECAD, 2005. p. 155-172.</w:t>
      </w:r>
    </w:p>
    <w:p w14:paraId="673AB06E" w14:textId="77777777" w:rsidR="00A52639" w:rsidRPr="0062713F" w:rsidRDefault="00A52639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</w:p>
    <w:p w14:paraId="3957B658" w14:textId="77777777" w:rsidR="0062713F" w:rsidRPr="0062713F" w:rsidRDefault="0062713F" w:rsidP="0062713F">
      <w:pPr>
        <w:spacing w:line="240" w:lineRule="auto"/>
        <w:jc w:val="both"/>
        <w:rPr>
          <w:rFonts w:eastAsia="Times New Roman"/>
          <w:sz w:val="24"/>
          <w:szCs w:val="24"/>
        </w:rPr>
      </w:pPr>
      <w:r w:rsidRPr="0062713F">
        <w:rPr>
          <w:rFonts w:eastAsia="Times New Roman"/>
          <w:color w:val="000000"/>
          <w:sz w:val="24"/>
          <w:szCs w:val="24"/>
        </w:rPr>
        <w:t xml:space="preserve">TRIUMPHO, Vera Regina Santos. A questão racial e a educação: uma releitura a partir do povo negro. In: TRIUMPHO, Vera Regina Santos (org.). </w:t>
      </w:r>
      <w:r w:rsidRPr="0062713F">
        <w:rPr>
          <w:rFonts w:eastAsia="Times New Roman"/>
          <w:b/>
          <w:bCs/>
          <w:color w:val="000000"/>
          <w:sz w:val="24"/>
          <w:szCs w:val="24"/>
        </w:rPr>
        <w:t>Rio Grande do Sul: aspectos da negritude</w:t>
      </w:r>
      <w:r w:rsidRPr="0062713F">
        <w:rPr>
          <w:rFonts w:eastAsia="Times New Roman"/>
          <w:color w:val="000000"/>
          <w:sz w:val="24"/>
          <w:szCs w:val="24"/>
        </w:rPr>
        <w:t>. Porto Alegre: Martins Livreiro, 1991. p. 17-28.</w:t>
      </w:r>
    </w:p>
    <w:p w14:paraId="27F1E6CE" w14:textId="77777777" w:rsidR="0062713F" w:rsidRDefault="0062713F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3852336" w14:textId="77777777" w:rsidR="005E6343" w:rsidRDefault="005E6343"/>
    <w:p w14:paraId="35A4AD07" w14:textId="77777777" w:rsidR="005E6343" w:rsidRDefault="005E6343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5E6343" w:rsidSect="0062713F">
      <w:headerReference w:type="default" r:id="rId7"/>
      <w:footerReference w:type="default" r:id="rId8"/>
      <w:headerReference w:type="first" r:id="rId9"/>
      <w:footerReference w:type="first" r:id="rId10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7EB4E" w14:textId="77777777" w:rsidR="000043BE" w:rsidRDefault="000043BE">
      <w:pPr>
        <w:spacing w:line="240" w:lineRule="auto"/>
      </w:pPr>
      <w:r>
        <w:separator/>
      </w:r>
    </w:p>
  </w:endnote>
  <w:endnote w:type="continuationSeparator" w:id="0">
    <w:p w14:paraId="3853C11B" w14:textId="77777777" w:rsidR="000043BE" w:rsidRDefault="000043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F7FA8E-B7BF-461B-AD42-6AE0A544B9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8D80C60-FF07-49F3-9FBD-EFB003F5D08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F7A93" w14:textId="77777777" w:rsidR="005E6343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9551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210F2" w14:textId="77777777" w:rsidR="005E6343" w:rsidRDefault="005E63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85241" w14:textId="77777777" w:rsidR="000043BE" w:rsidRDefault="000043BE">
      <w:pPr>
        <w:spacing w:line="240" w:lineRule="auto"/>
      </w:pPr>
      <w:r>
        <w:separator/>
      </w:r>
    </w:p>
  </w:footnote>
  <w:footnote w:type="continuationSeparator" w:id="0">
    <w:p w14:paraId="1DBBD440" w14:textId="77777777" w:rsidR="000043BE" w:rsidRDefault="000043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3963A" w14:textId="77777777" w:rsidR="005E6343" w:rsidRDefault="00000000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B6E71B6" wp14:editId="370D3B0B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66441222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119EEC5E" wp14:editId="18DE7DA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178238643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86E313" w14:textId="77777777" w:rsidR="005E6343" w:rsidRDefault="005E6343">
    <w:pPr>
      <w:jc w:val="right"/>
    </w:pPr>
  </w:p>
  <w:p w14:paraId="45C205A0" w14:textId="77777777" w:rsidR="005E6343" w:rsidRDefault="005E6343">
    <w:pPr>
      <w:jc w:val="right"/>
    </w:pPr>
  </w:p>
  <w:p w14:paraId="3F5EAE08" w14:textId="77777777" w:rsidR="005E6343" w:rsidRDefault="00000000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A886A82" wp14:editId="4E6ABF1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53495326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E2913" w14:textId="77777777" w:rsidR="005E6343" w:rsidRDefault="005E634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343"/>
    <w:rsid w:val="000043BE"/>
    <w:rsid w:val="00353950"/>
    <w:rsid w:val="00366CC8"/>
    <w:rsid w:val="003C1D78"/>
    <w:rsid w:val="003D53EC"/>
    <w:rsid w:val="00470938"/>
    <w:rsid w:val="005E6343"/>
    <w:rsid w:val="0062713F"/>
    <w:rsid w:val="00707830"/>
    <w:rsid w:val="007328BE"/>
    <w:rsid w:val="008513C8"/>
    <w:rsid w:val="00A52639"/>
    <w:rsid w:val="00C54F92"/>
    <w:rsid w:val="00C95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99936"/>
  <w15:docId w15:val="{05AC58AF-CEC5-4103-8F31-AE76194F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C95512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551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95512"/>
    <w:rPr>
      <w:rFonts w:ascii="Times New Roman" w:hAnsi="Times New Roman" w:cs="Times New Roman"/>
      <w:sz w:val="24"/>
      <w:szCs w:val="24"/>
    </w:rPr>
  </w:style>
  <w:style w:type="character" w:styleId="Refdecomentrio">
    <w:name w:val="annotation reference"/>
    <w:basedOn w:val="Fontepargpadro"/>
    <w:uiPriority w:val="99"/>
    <w:semiHidden/>
    <w:unhideWhenUsed/>
    <w:rsid w:val="0062713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2713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2713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2713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271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7457C-BBFF-435E-AF6F-B1656FF92B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4</Pages>
  <Words>1167</Words>
  <Characters>6789</Characters>
  <Application>Microsoft Office Word</Application>
  <DocSecurity>0</DocSecurity>
  <Lines>128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Priscila</dc:creator>
  <cp:lastModifiedBy>Priscila Nunes. RS</cp:lastModifiedBy>
  <cp:revision>6</cp:revision>
  <dcterms:created xsi:type="dcterms:W3CDTF">2026-08-16T21:51:00Z</dcterms:created>
  <dcterms:modified xsi:type="dcterms:W3CDTF">2026-08-16T22:48:00Z</dcterms:modified>
</cp:coreProperties>
</file>