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5376" w:rsidRDefault="006552B0" w:rsidP="006552B0">
      <w:pPr>
        <w:pStyle w:val="normal0"/>
        <w:keepLines/>
        <w:widowControl w:val="0"/>
        <w:spacing w:line="240" w:lineRule="auto"/>
        <w:jc w:val="center"/>
        <w:rPr>
          <w:b/>
          <w:bCs/>
          <w:sz w:val="24"/>
          <w:szCs w:val="24"/>
        </w:rPr>
      </w:pPr>
      <w:r>
        <w:rPr>
          <w:b/>
          <w:bCs/>
          <w:sz w:val="24"/>
          <w:szCs w:val="24"/>
        </w:rPr>
        <w:t>CONVERSATÓRIO 7. EDUCAÇÃO ANTIRRACISTA NA EDUCAÇÃO BÁSICA: EDUCANDO PARA AS RELAÇÕES ÉTNICO-RACIAIS</w:t>
      </w:r>
    </w:p>
    <w:p w:rsidR="005C5376" w:rsidRDefault="005C5376">
      <w:pPr>
        <w:pStyle w:val="normal0"/>
        <w:keepLines/>
        <w:widowControl w:val="0"/>
        <w:spacing w:line="240" w:lineRule="auto"/>
        <w:jc w:val="center"/>
        <w:rPr>
          <w:sz w:val="24"/>
          <w:szCs w:val="24"/>
        </w:rPr>
      </w:pPr>
    </w:p>
    <w:p w:rsidR="005C5376" w:rsidRDefault="005C5376">
      <w:pPr>
        <w:pStyle w:val="normal0"/>
        <w:keepLines/>
        <w:widowControl w:val="0"/>
        <w:spacing w:line="240" w:lineRule="auto"/>
        <w:rPr>
          <w:b/>
          <w:bCs/>
          <w:sz w:val="24"/>
          <w:szCs w:val="24"/>
        </w:rPr>
      </w:pPr>
    </w:p>
    <w:p w:rsidR="005C5376" w:rsidRDefault="006552B0" w:rsidP="006552B0">
      <w:pPr>
        <w:pStyle w:val="normal0"/>
        <w:keepLines/>
        <w:widowControl w:val="0"/>
        <w:spacing w:line="240" w:lineRule="auto"/>
        <w:jc w:val="center"/>
        <w:rPr>
          <w:b/>
          <w:bCs/>
          <w:sz w:val="24"/>
          <w:szCs w:val="24"/>
        </w:rPr>
      </w:pPr>
      <w:r>
        <w:rPr>
          <w:b/>
          <w:bCs/>
          <w:sz w:val="24"/>
          <w:szCs w:val="24"/>
        </w:rPr>
        <w:t>A LEI 10.639/03 E O SEU IMPACTO NAS PRÁTICAS EDUCATIVAS EM UMA ESCOLA MUNICIPAL DE NOVA IGUAÇU</w:t>
      </w:r>
    </w:p>
    <w:p w:rsidR="005C5376" w:rsidRDefault="005C5376">
      <w:pPr>
        <w:pStyle w:val="normal0"/>
        <w:keepLines/>
        <w:widowControl w:val="0"/>
        <w:spacing w:line="240" w:lineRule="auto"/>
        <w:jc w:val="center"/>
        <w:rPr>
          <w:sz w:val="24"/>
          <w:szCs w:val="24"/>
        </w:rPr>
      </w:pPr>
    </w:p>
    <w:p w:rsidR="005C5376" w:rsidRDefault="005C5376">
      <w:pPr>
        <w:pStyle w:val="normal0"/>
        <w:keepLines/>
        <w:widowControl w:val="0"/>
        <w:spacing w:line="240" w:lineRule="auto"/>
        <w:rPr>
          <w:sz w:val="24"/>
          <w:szCs w:val="24"/>
        </w:rPr>
      </w:pPr>
    </w:p>
    <w:p w:rsidR="006552B0" w:rsidRDefault="006552B0" w:rsidP="006552B0">
      <w:pPr>
        <w:spacing w:after="100" w:line="360" w:lineRule="auto"/>
        <w:jc w:val="right"/>
      </w:pPr>
      <w:r>
        <w:rPr>
          <w:sz w:val="24"/>
          <w:szCs w:val="24"/>
        </w:rPr>
        <w:t>Roseli dos Santos Andrade, Universidade Federal do Rio de Janeiro (UFRJ), roseliandradecruz@gmail.com</w:t>
      </w:r>
    </w:p>
    <w:p w:rsidR="005C5376" w:rsidRDefault="005C5376">
      <w:pPr>
        <w:pStyle w:val="normal0"/>
        <w:keepLines/>
        <w:widowControl w:val="0"/>
        <w:spacing w:line="360" w:lineRule="auto"/>
        <w:rPr>
          <w:sz w:val="24"/>
          <w:szCs w:val="24"/>
        </w:rPr>
      </w:pPr>
    </w:p>
    <w:p w:rsidR="005C5376" w:rsidRDefault="009C5F6E">
      <w:pPr>
        <w:pStyle w:val="normal0"/>
        <w:keepLines/>
        <w:widowControl w:val="0"/>
        <w:spacing w:line="360" w:lineRule="auto"/>
        <w:rPr>
          <w:b/>
          <w:bCs/>
          <w:sz w:val="24"/>
          <w:szCs w:val="24"/>
        </w:rPr>
      </w:pPr>
      <w:r>
        <w:rPr>
          <w:b/>
          <w:bCs/>
          <w:sz w:val="24"/>
          <w:szCs w:val="24"/>
        </w:rPr>
        <w:t>RESUMO</w:t>
      </w:r>
    </w:p>
    <w:p w:rsidR="006552B0" w:rsidRDefault="006552B0" w:rsidP="006552B0">
      <w:pPr>
        <w:spacing w:after="200" w:line="360" w:lineRule="auto"/>
        <w:jc w:val="both"/>
      </w:pPr>
      <w:r>
        <w:rPr>
          <w:sz w:val="24"/>
          <w:szCs w:val="24"/>
        </w:rPr>
        <w:t>O presente trabalho é o resultado de uma pesquisa de mestrado realizada nos 2022, 2023 e 2024 que analisou os impactos da Lei nº 10.639/2003 nas práticas educativas de uma escola municipal de Nova Iguaçu, no estado do Rio de Janeiro. Promulgada em 9 de janeiro de 2003, a referida lei alterou a Lei de Diretrizes e Bases da Educação Nacional (LDB) para tornar obrigatório o ensino de História e Cultura Afro-Brasileira nas instituições de ensino, representando um marco na luta do movimento negro por uma educação antirracista. Passados mais de vinte anos de sua promulgação, este trabalho parte da problematização sobre os desafios ainda enfrentados por docentes, discentes e gestores escolares para efetivar o que a legislação preconiza, investigando em que medida a comunidade escolar pesquisada incorporou a temática étnico-racial em suas práticas cotidianas. A relevância do estudo se justifica pela persistência do racismo estrutural na sociedade brasileira e pela necessidade de a escola, enquanto instituição formadora, assumir seu papel no enfrentamento das desigualdades étnico-raciais, rompendo com um currículo historicamente eurocêntrico.</w:t>
      </w:r>
    </w:p>
    <w:p w:rsidR="006552B0" w:rsidRDefault="006552B0" w:rsidP="006552B0">
      <w:pPr>
        <w:spacing w:after="200" w:line="360" w:lineRule="auto"/>
        <w:jc w:val="both"/>
      </w:pPr>
      <w:r>
        <w:rPr>
          <w:sz w:val="24"/>
          <w:szCs w:val="24"/>
        </w:rPr>
        <w:t>O estudo teve como objetivo geral analisar o impacto da Lei 10.639/03 nas práticas educativas da escola pesquisada e, como objetivos específicos: mapear a produção acadêmica recente sobre a temática; compreender o processo de regulamentação da educação das relações étnico-raciais no Brasil; discutir os conceitos de racismo, racismo estrutural e decolonialidade como fundamentos teóricos para uma educação antirracista; e investigar, por meio de um estudo de caso, as percepções de professores, alunos e gestores sobre a aplicação da lei no cotidiano escolar.</w:t>
      </w:r>
    </w:p>
    <w:p w:rsidR="006552B0" w:rsidRDefault="006552B0" w:rsidP="006552B0">
      <w:pPr>
        <w:spacing w:after="200" w:line="360" w:lineRule="auto"/>
        <w:jc w:val="both"/>
      </w:pPr>
      <w:r>
        <w:rPr>
          <w:sz w:val="24"/>
          <w:szCs w:val="24"/>
        </w:rPr>
        <w:lastRenderedPageBreak/>
        <w:t>No percurso teórico-metodológico, realizamos inicialmente um levantamento do estado da arte, com análise qualitativa de dissertações, teses, artigos científicos indexados na base Scielo e trabalhos apresentados na Associação Nacional de Pós-Graduação e Pesquisa em Educação (ANPEd) entre os anos de 2018 e 2022, o que permitiu identificar as principais tendências e lacunas nas pesquisas sobre a Lei 10.639/03. Em seguida, examinamos a trajetória da regulamentação da educação das relações étnico-raciais, desde as sucessivas versões da LDB até a promulgação das Leis 10.639/03 e 11.645/08 e das Diretrizes Curriculares Nacionais para a Educação das Relações Étnico-Raciais, resgatando o contexto histórico e as justificativas políticas que fundamentaram sua criação.</w:t>
      </w:r>
    </w:p>
    <w:p w:rsidR="006552B0" w:rsidRDefault="006552B0" w:rsidP="006552B0">
      <w:pPr>
        <w:spacing w:after="200" w:line="360" w:lineRule="auto"/>
        <w:jc w:val="both"/>
      </w:pPr>
      <w:r>
        <w:rPr>
          <w:sz w:val="24"/>
          <w:szCs w:val="24"/>
        </w:rPr>
        <w:t>Do ponto de vista teórico, o trabalho dialoga com os conceitos de racismo e racismo estrutural, compreendido como fenômeno que ultrapassa atos individuais e se manifesta nas instituições e nas relações sociais, e com o pensamento decolonial, entendido como contraponto epistemológico a uma educação de matriz colonizadora. Autoras e autores como Munanga, Mignolo e Césaire fundamentam a discussão sobre a necessidade de uma prática pedagógica que reconheça e valorize a história e a cultura afro-brasileira e africana como parte constitutiva da formação do Brasil.</w:t>
      </w:r>
    </w:p>
    <w:p w:rsidR="006552B0" w:rsidRDefault="006552B0" w:rsidP="006552B0">
      <w:pPr>
        <w:spacing w:after="200" w:line="360" w:lineRule="auto"/>
        <w:jc w:val="both"/>
      </w:pPr>
      <w:r>
        <w:rPr>
          <w:sz w:val="24"/>
          <w:szCs w:val="24"/>
        </w:rPr>
        <w:t>Metodologicamente, a pesquisa de campo foi conduzida por meio de estudo de caso (YIN, 2001), utilizando como técnicas a análise documental do Projeto Político-Pedagógico da escola e dos registros de ocorrências de racismo do Serviço de Orientação Educacional, além da observação participante da pesquisadora, que atua como docente na unidade escolar investigada. Foram realizadas entrevistas com professores, alunos e gestores, complementadas pelo registro de uma roda de conversa sobre a Lei 10.639/03 realizada durante reunião pedagógica.</w:t>
      </w:r>
    </w:p>
    <w:p w:rsidR="006552B0" w:rsidRDefault="006552B0" w:rsidP="006552B0">
      <w:pPr>
        <w:spacing w:after="200" w:line="360" w:lineRule="auto"/>
        <w:jc w:val="both"/>
      </w:pPr>
      <w:r>
        <w:rPr>
          <w:sz w:val="24"/>
          <w:szCs w:val="24"/>
        </w:rPr>
        <w:t xml:space="preserve">Os resultados evidenciam que a escola pesquisada desenvolve ações voltadas à temática étnico-racial de forma ainda parcial e heterogênea. Entre os docentes, os principais desafios apontados foram a ausência de formação específica para o ensino da história da África e da cultura afro-brasileira, a carência de materiais didáticos adequados e a resistência de parte dos alunos em se aprofundar no tema, associada, na análise da pesquisa, à ainda incipiente apropriação da própria </w:t>
      </w:r>
      <w:r>
        <w:rPr>
          <w:sz w:val="24"/>
          <w:szCs w:val="24"/>
        </w:rPr>
        <w:lastRenderedPageBreak/>
        <w:t>identidade racial por esses estudantes. Entre os discentes, identificou-se reconhecimento da importância da temática e percepção de que a escola promove atividades voltadas à educação das relações étnico-raciais, ainda que persistam situações de racismo recreativo no cotidiano escolar, muitas vezes não reconhecidas como tal pelos próprios estudantes. Já as gestoras entrevistadas demonstraram conhecimento do teor da lei e reconheceram avanços a serem alcançados na consolidação da prática antirracista na instituição.</w:t>
      </w:r>
    </w:p>
    <w:p w:rsidR="006552B0" w:rsidRDefault="006552B0" w:rsidP="006552B0">
      <w:pPr>
        <w:spacing w:after="200" w:line="360" w:lineRule="auto"/>
        <w:jc w:val="both"/>
      </w:pPr>
      <w:r>
        <w:rPr>
          <w:sz w:val="24"/>
          <w:szCs w:val="24"/>
        </w:rPr>
        <w:t>Conclui-se que a escola encontra-se em processo de implementação da Lei 10.639/03, desenvolvendo o trabalho de maneira parcial, mas não estagnada: a temática está registrada no Projeto Político-Pedagógico, é contemplada nos projetos bimestrais e culmina anualmente na Feira Literária e Artística (FLIART), momento de valorização da cultura afro-brasileira amplamente esperado pela comunidade escolar. A pesquisa reforça, contudo, que o cumprimento da legislação exige mais do que a inclusão pontual de conteúdos, demandando um trabalho contínuo, formativo e reflexivo, capaz de transformar efetivamente as relações étnico-raciais no espaço escolar e de romper com práticas colonizadoras historicamente naturalizadas na educação brasileira. Nesse sentido, o trabalho contribui para o debate sobre a implementação da Lei 10.639/03 ao evidenciar, a partir de um caso concreto, que os avanços normativos não se traduzem automaticamente em transformação das práticas escolares, sendo indispensável investimento continuado em formação docente, produção de materiais didáticos adequados e escuta ativa da comunidade escolar.</w:t>
      </w:r>
    </w:p>
    <w:p w:rsidR="006552B0" w:rsidRDefault="006552B0" w:rsidP="006552B0">
      <w:pPr>
        <w:spacing w:after="100"/>
      </w:pPr>
      <w:r>
        <w:rPr>
          <w:b/>
          <w:bCs/>
        </w:rPr>
        <w:t>PALAVRAS-CHAVE</w:t>
      </w:r>
    </w:p>
    <w:p w:rsidR="006552B0" w:rsidRDefault="006552B0" w:rsidP="006552B0">
      <w:pPr>
        <w:spacing w:after="300"/>
        <w:jc w:val="both"/>
      </w:pPr>
      <w:r>
        <w:t>Educação antirracista; relações étnico-raciais; pensamento decolonial; Lei 10.639/03; racismo estrutural.</w:t>
      </w:r>
    </w:p>
    <w:p w:rsidR="006552B0" w:rsidRDefault="006552B0" w:rsidP="006552B0">
      <w:pPr>
        <w:spacing w:after="100"/>
      </w:pPr>
      <w:r>
        <w:rPr>
          <w:b/>
          <w:bCs/>
          <w:sz w:val="24"/>
          <w:szCs w:val="24"/>
        </w:rPr>
        <w:t>REFERÊNCIAS</w:t>
      </w:r>
    </w:p>
    <w:p w:rsidR="006552B0" w:rsidRDefault="006552B0" w:rsidP="006552B0">
      <w:pPr>
        <w:spacing w:after="200" w:line="360" w:lineRule="auto"/>
        <w:jc w:val="both"/>
      </w:pPr>
      <w:r>
        <w:rPr>
          <w:sz w:val="24"/>
          <w:szCs w:val="24"/>
        </w:rPr>
        <w:t>BRASIL. Presidência da República. Lei nº 10.639, de 9 de janeiro de 2003. Brasília, 2003.</w:t>
      </w:r>
    </w:p>
    <w:p w:rsidR="006552B0" w:rsidRDefault="006552B0" w:rsidP="006552B0">
      <w:pPr>
        <w:spacing w:after="200" w:line="360" w:lineRule="auto"/>
        <w:jc w:val="both"/>
      </w:pPr>
      <w:r>
        <w:rPr>
          <w:sz w:val="24"/>
          <w:szCs w:val="24"/>
        </w:rPr>
        <w:t>CÉSAIRE, Aimé. Discurso sobre o colonialismo. Lisboa: Sá da Costa, 1978.</w:t>
      </w:r>
    </w:p>
    <w:p w:rsidR="006552B0" w:rsidRDefault="006552B0" w:rsidP="006552B0">
      <w:pPr>
        <w:spacing w:after="200" w:line="360" w:lineRule="auto"/>
        <w:jc w:val="both"/>
      </w:pPr>
      <w:r>
        <w:rPr>
          <w:sz w:val="24"/>
          <w:szCs w:val="24"/>
        </w:rPr>
        <w:lastRenderedPageBreak/>
        <w:t>MIGNOLO, Walter. Colonialidade: o lado mais escuro da modernidade. Revista Brasileira de Ciências Sociais, v. 32, n. 94, p. 1-18, jun. 2017.</w:t>
      </w:r>
    </w:p>
    <w:p w:rsidR="006552B0" w:rsidRDefault="006552B0" w:rsidP="006552B0">
      <w:pPr>
        <w:spacing w:after="200" w:line="360" w:lineRule="auto"/>
        <w:jc w:val="both"/>
      </w:pPr>
      <w:r>
        <w:rPr>
          <w:sz w:val="24"/>
          <w:szCs w:val="24"/>
        </w:rPr>
        <w:t>MUNANGA, Kabengele. Uma abordagem conceitual das noções de raça, racismo, identidade e etnia. Programa de educação sobre o negro na sociedade brasileira. Niterói: EDUFF, 2004.</w:t>
      </w:r>
    </w:p>
    <w:p w:rsidR="006552B0" w:rsidRDefault="006552B0" w:rsidP="006552B0">
      <w:pPr>
        <w:spacing w:after="200" w:line="360" w:lineRule="auto"/>
        <w:jc w:val="both"/>
      </w:pPr>
      <w:r>
        <w:rPr>
          <w:sz w:val="24"/>
          <w:szCs w:val="24"/>
        </w:rPr>
        <w:t>YIN, Robert K. Estudo de caso: planejamento e método. 2. ed. Porto Alegre: Bookman, 2001.</w:t>
      </w:r>
    </w:p>
    <w:p w:rsidR="005C5376" w:rsidRDefault="005C5376">
      <w:pPr>
        <w:pStyle w:val="normal0"/>
        <w:keepLines/>
        <w:widowControl w:val="0"/>
        <w:spacing w:line="360" w:lineRule="auto"/>
        <w:rPr>
          <w:b/>
          <w:bCs/>
          <w:sz w:val="24"/>
          <w:szCs w:val="24"/>
        </w:rPr>
      </w:pPr>
    </w:p>
    <w:p w:rsidR="005C5376" w:rsidRDefault="005C5376">
      <w:pPr>
        <w:pStyle w:val="normal0"/>
        <w:spacing w:after="200" w:line="240" w:lineRule="auto"/>
        <w:jc w:val="both"/>
        <w:rPr>
          <w:sz w:val="24"/>
          <w:szCs w:val="24"/>
        </w:rPr>
      </w:pPr>
    </w:p>
    <w:p w:rsidR="006552B0" w:rsidRDefault="006552B0">
      <w:pPr>
        <w:pStyle w:val="normal0"/>
        <w:spacing w:after="200" w:line="240" w:lineRule="auto"/>
        <w:jc w:val="both"/>
        <w:rPr>
          <w:b/>
          <w:bCs/>
          <w:sz w:val="24"/>
          <w:szCs w:val="24"/>
        </w:rPr>
      </w:pPr>
    </w:p>
    <w:sectPr w:rsidR="006552B0" w:rsidSect="005C5376">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5F6E" w:rsidRDefault="009C5F6E" w:rsidP="005C5376">
      <w:pPr>
        <w:spacing w:line="240" w:lineRule="auto"/>
      </w:pPr>
      <w:r>
        <w:separator/>
      </w:r>
    </w:p>
  </w:endnote>
  <w:endnote w:type="continuationSeparator" w:id="0">
    <w:p w:rsidR="009C5F6E" w:rsidRDefault="009C5F6E" w:rsidP="005C537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29A9B8-A572-4A7E-B6D3-94BCEE5C6BDC}"/>
  </w:font>
  <w:font w:name="Cambria">
    <w:panose1 w:val="02040503050406030204"/>
    <w:charset w:val="00"/>
    <w:family w:val="roman"/>
    <w:pitch w:val="variable"/>
    <w:sig w:usb0="E00006FF" w:usb1="420024FF" w:usb2="02000000" w:usb3="00000000" w:csb0="0000019F" w:csb1="00000000"/>
    <w:embedRegular r:id="rId2" w:fontKey="{BC7DDBA2-E798-431B-A213-790051F70C2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5376" w:rsidRDefault="005C5376">
    <w:pPr>
      <w:pStyle w:val="normal0"/>
      <w:jc w:val="center"/>
    </w:pPr>
    <w:r>
      <w:fldChar w:fldCharType="begin"/>
    </w:r>
    <w:r w:rsidR="009C5F6E">
      <w:instrText>PAGE</w:instrText>
    </w:r>
    <w:r w:rsidR="006552B0">
      <w:fldChar w:fldCharType="separate"/>
    </w:r>
    <w:r w:rsidR="006552B0">
      <w:rPr>
        <w:noProof/>
      </w:rPr>
      <w:t>1</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5376" w:rsidRDefault="005C5376">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5F6E" w:rsidRDefault="009C5F6E" w:rsidP="005C5376">
      <w:pPr>
        <w:spacing w:line="240" w:lineRule="auto"/>
      </w:pPr>
      <w:r>
        <w:separator/>
      </w:r>
    </w:p>
  </w:footnote>
  <w:footnote w:type="continuationSeparator" w:id="0">
    <w:p w:rsidR="009C5F6E" w:rsidRDefault="009C5F6E" w:rsidP="005C537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5376" w:rsidRDefault="009C5F6E">
    <w:pPr>
      <w:pStyle w:val="normal0"/>
      <w:jc w:val="right"/>
    </w:pPr>
    <w:r>
      <w:rPr>
        <w:noProof/>
      </w:rPr>
      <w:drawing>
        <wp:anchor distT="114300" distB="114300" distL="114300" distR="114300" simplePos="0" relativeHeight="251658240" behindDoc="1" locked="0" layoutInCell="1"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5C5376" w:rsidRDefault="005C5376">
    <w:pPr>
      <w:pStyle w:val="normal0"/>
      <w:jc w:val="right"/>
    </w:pPr>
  </w:p>
  <w:p w:rsidR="005C5376" w:rsidRDefault="005C5376">
    <w:pPr>
      <w:pStyle w:val="normal0"/>
      <w:jc w:val="right"/>
    </w:pPr>
  </w:p>
  <w:p w:rsidR="005C5376" w:rsidRDefault="009C5F6E">
    <w:pPr>
      <w:pStyle w:val="normal0"/>
    </w:pPr>
    <w:r>
      <w:rPr>
        <w:noProof/>
      </w:rPr>
      <w:drawing>
        <wp:anchor distT="114300" distB="114300" distL="114300" distR="114300" simplePos="0" relativeHeight="251660288" behindDoc="1" locked="0" layoutInCell="1"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5376" w:rsidRDefault="005C5376">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TrueTypeFonts/>
  <w:defaultTabStop w:val="720"/>
  <w:hyphenationZone w:val="425"/>
  <w:characterSpacingControl w:val="doNotCompress"/>
  <w:footnotePr>
    <w:footnote w:id="-1"/>
    <w:footnote w:id="0"/>
  </w:footnotePr>
  <w:endnotePr>
    <w:endnote w:id="-1"/>
    <w:endnote w:id="0"/>
  </w:endnotePr>
  <w:compat/>
  <w:rsids>
    <w:rsidRoot w:val="005C5376"/>
    <w:rsid w:val="005C5376"/>
    <w:rsid w:val="006552B0"/>
    <w:rsid w:val="009C5F6E"/>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5C5376"/>
    <w:pPr>
      <w:keepNext/>
      <w:keepLines/>
      <w:spacing w:before="400" w:after="120"/>
      <w:outlineLvl w:val="0"/>
    </w:pPr>
    <w:rPr>
      <w:sz w:val="40"/>
      <w:szCs w:val="40"/>
    </w:rPr>
  </w:style>
  <w:style w:type="paragraph" w:styleId="Ttulo2">
    <w:name w:val="heading 2"/>
    <w:basedOn w:val="normal0"/>
    <w:next w:val="normal0"/>
    <w:rsid w:val="005C5376"/>
    <w:pPr>
      <w:keepNext/>
      <w:keepLines/>
      <w:spacing w:before="360" w:after="120"/>
      <w:outlineLvl w:val="1"/>
    </w:pPr>
    <w:rPr>
      <w:sz w:val="32"/>
      <w:szCs w:val="32"/>
    </w:rPr>
  </w:style>
  <w:style w:type="paragraph" w:styleId="Ttulo3">
    <w:name w:val="heading 3"/>
    <w:basedOn w:val="normal0"/>
    <w:next w:val="normal0"/>
    <w:rsid w:val="005C5376"/>
    <w:pPr>
      <w:keepNext/>
      <w:keepLines/>
      <w:spacing w:before="320" w:after="80"/>
      <w:outlineLvl w:val="2"/>
    </w:pPr>
    <w:rPr>
      <w:color w:val="434343"/>
      <w:sz w:val="28"/>
      <w:szCs w:val="28"/>
    </w:rPr>
  </w:style>
  <w:style w:type="paragraph" w:styleId="Ttulo4">
    <w:name w:val="heading 4"/>
    <w:basedOn w:val="normal0"/>
    <w:next w:val="normal0"/>
    <w:rsid w:val="005C5376"/>
    <w:pPr>
      <w:keepNext/>
      <w:keepLines/>
      <w:spacing w:before="280" w:after="80"/>
      <w:outlineLvl w:val="3"/>
    </w:pPr>
    <w:rPr>
      <w:color w:val="666666"/>
      <w:sz w:val="24"/>
      <w:szCs w:val="24"/>
    </w:rPr>
  </w:style>
  <w:style w:type="paragraph" w:styleId="Ttulo5">
    <w:name w:val="heading 5"/>
    <w:basedOn w:val="normal0"/>
    <w:next w:val="normal0"/>
    <w:rsid w:val="005C5376"/>
    <w:pPr>
      <w:keepNext/>
      <w:keepLines/>
      <w:spacing w:before="240" w:after="80"/>
      <w:outlineLvl w:val="4"/>
    </w:pPr>
    <w:rPr>
      <w:color w:val="666666"/>
    </w:rPr>
  </w:style>
  <w:style w:type="paragraph" w:styleId="Ttulo6">
    <w:name w:val="heading 6"/>
    <w:basedOn w:val="normal0"/>
    <w:next w:val="normal0"/>
    <w:rsid w:val="005C5376"/>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sid w:val="005C5376"/>
    <w:tblPr>
      <w:tblCellMar>
        <w:top w:w="100" w:type="dxa"/>
        <w:left w:w="100" w:type="dxa"/>
        <w:bottom w:w="100" w:type="dxa"/>
        <w:right w:w="100" w:type="dxa"/>
      </w:tblCellMar>
    </w:tblPr>
  </w:style>
  <w:style w:type="paragraph" w:customStyle="1" w:styleId="normal0">
    <w:name w:val="normal"/>
    <w:rsid w:val="005C5376"/>
  </w:style>
  <w:style w:type="paragraph" w:styleId="Ttulo">
    <w:name w:val="Title"/>
    <w:basedOn w:val="normal0"/>
    <w:next w:val="normal0"/>
    <w:rsid w:val="005C5376"/>
    <w:pPr>
      <w:keepNext/>
      <w:keepLines/>
      <w:spacing w:after="60"/>
    </w:pPr>
    <w:rPr>
      <w:sz w:val="52"/>
      <w:szCs w:val="52"/>
    </w:rPr>
  </w:style>
  <w:style w:type="paragraph" w:styleId="Subttulo">
    <w:name w:val="Subtitle"/>
    <w:basedOn w:val="normal0"/>
    <w:next w:val="normal0"/>
    <w:rsid w:val="005C5376"/>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1050</Words>
  <Characters>5670</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Roseli cruz</dc:creator>
  <cp:lastModifiedBy>Roseli cruz</cp:lastModifiedBy>
  <cp:revision>2</cp:revision>
  <dcterms:created xsi:type="dcterms:W3CDTF">2026-08-16T23:04:00Z</dcterms:created>
  <dcterms:modified xsi:type="dcterms:W3CDTF">2026-08-16T23:04:00Z</dcterms:modified>
</cp:coreProperties>
</file>