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FD79" w14:textId="77777777" w:rsidR="00681157" w:rsidRDefault="00681157" w:rsidP="0068115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760199">
        <w:rPr>
          <w:b/>
          <w:bCs/>
          <w:caps/>
          <w:sz w:val="24"/>
          <w:szCs w:val="24"/>
        </w:rPr>
        <w:t>Conversatório 01 - Educação indígena, educação escolar indígena e interculturalidade: narrativas, experiências e caminhos de transformação</w:t>
      </w:r>
      <w:r w:rsidRPr="00760199">
        <w:rPr>
          <w:b/>
          <w:bCs/>
          <w:sz w:val="24"/>
          <w:szCs w:val="24"/>
        </w:rPr>
        <w:t xml:space="preserve"> </w:t>
      </w:r>
    </w:p>
    <w:p w14:paraId="328FCA57" w14:textId="77777777" w:rsidR="00F03ECC" w:rsidRDefault="00F03EC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413353E" w14:textId="35C22155" w:rsidR="00F03ECC" w:rsidRDefault="00211D66" w:rsidP="00211D66">
      <w:pPr>
        <w:keepLines/>
        <w:widowControl w:val="0"/>
        <w:spacing w:line="240" w:lineRule="auto"/>
        <w:jc w:val="center"/>
        <w:rPr>
          <w:sz w:val="24"/>
          <w:szCs w:val="24"/>
        </w:rPr>
      </w:pPr>
      <w:proofErr w:type="spellStart"/>
      <w:r w:rsidRPr="00211D66">
        <w:rPr>
          <w:b/>
          <w:bCs/>
          <w:sz w:val="24"/>
          <w:szCs w:val="24"/>
        </w:rPr>
        <w:t>Kokue</w:t>
      </w:r>
      <w:proofErr w:type="spellEnd"/>
      <w:r w:rsidRPr="00211D66">
        <w:rPr>
          <w:b/>
          <w:bCs/>
          <w:sz w:val="24"/>
          <w:szCs w:val="24"/>
        </w:rPr>
        <w:t xml:space="preserve"> na Terra Indígena </w:t>
      </w:r>
      <w:proofErr w:type="spellStart"/>
      <w:r w:rsidRPr="00211D66">
        <w:rPr>
          <w:b/>
          <w:bCs/>
          <w:sz w:val="24"/>
          <w:szCs w:val="24"/>
        </w:rPr>
        <w:t>Te’yikue</w:t>
      </w:r>
      <w:proofErr w:type="spellEnd"/>
      <w:r w:rsidRPr="00211D66">
        <w:rPr>
          <w:b/>
          <w:bCs/>
          <w:sz w:val="24"/>
          <w:szCs w:val="24"/>
        </w:rPr>
        <w:t>: conhecimentos tradicionais dos povos Guarani e Kaiowá</w:t>
      </w:r>
    </w:p>
    <w:p w14:paraId="0FEE5362" w14:textId="77777777" w:rsidR="00F03ECC" w:rsidRDefault="00F03EC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501917F" w14:textId="61287577" w:rsidR="00F03ECC" w:rsidRDefault="00681157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681157">
        <w:rPr>
          <w:sz w:val="24"/>
          <w:szCs w:val="24"/>
        </w:rPr>
        <w:t xml:space="preserve">Bary </w:t>
      </w:r>
      <w:proofErr w:type="spellStart"/>
      <w:r w:rsidRPr="00681157">
        <w:rPr>
          <w:sz w:val="24"/>
          <w:szCs w:val="24"/>
        </w:rPr>
        <w:t>Savala</w:t>
      </w:r>
      <w:proofErr w:type="spellEnd"/>
      <w:r w:rsidRPr="00681157">
        <w:rPr>
          <w:sz w:val="24"/>
          <w:szCs w:val="24"/>
        </w:rPr>
        <w:t xml:space="preserve"> Gamarra</w:t>
      </w:r>
      <w:r>
        <w:rPr>
          <w:sz w:val="24"/>
          <w:szCs w:val="24"/>
        </w:rPr>
        <w:t xml:space="preserve">, Universidade Federal da Grande Dourados, </w:t>
      </w:r>
      <w:r w:rsidRPr="00681157">
        <w:rPr>
          <w:sz w:val="24"/>
          <w:szCs w:val="24"/>
        </w:rPr>
        <w:t>savalab978@gmail.com</w:t>
      </w:r>
    </w:p>
    <w:p w14:paraId="655F31CD" w14:textId="5FC56EC2" w:rsidR="00681157" w:rsidRPr="00681157" w:rsidRDefault="00681157" w:rsidP="00681157">
      <w:pPr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Rhuan Guilherme Tardo Ribeiro, Universidade Federal da Grande Dourados,</w:t>
      </w:r>
      <w:r w:rsidRPr="00681157">
        <w:rPr>
          <w:rFonts w:ascii="Roboto" w:eastAsia="Times New Roman" w:hAnsi="Roboto" w:cs="Times New Roman"/>
          <w:b/>
          <w:bCs/>
          <w:color w:val="5E5E5E"/>
          <w:sz w:val="27"/>
          <w:szCs w:val="27"/>
        </w:rPr>
        <w:t xml:space="preserve"> </w:t>
      </w:r>
      <w:r w:rsidRPr="00681157">
        <w:rPr>
          <w:sz w:val="24"/>
          <w:szCs w:val="24"/>
        </w:rPr>
        <w:t>rhuanribeiro@ufgd.edu.br</w:t>
      </w:r>
    </w:p>
    <w:p w14:paraId="4C1A02BD" w14:textId="77777777" w:rsidR="00681157" w:rsidRDefault="00681157" w:rsidP="00681157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Bruna Marques Duarte, Universidade Federal da Grande </w:t>
      </w:r>
      <w:proofErr w:type="gramStart"/>
      <w:r>
        <w:rPr>
          <w:sz w:val="24"/>
          <w:szCs w:val="24"/>
        </w:rPr>
        <w:t>Dourados,brunaduarte@ufgd.edu.br</w:t>
      </w:r>
      <w:proofErr w:type="gramEnd"/>
    </w:p>
    <w:p w14:paraId="4E535942" w14:textId="77777777" w:rsidR="00F03ECC" w:rsidRDefault="00F03ECC">
      <w:pPr>
        <w:keepLines/>
        <w:widowControl w:val="0"/>
        <w:spacing w:line="240" w:lineRule="auto"/>
        <w:rPr>
          <w:sz w:val="24"/>
          <w:szCs w:val="24"/>
        </w:rPr>
      </w:pPr>
    </w:p>
    <w:p w14:paraId="6E94137D" w14:textId="77777777" w:rsidR="00F03ECC" w:rsidRDefault="00F03EC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1BC8C6F" w14:textId="77777777" w:rsidR="00F03ECC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7964590F" w14:textId="77777777" w:rsidR="00F03ECC" w:rsidRDefault="00F03EC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6A2B3F9" w14:textId="77777777" w:rsidR="00681157" w:rsidRPr="00E81A4E" w:rsidRDefault="00681157" w:rsidP="0068115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81A4E">
        <w:rPr>
          <w:sz w:val="24"/>
          <w:szCs w:val="24"/>
        </w:rPr>
        <w:t>A relação dos povos Guarani e Kaiowá com a terra ultrapassa sua dimensão de subsistência, estando profundamente vinculada à espiritualidade, à organização social, à memória e à preservação dos conhecimentos tradicionais. O território constitui, assim, um espaço de significado cultural e espiritual, no qual se desenvolvem práticas, rituais e formas de transmissão dos conhecimentos ancestrais, estando também relacionado às estratégias históricas de resistência diante dos processos de deslocamento, violência e perda territorial (P</w:t>
      </w:r>
      <w:r>
        <w:rPr>
          <w:sz w:val="24"/>
          <w:szCs w:val="24"/>
        </w:rPr>
        <w:t>edro</w:t>
      </w:r>
      <w:r w:rsidRPr="00E81A4E">
        <w:rPr>
          <w:sz w:val="24"/>
          <w:szCs w:val="24"/>
        </w:rPr>
        <w:t>; R</w:t>
      </w:r>
      <w:r>
        <w:rPr>
          <w:sz w:val="24"/>
          <w:szCs w:val="24"/>
        </w:rPr>
        <w:t>ibeiro</w:t>
      </w:r>
      <w:r w:rsidRPr="00E81A4E">
        <w:rPr>
          <w:sz w:val="24"/>
          <w:szCs w:val="24"/>
        </w:rPr>
        <w:t>; D</w:t>
      </w:r>
      <w:r>
        <w:rPr>
          <w:sz w:val="24"/>
          <w:szCs w:val="24"/>
        </w:rPr>
        <w:t>uarte</w:t>
      </w:r>
      <w:r w:rsidRPr="00E81A4E">
        <w:rPr>
          <w:sz w:val="24"/>
          <w:szCs w:val="24"/>
        </w:rPr>
        <w:t xml:space="preserve">, 2025). Nesse contexto, a Terra Indígena </w:t>
      </w:r>
      <w:proofErr w:type="spellStart"/>
      <w:r w:rsidRPr="00E81A4E">
        <w:rPr>
          <w:i/>
          <w:iCs/>
          <w:sz w:val="24"/>
          <w:szCs w:val="24"/>
        </w:rPr>
        <w:t>Te’yikue</w:t>
      </w:r>
      <w:proofErr w:type="spellEnd"/>
      <w:r w:rsidRPr="00E81A4E">
        <w:rPr>
          <w:sz w:val="24"/>
          <w:szCs w:val="24"/>
        </w:rPr>
        <w:t xml:space="preserve">, localizada no município de Caarapó, em Mato Grosso do Sul, constitui um território marcado pelas relações entre natureza, cultura e modos de vida Guarani e Kaiowá. Benites (2021) evidencia que esse território passou por profundas transformações decorrentes dos processos de ocupação não indígena, da redução das áreas de mata e da introdução de diferentes formas de exploração da terra, interferindo nas formas de organização da vida e do trabalho na comunidade. Ao discutir a </w:t>
      </w:r>
      <w:proofErr w:type="spellStart"/>
      <w:r w:rsidRPr="00E81A4E">
        <w:rPr>
          <w:i/>
          <w:iCs/>
          <w:sz w:val="24"/>
          <w:szCs w:val="24"/>
        </w:rPr>
        <w:t>Te’yikue</w:t>
      </w:r>
      <w:proofErr w:type="spellEnd"/>
      <w:r w:rsidRPr="00E81A4E">
        <w:rPr>
          <w:sz w:val="24"/>
          <w:szCs w:val="24"/>
        </w:rPr>
        <w:t xml:space="preserve">, o autor também </w:t>
      </w:r>
      <w:r>
        <w:rPr>
          <w:sz w:val="24"/>
          <w:szCs w:val="24"/>
        </w:rPr>
        <w:t>destaca</w:t>
      </w:r>
      <w:r w:rsidRPr="00E81A4E">
        <w:rPr>
          <w:sz w:val="24"/>
          <w:szCs w:val="24"/>
        </w:rPr>
        <w:t xml:space="preserve"> a importância da articulação entre educação escolar indígena, recuperação ambiental e conhecimentos ancestrais, fortalecendo o diálogo entre </w:t>
      </w:r>
      <w:r>
        <w:rPr>
          <w:sz w:val="24"/>
          <w:szCs w:val="24"/>
        </w:rPr>
        <w:t>os conhecimentos tradicionais.</w:t>
      </w:r>
      <w:r w:rsidRPr="00E81A4E">
        <w:rPr>
          <w:sz w:val="24"/>
          <w:szCs w:val="24"/>
        </w:rPr>
        <w:t xml:space="preserve"> </w:t>
      </w:r>
    </w:p>
    <w:p w14:paraId="2ADEFFB2" w14:textId="0462AD56" w:rsidR="00681157" w:rsidRPr="00E81A4E" w:rsidRDefault="00681157" w:rsidP="0068115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81A4E">
        <w:rPr>
          <w:sz w:val="24"/>
          <w:szCs w:val="24"/>
        </w:rPr>
        <w:lastRenderedPageBreak/>
        <w:t xml:space="preserve">Essas transformações territoriais também repercutem sobre as formas tradicionais de produção e sobre a relação da comunidade com os recursos naturais. </w:t>
      </w:r>
      <w:r>
        <w:rPr>
          <w:sz w:val="24"/>
          <w:szCs w:val="24"/>
        </w:rPr>
        <w:t xml:space="preserve">Desse modo, torna-se relevante </w:t>
      </w:r>
      <w:r w:rsidRPr="00E81A4E">
        <w:rPr>
          <w:sz w:val="24"/>
          <w:szCs w:val="24"/>
        </w:rPr>
        <w:t>sistemas diversificados de cultivo para a alimentação, a segurança alimentar e a manutenção de práticas tradicionais de produção</w:t>
      </w:r>
      <w:r>
        <w:rPr>
          <w:sz w:val="24"/>
          <w:szCs w:val="24"/>
        </w:rPr>
        <w:t xml:space="preserve"> (</w:t>
      </w:r>
      <w:r w:rsidRPr="00E81A4E">
        <w:rPr>
          <w:sz w:val="24"/>
          <w:szCs w:val="24"/>
        </w:rPr>
        <w:t>Alves</w:t>
      </w:r>
      <w:r>
        <w:rPr>
          <w:sz w:val="24"/>
          <w:szCs w:val="24"/>
        </w:rPr>
        <w:t xml:space="preserve">, </w:t>
      </w:r>
      <w:r w:rsidRPr="00E81A4E">
        <w:rPr>
          <w:sz w:val="24"/>
          <w:szCs w:val="24"/>
        </w:rPr>
        <w:t xml:space="preserve">2016). </w:t>
      </w:r>
      <w:r>
        <w:rPr>
          <w:sz w:val="24"/>
          <w:szCs w:val="24"/>
        </w:rPr>
        <w:t>Assim</w:t>
      </w:r>
      <w:r w:rsidRPr="00E81A4E">
        <w:rPr>
          <w:sz w:val="24"/>
          <w:szCs w:val="24"/>
        </w:rPr>
        <w:t xml:space="preserve">, o território pode ser compreendido como espaço de produção de alimentos, conservação de conhecimentos e reprodução de modos de vida, articulando práticas agrícolas, relações com a natureza e conhecimentos transmitidos entre gerações. A compreensão dessas relações é fundamental para refletir sobre as transformações ambientais e produtivas vivenciadas na </w:t>
      </w:r>
      <w:proofErr w:type="spellStart"/>
      <w:r w:rsidRPr="00E81A4E">
        <w:rPr>
          <w:i/>
          <w:iCs/>
          <w:sz w:val="24"/>
          <w:szCs w:val="24"/>
        </w:rPr>
        <w:t>Te’yikue</w:t>
      </w:r>
      <w:proofErr w:type="spellEnd"/>
      <w:r w:rsidRPr="00E81A4E">
        <w:rPr>
          <w:sz w:val="24"/>
          <w:szCs w:val="24"/>
        </w:rPr>
        <w:t xml:space="preserve"> e sobre a importância da valorização dos conhecimentos tradicionais para a continuidade cultural e ambiental do povo Guarani e Kaiowá.</w:t>
      </w:r>
    </w:p>
    <w:p w14:paraId="480417E5" w14:textId="77777777" w:rsidR="00681157" w:rsidRPr="00F90F49" w:rsidRDefault="00681157" w:rsidP="0068115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90F49">
        <w:rPr>
          <w:sz w:val="24"/>
          <w:szCs w:val="24"/>
        </w:rPr>
        <w:t xml:space="preserve">Nesse contexto, destaca-se o </w:t>
      </w:r>
      <w:proofErr w:type="spellStart"/>
      <w:r w:rsidRPr="00F90F49">
        <w:rPr>
          <w:i/>
          <w:iCs/>
          <w:sz w:val="24"/>
          <w:szCs w:val="24"/>
        </w:rPr>
        <w:t>kokue</w:t>
      </w:r>
      <w:proofErr w:type="spellEnd"/>
      <w:r w:rsidRPr="00F90F49">
        <w:rPr>
          <w:sz w:val="24"/>
          <w:szCs w:val="24"/>
        </w:rPr>
        <w:t>, entendido como espaço de cultivo e como uma prática que envolve conhecimentos transmitidos entre gerações. Entre as formas de organização da produção encontram-se a roça tradicional, a roça mista e o fundo de quintal. O preparo da roça envolve conhecimentos sobre o solo, as plantas, os períodos de plantio, as condições ambientais e o cuidado com as sementes. Antigamente, essas práticas eram realizadas com ferramentas tradicionais e com menor interferência sobre o ambiente. A observação da natureza, dos ventos, das fases da lua e dos períodos considerados adequados para o plantio orientava as atividades agrícolas.</w:t>
      </w:r>
    </w:p>
    <w:p w14:paraId="601589ED" w14:textId="77777777" w:rsidR="00681157" w:rsidRPr="00F90F49" w:rsidRDefault="00681157" w:rsidP="0068115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90F49">
        <w:rPr>
          <w:sz w:val="24"/>
          <w:szCs w:val="24"/>
        </w:rPr>
        <w:t>A conservação das sementes constitui outro conhecimento importante. As sementes eram cuidadosamente selecionadas e armazenadas para os próximos ciclos de cultivo. Em algumas práticas, eram mantidas em estruturas próximas ao teto das casas de sapé, onde recebiam a fumaça do fogo, contribuindo para sua conservação e proteção contra insetos. Dessa maneira, o conhecimento agrícola não estava separado do cotidiano familiar, mas integrado à alimentação, à cultura, à espiritualidade e à organização da comunidade.</w:t>
      </w:r>
    </w:p>
    <w:p w14:paraId="35592BDB" w14:textId="77777777" w:rsidR="00681157" w:rsidRPr="00F90F49" w:rsidRDefault="00681157" w:rsidP="0068115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90F49">
        <w:rPr>
          <w:sz w:val="24"/>
          <w:szCs w:val="24"/>
        </w:rPr>
        <w:lastRenderedPageBreak/>
        <w:t xml:space="preserve">O cultivo do milho branco, especialmente, apresenta significado cultural e espiritual. Na tradição Guarani e </w:t>
      </w:r>
      <w:r w:rsidRPr="00F90F49">
        <w:rPr>
          <w:i/>
          <w:iCs/>
          <w:sz w:val="24"/>
          <w:szCs w:val="24"/>
        </w:rPr>
        <w:t>Kaiowá,</w:t>
      </w:r>
      <w:r w:rsidRPr="00F90F49">
        <w:rPr>
          <w:sz w:val="24"/>
          <w:szCs w:val="24"/>
        </w:rPr>
        <w:t xml:space="preserve"> aquele que realiza o plantio deve também acompanhar e cuidar da plantação, respeitando as regras e os conhecimentos relacionados ao cultivo. Os </w:t>
      </w:r>
      <w:proofErr w:type="spellStart"/>
      <w:r w:rsidRPr="00F90F49">
        <w:rPr>
          <w:sz w:val="24"/>
          <w:szCs w:val="24"/>
        </w:rPr>
        <w:t>Ñanderu</w:t>
      </w:r>
      <w:proofErr w:type="spellEnd"/>
      <w:r w:rsidRPr="00F90F49">
        <w:rPr>
          <w:sz w:val="24"/>
          <w:szCs w:val="24"/>
        </w:rPr>
        <w:t xml:space="preserve">, rezadores e detentores de conhecimentos tradicionais, desempenham papel importante nesse processo, orientando práticas e estabelecendo relações espirituais com a terra, as sementes e os alimentos. Assim, o </w:t>
      </w:r>
      <w:proofErr w:type="spellStart"/>
      <w:r w:rsidRPr="00F90F49">
        <w:rPr>
          <w:i/>
          <w:iCs/>
          <w:sz w:val="24"/>
          <w:szCs w:val="24"/>
        </w:rPr>
        <w:t>kokue</w:t>
      </w:r>
      <w:proofErr w:type="spellEnd"/>
      <w:r w:rsidRPr="00F90F49">
        <w:rPr>
          <w:sz w:val="24"/>
          <w:szCs w:val="24"/>
        </w:rPr>
        <w:t xml:space="preserve"> não pode ser compreendido apenas como uma atividade agrícola, pois envolve conhecimentos sobre a natureza, espiritualidade, alimentação, saúde, território e identidade cultural.</w:t>
      </w:r>
    </w:p>
    <w:p w14:paraId="75EC818B" w14:textId="65D1C6ED" w:rsidR="00681157" w:rsidRPr="00F90F49" w:rsidRDefault="00681157" w:rsidP="00681157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Destaca-se que</w:t>
      </w:r>
      <w:r w:rsidRPr="00F90F49">
        <w:rPr>
          <w:sz w:val="24"/>
          <w:szCs w:val="24"/>
        </w:rPr>
        <w:t xml:space="preserve">, investigar o </w:t>
      </w:r>
      <w:proofErr w:type="spellStart"/>
      <w:r w:rsidRPr="00F90F49">
        <w:rPr>
          <w:i/>
          <w:iCs/>
          <w:sz w:val="24"/>
          <w:szCs w:val="24"/>
        </w:rPr>
        <w:t>kokue</w:t>
      </w:r>
      <w:proofErr w:type="spellEnd"/>
      <w:r w:rsidRPr="00F90F49">
        <w:rPr>
          <w:sz w:val="24"/>
          <w:szCs w:val="24"/>
        </w:rPr>
        <w:t xml:space="preserve"> significa compreender uma forma própria de relação com a terra e com a natureza. A valorização desses conhecimentos pode contribuir para fortalecer a identidade cultural, a sustentabilidade, a conservação da biodiversidade e a transmissão dos saberes às novas gerações. Nesse sentido, a escola constitui um espaço fundamental para articular os conhecimentos científicos e os conhecimentos tradicionais, contribuindo para a formação de estudantes capazes de reconhecer o território como espaço de vida, cultura, aprendizagem e responsabilidade coletiva.</w:t>
      </w:r>
    </w:p>
    <w:p w14:paraId="05E8E366" w14:textId="77777777" w:rsidR="00681157" w:rsidRPr="00681157" w:rsidRDefault="00681157" w:rsidP="0068115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81157">
        <w:rPr>
          <w:sz w:val="24"/>
          <w:szCs w:val="24"/>
        </w:rPr>
        <w:t xml:space="preserve">Além disso, a valorização do </w:t>
      </w:r>
      <w:proofErr w:type="spellStart"/>
      <w:r w:rsidRPr="00681157">
        <w:rPr>
          <w:i/>
          <w:iCs/>
          <w:sz w:val="24"/>
          <w:szCs w:val="24"/>
        </w:rPr>
        <w:t>kokue</w:t>
      </w:r>
      <w:proofErr w:type="spellEnd"/>
      <w:r w:rsidRPr="00681157">
        <w:rPr>
          <w:sz w:val="24"/>
          <w:szCs w:val="24"/>
        </w:rPr>
        <w:t xml:space="preserve"> no contexto da educação escolar indígena possibilita que o território seja reconhecido como um espaço educativo, no qual os conhecimentos são construídos a partir da experiência, da observação e da participação coletiva. A aproximação dos estudantes com as práticas de cultivo, com as sementes, as plantas, os ciclos da natureza e os conhecimentos dos mais velhos favorece processos de aprendizagem contextualizados e significativos. Essa perspectiva contribui para fortalecer a interculturalidade, ao promover o diálogo entre diferentes formas de compreender e interpretar o mundo, sem hierarquizar os conhecimentos tradicionais em relação aos conhecimentos científicos. Dessa forma, o </w:t>
      </w:r>
      <w:proofErr w:type="spellStart"/>
      <w:r w:rsidRPr="00681157">
        <w:rPr>
          <w:i/>
          <w:iCs/>
          <w:sz w:val="24"/>
          <w:szCs w:val="24"/>
        </w:rPr>
        <w:t>kokue</w:t>
      </w:r>
      <w:proofErr w:type="spellEnd"/>
      <w:r w:rsidRPr="00681157">
        <w:rPr>
          <w:sz w:val="24"/>
          <w:szCs w:val="24"/>
        </w:rPr>
        <w:t xml:space="preserve"> pode constituir-se como um importante espaço de aprendizagem, resistência cultural e fortalecimento do modo de ser Guarani e </w:t>
      </w:r>
      <w:r w:rsidRPr="00681157">
        <w:rPr>
          <w:i/>
          <w:iCs/>
          <w:sz w:val="24"/>
          <w:szCs w:val="24"/>
        </w:rPr>
        <w:t>Kaiowá</w:t>
      </w:r>
      <w:r w:rsidRPr="00681157">
        <w:rPr>
          <w:sz w:val="24"/>
          <w:szCs w:val="24"/>
        </w:rPr>
        <w:t>, contribuindo para a continuidade dos saberes e para o cuidado coletivo com o território.</w:t>
      </w:r>
    </w:p>
    <w:p w14:paraId="34C1F16A" w14:textId="77777777" w:rsidR="00F03ECC" w:rsidRDefault="00F03ECC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F573FFC" w14:textId="77777777" w:rsidR="00F03ECC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089246B" w14:textId="546C5F74" w:rsidR="00F03ECC" w:rsidRDefault="00681157">
      <w:pPr>
        <w:keepLines/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Etnociências; Conhecimentos Tradicionais; Educação Escolar Indígena.</w:t>
      </w:r>
    </w:p>
    <w:p w14:paraId="584708FE" w14:textId="77777777" w:rsidR="00F03ECC" w:rsidRDefault="00F03EC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830D64F" w14:textId="77777777" w:rsidR="00F03ECC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REFERÊNCIAS</w:t>
      </w:r>
      <w:r>
        <w:rPr>
          <w:sz w:val="24"/>
          <w:szCs w:val="24"/>
        </w:rPr>
        <w:t xml:space="preserve"> </w:t>
      </w:r>
    </w:p>
    <w:p w14:paraId="4F3BF98E" w14:textId="77777777" w:rsidR="00681157" w:rsidRPr="00211AFE" w:rsidRDefault="00681157" w:rsidP="00681157">
      <w:pPr>
        <w:spacing w:line="240" w:lineRule="auto"/>
        <w:jc w:val="both"/>
        <w:rPr>
          <w:sz w:val="24"/>
          <w:szCs w:val="24"/>
        </w:rPr>
      </w:pPr>
      <w:r w:rsidRPr="00211AFE">
        <w:rPr>
          <w:sz w:val="24"/>
          <w:szCs w:val="24"/>
        </w:rPr>
        <w:t>ALVES, Jerusa Cariaga</w:t>
      </w:r>
      <w:r w:rsidRPr="00211AFE">
        <w:rPr>
          <w:b/>
          <w:bCs/>
          <w:sz w:val="24"/>
          <w:szCs w:val="24"/>
        </w:rPr>
        <w:t>.</w:t>
      </w:r>
      <w:r w:rsidRPr="00211AFE">
        <w:rPr>
          <w:sz w:val="24"/>
          <w:szCs w:val="24"/>
        </w:rPr>
        <w:t xml:space="preserve"> </w:t>
      </w:r>
      <w:proofErr w:type="spellStart"/>
      <w:r w:rsidRPr="00211AFE">
        <w:rPr>
          <w:b/>
          <w:bCs/>
          <w:sz w:val="24"/>
          <w:szCs w:val="24"/>
        </w:rPr>
        <w:t>Ka’a</w:t>
      </w:r>
      <w:proofErr w:type="spellEnd"/>
      <w:r w:rsidRPr="00211AFE">
        <w:rPr>
          <w:b/>
          <w:bCs/>
          <w:sz w:val="24"/>
          <w:szCs w:val="24"/>
        </w:rPr>
        <w:t xml:space="preserve"> </w:t>
      </w:r>
      <w:proofErr w:type="spellStart"/>
      <w:r w:rsidRPr="00211AFE">
        <w:rPr>
          <w:b/>
          <w:bCs/>
          <w:sz w:val="24"/>
          <w:szCs w:val="24"/>
        </w:rPr>
        <w:t>kuéraha</w:t>
      </w:r>
      <w:proofErr w:type="spellEnd"/>
      <w:r w:rsidRPr="00211AFE">
        <w:rPr>
          <w:b/>
          <w:bCs/>
          <w:sz w:val="24"/>
          <w:szCs w:val="24"/>
        </w:rPr>
        <w:t xml:space="preserve"> </w:t>
      </w:r>
      <w:proofErr w:type="spellStart"/>
      <w:r w:rsidRPr="00211AFE">
        <w:rPr>
          <w:b/>
          <w:bCs/>
          <w:sz w:val="24"/>
          <w:szCs w:val="24"/>
        </w:rPr>
        <w:t>yvakuera</w:t>
      </w:r>
      <w:proofErr w:type="spellEnd"/>
      <w:r w:rsidRPr="00211AFE">
        <w:rPr>
          <w:b/>
          <w:bCs/>
          <w:sz w:val="24"/>
          <w:szCs w:val="24"/>
        </w:rPr>
        <w:t xml:space="preserve"> </w:t>
      </w:r>
      <w:proofErr w:type="spellStart"/>
      <w:r w:rsidRPr="00211AFE">
        <w:rPr>
          <w:b/>
          <w:bCs/>
          <w:sz w:val="24"/>
          <w:szCs w:val="24"/>
        </w:rPr>
        <w:t>oje’úva</w:t>
      </w:r>
      <w:proofErr w:type="spellEnd"/>
      <w:r w:rsidRPr="00211AFE">
        <w:rPr>
          <w:b/>
          <w:bCs/>
          <w:sz w:val="24"/>
          <w:szCs w:val="24"/>
        </w:rPr>
        <w:t xml:space="preserve">: quintais agroflorestais na Reserva </w:t>
      </w:r>
      <w:proofErr w:type="spellStart"/>
      <w:r w:rsidRPr="00211AFE">
        <w:rPr>
          <w:b/>
          <w:bCs/>
          <w:sz w:val="24"/>
          <w:szCs w:val="24"/>
        </w:rPr>
        <w:t>Te’Yikuê</w:t>
      </w:r>
      <w:proofErr w:type="spellEnd"/>
      <w:r w:rsidRPr="00211AFE">
        <w:rPr>
          <w:b/>
          <w:bCs/>
          <w:sz w:val="24"/>
          <w:szCs w:val="24"/>
        </w:rPr>
        <w:t xml:space="preserve"> em Caarapó, Mato Grosso do Sul</w:t>
      </w:r>
      <w:r w:rsidRPr="00211AFE">
        <w:rPr>
          <w:i/>
          <w:iCs/>
          <w:sz w:val="24"/>
          <w:szCs w:val="24"/>
        </w:rPr>
        <w:t xml:space="preserve">: </w:t>
      </w:r>
      <w:r w:rsidRPr="00211AFE">
        <w:rPr>
          <w:sz w:val="24"/>
          <w:szCs w:val="24"/>
        </w:rPr>
        <w:t>segurança alimentar às famílias indígenas. 2016. 55 f. Dissertação (Mestrado em Agricultura Orgânica) – Instituto de Agronomia, Universidade Federal Rural do Rio de Janeiro, Seropédica, 2016.</w:t>
      </w:r>
    </w:p>
    <w:p w14:paraId="4AE1A4D9" w14:textId="77777777" w:rsidR="00681157" w:rsidRPr="00211AFE" w:rsidRDefault="00681157" w:rsidP="00681157">
      <w:pPr>
        <w:spacing w:line="240" w:lineRule="auto"/>
        <w:jc w:val="both"/>
        <w:rPr>
          <w:sz w:val="24"/>
          <w:szCs w:val="24"/>
        </w:rPr>
      </w:pPr>
    </w:p>
    <w:p w14:paraId="4D7DFC56" w14:textId="77777777" w:rsidR="00681157" w:rsidRPr="00211AFE" w:rsidRDefault="00681157" w:rsidP="00681157">
      <w:pPr>
        <w:spacing w:line="240" w:lineRule="auto"/>
        <w:jc w:val="both"/>
        <w:rPr>
          <w:sz w:val="24"/>
          <w:szCs w:val="24"/>
        </w:rPr>
      </w:pPr>
      <w:r w:rsidRPr="00211AFE">
        <w:rPr>
          <w:sz w:val="24"/>
          <w:szCs w:val="24"/>
        </w:rPr>
        <w:t xml:space="preserve">BENITES, Eliel. </w:t>
      </w:r>
      <w:r w:rsidRPr="00211AFE">
        <w:rPr>
          <w:b/>
          <w:bCs/>
          <w:sz w:val="24"/>
          <w:szCs w:val="24"/>
        </w:rPr>
        <w:t xml:space="preserve">A busca do </w:t>
      </w:r>
      <w:proofErr w:type="spellStart"/>
      <w:r w:rsidRPr="00211AFE">
        <w:rPr>
          <w:b/>
          <w:bCs/>
          <w:sz w:val="24"/>
          <w:szCs w:val="24"/>
        </w:rPr>
        <w:t>Teko</w:t>
      </w:r>
      <w:proofErr w:type="spellEnd"/>
      <w:r w:rsidRPr="00211AFE">
        <w:rPr>
          <w:b/>
          <w:bCs/>
          <w:sz w:val="24"/>
          <w:szCs w:val="24"/>
        </w:rPr>
        <w:t xml:space="preserve"> </w:t>
      </w:r>
      <w:proofErr w:type="spellStart"/>
      <w:r w:rsidRPr="00211AFE">
        <w:rPr>
          <w:b/>
          <w:bCs/>
          <w:sz w:val="24"/>
          <w:szCs w:val="24"/>
        </w:rPr>
        <w:t>Araguyje</w:t>
      </w:r>
      <w:proofErr w:type="spellEnd"/>
      <w:r w:rsidRPr="00211AFE">
        <w:rPr>
          <w:b/>
          <w:bCs/>
          <w:sz w:val="24"/>
          <w:szCs w:val="24"/>
        </w:rPr>
        <w:t xml:space="preserve"> (jeito sagrado de ser) nas retomadas territoriais Guarani e Kaiowá</w:t>
      </w:r>
      <w:r w:rsidRPr="00211AFE">
        <w:rPr>
          <w:sz w:val="24"/>
          <w:szCs w:val="24"/>
        </w:rPr>
        <w:t>. 2021. Tese (Doutorado em Geografia) – Faculdade de Ciências Humanas, Universidade Federal da Grande Dourados, Dourados, MS, 2021.</w:t>
      </w:r>
    </w:p>
    <w:p w14:paraId="75465178" w14:textId="77777777" w:rsidR="00681157" w:rsidRPr="00211AFE" w:rsidRDefault="00681157" w:rsidP="00681157">
      <w:pPr>
        <w:spacing w:line="240" w:lineRule="auto"/>
        <w:jc w:val="both"/>
        <w:rPr>
          <w:sz w:val="24"/>
          <w:szCs w:val="24"/>
        </w:rPr>
      </w:pPr>
    </w:p>
    <w:p w14:paraId="25B06DD1" w14:textId="77777777" w:rsidR="00681157" w:rsidRPr="00211AFE" w:rsidRDefault="00681157" w:rsidP="00681157">
      <w:pPr>
        <w:spacing w:line="240" w:lineRule="auto"/>
        <w:jc w:val="both"/>
        <w:rPr>
          <w:sz w:val="24"/>
          <w:szCs w:val="24"/>
        </w:rPr>
      </w:pPr>
      <w:r w:rsidRPr="00211AFE">
        <w:rPr>
          <w:sz w:val="24"/>
          <w:szCs w:val="24"/>
        </w:rPr>
        <w:t xml:space="preserve">PEDRO, </w:t>
      </w:r>
      <w:proofErr w:type="spellStart"/>
      <w:r w:rsidRPr="00211AFE">
        <w:rPr>
          <w:sz w:val="24"/>
          <w:szCs w:val="24"/>
        </w:rPr>
        <w:t>Elizabeni</w:t>
      </w:r>
      <w:proofErr w:type="spellEnd"/>
      <w:r w:rsidRPr="00211AFE">
        <w:rPr>
          <w:sz w:val="24"/>
          <w:szCs w:val="24"/>
        </w:rPr>
        <w:t xml:space="preserve"> Barbosa Almeida; RIBEIRO, Rhuan Guilherme Tardo; DUARTE, Bruna Marques. Etnomatemática e Etnociência no </w:t>
      </w:r>
      <w:proofErr w:type="spellStart"/>
      <w:r w:rsidRPr="00211AFE">
        <w:rPr>
          <w:sz w:val="24"/>
          <w:szCs w:val="24"/>
        </w:rPr>
        <w:t>Kokue</w:t>
      </w:r>
      <w:proofErr w:type="spellEnd"/>
      <w:r w:rsidRPr="00211AFE">
        <w:rPr>
          <w:sz w:val="24"/>
          <w:szCs w:val="24"/>
        </w:rPr>
        <w:t xml:space="preserve">: A roça Kaiowá como espaço de fortalecimento do </w:t>
      </w:r>
      <w:proofErr w:type="spellStart"/>
      <w:r w:rsidRPr="00211AFE">
        <w:rPr>
          <w:sz w:val="24"/>
          <w:szCs w:val="24"/>
        </w:rPr>
        <w:t>Teko</w:t>
      </w:r>
      <w:proofErr w:type="spellEnd"/>
      <w:r w:rsidRPr="00211AFE">
        <w:rPr>
          <w:sz w:val="24"/>
          <w:szCs w:val="24"/>
        </w:rPr>
        <w:t xml:space="preserve"> </w:t>
      </w:r>
      <w:proofErr w:type="spellStart"/>
      <w:r w:rsidRPr="00211AFE">
        <w:rPr>
          <w:sz w:val="24"/>
          <w:szCs w:val="24"/>
        </w:rPr>
        <w:t>Joja</w:t>
      </w:r>
      <w:proofErr w:type="spellEnd"/>
      <w:r w:rsidRPr="00211AFE">
        <w:rPr>
          <w:sz w:val="24"/>
          <w:szCs w:val="24"/>
        </w:rPr>
        <w:t>. </w:t>
      </w:r>
      <w:r w:rsidRPr="00211AFE">
        <w:rPr>
          <w:b/>
          <w:bCs/>
          <w:sz w:val="24"/>
          <w:szCs w:val="24"/>
        </w:rPr>
        <w:t>Ambiente: Gestão e Desenvolvimento</w:t>
      </w:r>
      <w:r w:rsidRPr="00211AFE">
        <w:rPr>
          <w:sz w:val="24"/>
          <w:szCs w:val="24"/>
        </w:rPr>
        <w:t xml:space="preserve">, 2025. Disponível em: </w:t>
      </w:r>
      <w:hyperlink r:id="rId6" w:history="1">
        <w:r w:rsidRPr="00211AFE">
          <w:rPr>
            <w:rStyle w:val="Hyperlink"/>
            <w:sz w:val="24"/>
            <w:szCs w:val="24"/>
          </w:rPr>
          <w:t>https://scholar.google.com/scholar?oi=bibs&amp;hl=pt-BR&amp;cluster=1867425823966089997</w:t>
        </w:r>
      </w:hyperlink>
      <w:r w:rsidRPr="00211AFE">
        <w:rPr>
          <w:sz w:val="24"/>
          <w:szCs w:val="24"/>
        </w:rPr>
        <w:t>. Acesso em: 16.ago.2026.</w:t>
      </w:r>
    </w:p>
    <w:p w14:paraId="55E08985" w14:textId="77777777" w:rsidR="00F03ECC" w:rsidRDefault="00F03ECC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F03ECC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DECA2" w14:textId="77777777" w:rsidR="008D2F16" w:rsidRDefault="008D2F16">
      <w:pPr>
        <w:spacing w:line="240" w:lineRule="auto"/>
      </w:pPr>
      <w:r>
        <w:separator/>
      </w:r>
    </w:p>
  </w:endnote>
  <w:endnote w:type="continuationSeparator" w:id="0">
    <w:p w14:paraId="00B39C25" w14:textId="77777777" w:rsidR="008D2F16" w:rsidRDefault="008D2F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78D206BB-2773-4B39-AFD7-7F58AF0FBB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42BD9C-2515-495B-BC1B-87E34A47FB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AA349A-0232-40B7-8EF8-4333D4A190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43F4B" w14:textId="77777777" w:rsidR="00F03EC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8115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E7B4E" w14:textId="77777777" w:rsidR="00F03ECC" w:rsidRDefault="00F03E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68B6D" w14:textId="77777777" w:rsidR="008D2F16" w:rsidRDefault="008D2F16">
      <w:pPr>
        <w:spacing w:line="240" w:lineRule="auto"/>
      </w:pPr>
      <w:r>
        <w:separator/>
      </w:r>
    </w:p>
  </w:footnote>
  <w:footnote w:type="continuationSeparator" w:id="0">
    <w:p w14:paraId="2AD5F38A" w14:textId="77777777" w:rsidR="008D2F16" w:rsidRDefault="008D2F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4904" w14:textId="77777777" w:rsidR="00F03ECC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45C00FC" wp14:editId="789E8F85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5F4E88F" wp14:editId="4F8AB0E8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6DC5F0" w14:textId="77777777" w:rsidR="00F03ECC" w:rsidRDefault="00F03ECC">
    <w:pPr>
      <w:jc w:val="right"/>
    </w:pPr>
  </w:p>
  <w:p w14:paraId="044F7DD5" w14:textId="77777777" w:rsidR="00F03ECC" w:rsidRDefault="00F03ECC">
    <w:pPr>
      <w:jc w:val="right"/>
    </w:pPr>
  </w:p>
  <w:p w14:paraId="789AFF4F" w14:textId="77777777" w:rsidR="00F03ECC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6B190F8" wp14:editId="35134805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1CD4B" w14:textId="77777777" w:rsidR="00F03ECC" w:rsidRDefault="00F03EC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ECC"/>
    <w:rsid w:val="00211D66"/>
    <w:rsid w:val="00681157"/>
    <w:rsid w:val="00843432"/>
    <w:rsid w:val="008D2F16"/>
    <w:rsid w:val="00D639AB"/>
    <w:rsid w:val="00F0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E21EA"/>
  <w15:docId w15:val="{1D7E2F27-4D3E-41BD-816E-8228C645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6811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holar.google.com/scholar?oi=bibs&amp;hl=pt-BR&amp;cluster=1867425823966089997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1109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BRUNA</dc:creator>
  <cp:lastModifiedBy>BRUNA</cp:lastModifiedBy>
  <cp:revision>3</cp:revision>
  <dcterms:created xsi:type="dcterms:W3CDTF">2026-08-16T23:48:00Z</dcterms:created>
  <dcterms:modified xsi:type="dcterms:W3CDTF">2026-08-16T23:50:00Z</dcterms:modified>
</cp:coreProperties>
</file>