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A539" w14:textId="0B4E7540" w:rsidR="00173C83" w:rsidRDefault="000521D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0521D0">
        <w:rPr>
          <w:b/>
          <w:bCs/>
          <w:sz w:val="24"/>
          <w:szCs w:val="24"/>
        </w:rPr>
        <w:t>CONVERSATÓRIO 7 - EDUCAÇÃO ANTIRRACISTA NA EDUCAÇÃO BÁSICA: EDUCANDO PARA AS RELAÇÕES ÉTNICO-RACIAIS</w:t>
      </w:r>
    </w:p>
    <w:p w14:paraId="03091F4C" w14:textId="77777777" w:rsidR="00502C30" w:rsidRDefault="00502C30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9D88B94" w14:textId="77777777" w:rsidR="00173C83" w:rsidRDefault="00173C83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536F56CD" w14:textId="16F4E7F6" w:rsidR="00173C83" w:rsidRDefault="00D528AE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0521D0">
        <w:rPr>
          <w:b/>
          <w:bCs/>
          <w:sz w:val="24"/>
          <w:szCs w:val="24"/>
        </w:rPr>
        <w:t>“NENHUMA LEI TRANFORMA”: agência docente entre o epistemicídio e a pedagogia da resistência étnico-racial</w:t>
      </w:r>
    </w:p>
    <w:p w14:paraId="16151357" w14:textId="77777777" w:rsidR="00173C83" w:rsidRDefault="00173C83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32AFEF8D" w14:textId="13781E6D" w:rsidR="00173C83" w:rsidRDefault="000521D0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Jorge Joaquim de Almeida</w:t>
      </w:r>
    </w:p>
    <w:p w14:paraId="1C61E958" w14:textId="04783494" w:rsidR="000521D0" w:rsidRDefault="007402F2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Mestrando </w:t>
      </w:r>
      <w:proofErr w:type="spellStart"/>
      <w:r w:rsidR="000521D0">
        <w:rPr>
          <w:sz w:val="24"/>
          <w:szCs w:val="24"/>
        </w:rPr>
        <w:t>Profletras</w:t>
      </w:r>
      <w:proofErr w:type="spellEnd"/>
      <w:r w:rsidR="000521D0">
        <w:rPr>
          <w:sz w:val="24"/>
          <w:szCs w:val="24"/>
        </w:rPr>
        <w:t xml:space="preserve"> – UFS</w:t>
      </w:r>
    </w:p>
    <w:p w14:paraId="44467C6A" w14:textId="27D5A34E" w:rsidR="00173C83" w:rsidRPr="00114183" w:rsidRDefault="000521D0" w:rsidP="00114183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jeggroj@hotmail.com</w:t>
      </w:r>
    </w:p>
    <w:p w14:paraId="6366C3AC" w14:textId="32C088B0" w:rsidR="00173C83" w:rsidRDefault="007D5E7E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Introdução</w:t>
      </w:r>
    </w:p>
    <w:p w14:paraId="195946D7" w14:textId="66FE3A4E" w:rsidR="00F91468" w:rsidRDefault="00105069" w:rsidP="00482E18">
      <w:pPr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 promulgação das Leis 10.639/03 e 11.645/08</w:t>
      </w:r>
      <w:r w:rsidR="00D528AE">
        <w:rPr>
          <w:sz w:val="24"/>
          <w:szCs w:val="24"/>
        </w:rPr>
        <w:t xml:space="preserve"> </w:t>
      </w:r>
      <w:r>
        <w:rPr>
          <w:sz w:val="24"/>
          <w:szCs w:val="24"/>
        </w:rPr>
        <w:t>representa um marco legislativo na história da educação brasileira. Ao tornar obrigatório o ensino da história e cultura afro-brasileira e africana</w:t>
      </w:r>
      <w:r w:rsidR="008139D5">
        <w:rPr>
          <w:sz w:val="24"/>
          <w:szCs w:val="24"/>
        </w:rPr>
        <w:t xml:space="preserve">, </w:t>
      </w:r>
      <w:r>
        <w:rPr>
          <w:sz w:val="24"/>
          <w:szCs w:val="24"/>
        </w:rPr>
        <w:t>Lei 10.639/03 e, posteriormente, incluir a história e cultura dos povos indígenas</w:t>
      </w:r>
      <w:r w:rsidR="008139D5">
        <w:rPr>
          <w:sz w:val="24"/>
          <w:szCs w:val="24"/>
        </w:rPr>
        <w:t xml:space="preserve">, </w:t>
      </w:r>
      <w:r>
        <w:rPr>
          <w:sz w:val="24"/>
          <w:szCs w:val="24"/>
        </w:rPr>
        <w:t>Lei 11.645/08, o Estado brasileiro reconheceu</w:t>
      </w:r>
      <w:r w:rsidR="009E16E9">
        <w:rPr>
          <w:sz w:val="24"/>
          <w:szCs w:val="24"/>
        </w:rPr>
        <w:t>, ainda que de forma tardia, séculos de apagamento, silenciamento e violência epistêmica sobre esses povos. Contudo, mais de duas décadas após a promulgação da primeira lei, o que se observa no cotidiano das escolas é uma implementação fragmentada, dependente da sensibilidade individual de professores e professora</w:t>
      </w:r>
      <w:r w:rsidR="00B950A7">
        <w:rPr>
          <w:sz w:val="24"/>
          <w:szCs w:val="24"/>
        </w:rPr>
        <w:t>s</w:t>
      </w:r>
      <w:r w:rsidR="009E16E9">
        <w:rPr>
          <w:sz w:val="24"/>
          <w:szCs w:val="24"/>
        </w:rPr>
        <w:t xml:space="preserve"> e fragilizada pela ausência de formação continuada e de políticas institucionais consistentes. Este ensaio parte de uma premissa central: nenhuma lei transforma sozinha. </w:t>
      </w:r>
      <w:r w:rsidR="00033609" w:rsidRPr="00671EEC">
        <w:rPr>
          <w:sz w:val="24"/>
          <w:szCs w:val="24"/>
        </w:rPr>
        <w:t>Entre o texto legal e a prática pedagógica existe um campo tenso de disputas, resistências e criação, e a transformação da escola em espaço antirracista depende da agência docente</w:t>
      </w:r>
      <w:r w:rsidR="00033609">
        <w:rPr>
          <w:sz w:val="24"/>
          <w:szCs w:val="24"/>
        </w:rPr>
        <w:t>,</w:t>
      </w:r>
      <w:r w:rsidR="00033609" w:rsidRPr="00671EEC">
        <w:rPr>
          <w:sz w:val="24"/>
          <w:szCs w:val="24"/>
        </w:rPr>
        <w:t xml:space="preserve"> compreendida não como execução de conteúdos prescritos, mas como posicionamento ético-político capaz de confrontar estruturas racistas enraizadas na cultura escolar e na própria formação docente. O trabalho situa-se na interse</w:t>
      </w:r>
      <w:r w:rsidR="00033609">
        <w:rPr>
          <w:sz w:val="24"/>
          <w:szCs w:val="24"/>
        </w:rPr>
        <w:t>c</w:t>
      </w:r>
      <w:r w:rsidR="00033609" w:rsidRPr="00671EEC">
        <w:rPr>
          <w:sz w:val="24"/>
          <w:szCs w:val="24"/>
        </w:rPr>
        <w:t>ção entre o conceito de epistemicídio (CARNEIRO, 2005), a noção de agência docente como prática político-pedagógica e a pedagogia da resistência étnico-racial como horizonte emancipatório</w:t>
      </w:r>
      <w:r w:rsidR="00033609">
        <w:rPr>
          <w:sz w:val="24"/>
          <w:szCs w:val="24"/>
        </w:rPr>
        <w:t>.</w:t>
      </w:r>
    </w:p>
    <w:p w14:paraId="5E96DCD4" w14:textId="5B2FC429" w:rsidR="00140897" w:rsidRDefault="00F91468" w:rsidP="00AB147B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 w:rsidRPr="00502C30">
        <w:rPr>
          <w:b/>
          <w:bCs/>
          <w:sz w:val="24"/>
          <w:szCs w:val="24"/>
        </w:rPr>
        <w:t>Epistemicídio, currículo e os limites da lei</w:t>
      </w:r>
    </w:p>
    <w:p w14:paraId="14DDF74A" w14:textId="6D112AF9" w:rsidR="005873CD" w:rsidRDefault="00F91468" w:rsidP="00AB147B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Sueli Carneiro (2005), ao cunhar o conceito de epistemicídio, nomeia um dos mecanismos mais silenciosos e devastadores do racismo estrutural: o apagamento sistêmico do conhecimento, da cultura </w:t>
      </w:r>
      <w:r w:rsidR="00F307BD">
        <w:rPr>
          <w:sz w:val="24"/>
          <w:szCs w:val="24"/>
        </w:rPr>
        <w:t xml:space="preserve">e das elaborações mentais dos povos africanos, afro-brasileiros e indígenas. No contexto escolar, esse processo opera pela ausência ou distorção dessas histórias nos livros </w:t>
      </w:r>
      <w:r w:rsidR="005873CD">
        <w:rPr>
          <w:sz w:val="24"/>
          <w:szCs w:val="24"/>
        </w:rPr>
        <w:t xml:space="preserve">didáticos, pela desqualificação </w:t>
      </w:r>
      <w:r w:rsidR="00760F08">
        <w:rPr>
          <w:sz w:val="24"/>
          <w:szCs w:val="24"/>
        </w:rPr>
        <w:t xml:space="preserve">  </w:t>
      </w:r>
      <w:r w:rsidR="005873CD">
        <w:rPr>
          <w:sz w:val="24"/>
          <w:szCs w:val="24"/>
        </w:rPr>
        <w:t xml:space="preserve">de </w:t>
      </w:r>
    </w:p>
    <w:p w14:paraId="0E28AFEF" w14:textId="3259470F" w:rsidR="00B13316" w:rsidRPr="00526368" w:rsidRDefault="00760F08" w:rsidP="00AB147B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s</w:t>
      </w:r>
      <w:r w:rsidR="001555CC">
        <w:rPr>
          <w:sz w:val="24"/>
          <w:szCs w:val="24"/>
        </w:rPr>
        <w:t xml:space="preserve">aberes </w:t>
      </w:r>
      <w:r w:rsidR="00F307BD">
        <w:rPr>
          <w:sz w:val="24"/>
          <w:szCs w:val="24"/>
        </w:rPr>
        <w:t>tradicionais, pela folclorização das culturas negras e indígenas e pela reprodução do mito da democracia racial como narrativa hegemônica. O currículo, longe de ser neutro, é um território de poder que reafirma hierarquias sociais e epistemológicas</w:t>
      </w:r>
      <w:r w:rsidR="000301CB">
        <w:rPr>
          <w:sz w:val="24"/>
          <w:szCs w:val="24"/>
        </w:rPr>
        <w:t xml:space="preserve"> </w:t>
      </w:r>
      <w:r w:rsidR="000301CB" w:rsidRPr="002B2BDA">
        <w:rPr>
          <w:sz w:val="24"/>
          <w:szCs w:val="24"/>
        </w:rPr>
        <w:t>(APPLE, 2006), legitimando a matriz europeia e silenciando as contribuições civilizatórias africanas e indígenas</w:t>
      </w:r>
      <w:r w:rsidR="000301CB">
        <w:rPr>
          <w:sz w:val="24"/>
          <w:szCs w:val="24"/>
        </w:rPr>
        <w:t>,</w:t>
      </w:r>
      <w:r w:rsidR="000301CB" w:rsidRPr="002B2BDA">
        <w:rPr>
          <w:sz w:val="24"/>
          <w:szCs w:val="24"/>
        </w:rPr>
        <w:t xml:space="preserve"> o que Abdias Nascimento (1978) já denunciava como etnocídio cultural: o extermínio da memória e da identidade de um povo.</w:t>
      </w:r>
      <w:r w:rsidR="000301CB">
        <w:rPr>
          <w:sz w:val="24"/>
          <w:szCs w:val="24"/>
        </w:rPr>
        <w:t xml:space="preserve"> </w:t>
      </w:r>
      <w:r w:rsidR="00F307BD">
        <w:rPr>
          <w:sz w:val="24"/>
          <w:szCs w:val="24"/>
        </w:rPr>
        <w:t>As Leis, 10.639/0</w:t>
      </w:r>
      <w:r w:rsidR="002439BA">
        <w:rPr>
          <w:sz w:val="24"/>
          <w:szCs w:val="24"/>
        </w:rPr>
        <w:t>3</w:t>
      </w:r>
      <w:r w:rsidR="00F307BD">
        <w:rPr>
          <w:sz w:val="24"/>
          <w:szCs w:val="24"/>
        </w:rPr>
        <w:t xml:space="preserve"> e 11645/</w:t>
      </w:r>
      <w:r w:rsidR="002439BA">
        <w:rPr>
          <w:sz w:val="24"/>
          <w:szCs w:val="24"/>
        </w:rPr>
        <w:t>0</w:t>
      </w:r>
      <w:r w:rsidR="00F307BD">
        <w:rPr>
          <w:sz w:val="24"/>
          <w:szCs w:val="24"/>
        </w:rPr>
        <w:t xml:space="preserve">8, ao introduzirem conteúdos historicamente marginalizados, confrontam essa lógica, mas não a superam automaticamente. </w:t>
      </w:r>
      <w:r w:rsidR="00B13316">
        <w:rPr>
          <w:sz w:val="24"/>
          <w:szCs w:val="24"/>
        </w:rPr>
        <w:t>A mudança curricular prescrita encontra, no cotidiano escolar, resistências institucionais, despreparo docente e a força reprodutora de uma cultura moldada por séculos de colonialismo. A existência da lei estabelece um horizonte normativo que precisa ser disputado e concretizado por sujeitos comprometidos com a justiça epistêmica e social.</w:t>
      </w:r>
      <w:r w:rsidR="00B3452C">
        <w:rPr>
          <w:sz w:val="24"/>
          <w:szCs w:val="24"/>
        </w:rPr>
        <w:t xml:space="preserve"> </w:t>
      </w:r>
      <w:r w:rsidR="00C96F29" w:rsidRPr="002B2BDA">
        <w:rPr>
          <w:sz w:val="24"/>
          <w:szCs w:val="24"/>
        </w:rPr>
        <w:t>Como afirmam Gomes e Jesus (2013), a legislação antirracista é condição necessária, porém insuficiente</w:t>
      </w:r>
      <w:r w:rsidR="00C96F29">
        <w:rPr>
          <w:sz w:val="24"/>
          <w:szCs w:val="24"/>
        </w:rPr>
        <w:t>,</w:t>
      </w:r>
      <w:r w:rsidR="00C96F29" w:rsidRPr="002B2BDA">
        <w:rPr>
          <w:sz w:val="24"/>
          <w:szCs w:val="24"/>
        </w:rPr>
        <w:t xml:space="preserve"> ela precisa ser habitada por práticas pedagógicas intencionais e politicamente situadas.</w:t>
      </w:r>
    </w:p>
    <w:p w14:paraId="03BA64A8" w14:textId="77777777" w:rsidR="005873CD" w:rsidRDefault="005873CD" w:rsidP="009E16E9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</w:p>
    <w:p w14:paraId="0F55715B" w14:textId="7AC21C08" w:rsidR="00AB147B" w:rsidRDefault="00B13316" w:rsidP="009E16E9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 w:rsidRPr="000C050C">
        <w:rPr>
          <w:b/>
          <w:bCs/>
          <w:sz w:val="24"/>
          <w:szCs w:val="24"/>
        </w:rPr>
        <w:t>Agência docente e pedagogia da resistência</w:t>
      </w:r>
    </w:p>
    <w:p w14:paraId="006C502F" w14:textId="77777777" w:rsidR="009A6404" w:rsidRDefault="00B13316" w:rsidP="009E16E9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Nilma Lino Gomes (2011) argumenta que a construção de uma sociedade antirracista exige não apenas leis, mas também ações afirmativas capazes de reparar, por meio da educação, séculos de negação de direitos. Essa perspectiva coloca a escola no centro de um projeto político de transformação social e exige </w:t>
      </w:r>
      <w:r w:rsidR="00F05F81">
        <w:rPr>
          <w:sz w:val="24"/>
          <w:szCs w:val="24"/>
        </w:rPr>
        <w:t xml:space="preserve">que os (as) docentes se reconheçam como sujeitos políticos. A agência docente refere-se à capacidade de agir intencionalmente sobre a própria prática, rompendo com o papel de mero (a) executor (a) de currículos prescritos. Trata-se de disposição ética e política que implica autorreflexão sobre os próprios privilégios, busca de conhecimentos sobre histórias e culturas negras e indígenas, e construção de vínculos de pertencimento com estudantes historicamente invisibilizados. </w:t>
      </w:r>
      <w:proofErr w:type="spellStart"/>
      <w:r w:rsidR="00F05F81">
        <w:rPr>
          <w:sz w:val="24"/>
          <w:szCs w:val="24"/>
        </w:rPr>
        <w:t>Gersem</w:t>
      </w:r>
      <w:proofErr w:type="spellEnd"/>
      <w:r w:rsidR="00F05F81">
        <w:rPr>
          <w:sz w:val="24"/>
          <w:szCs w:val="24"/>
        </w:rPr>
        <w:t xml:space="preserve"> Baniwa (2016), ao tratar da educação escolar indígena, </w:t>
      </w:r>
      <w:r w:rsidR="00363E51">
        <w:rPr>
          <w:sz w:val="24"/>
          <w:szCs w:val="24"/>
        </w:rPr>
        <w:t>alerta que a simples ação de incluir conteúdos indígenas no currículo não garante o respeito às epistemologias desses povos. É necessário que a escola supere a perspectiva integracionista e avance em direção a um projeto verdadeiramente intercultural e decolonial: não basta incluir, é preciso transformar a própria lógica do ensinar e do aprender.</w:t>
      </w:r>
    </w:p>
    <w:p w14:paraId="0C30BCFF" w14:textId="6997D251" w:rsidR="00B13316" w:rsidRPr="00363E51" w:rsidRDefault="00363E51" w:rsidP="009E16E9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 w:rsidRPr="00363E51">
        <w:rPr>
          <w:b/>
          <w:bCs/>
          <w:sz w:val="24"/>
          <w:szCs w:val="24"/>
        </w:rPr>
        <w:lastRenderedPageBreak/>
        <w:t>Avanços, inovações e desafios e na implementação das leis</w:t>
      </w:r>
    </w:p>
    <w:p w14:paraId="68375866" w14:textId="77777777" w:rsidR="00363E51" w:rsidRDefault="00363E51" w:rsidP="009E16E9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40A72594" w14:textId="77777777" w:rsidR="00EE1D05" w:rsidRDefault="00363E51" w:rsidP="009E16E9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Entre os avanços, destaca-se o reconhecimento legal como inflexão histórica. As Diretrizes Curriculares Nacionais para a Educação das Relações Étnico-Raciais (Brasil, 2004) e o protagonismo dos movimentos sociais negros e indígenas na proposição de políticas educacionais representam conquistas concretas. Experiências inovadoras emergem em diferentes contextos: projetos de letramento racial crítico, </w:t>
      </w:r>
      <w:r w:rsidR="00EE1D05">
        <w:rPr>
          <w:sz w:val="24"/>
          <w:szCs w:val="24"/>
        </w:rPr>
        <w:t>uso de literatura afro-brasileira e indígena em sala de aula e parcerias com comunidades quilombolas. No entanto, os desafios persistem: a formação inicial de professores dedica espaço insuficiente às questões étnico-raciais; a ausência de políticas de Estado, não somente de governo, fragiliza a continuidade para as mudanças; o racismo institucional permanece como obstáculo de fundo; e a ofensiva conservadora sobre o currículo exige vigilância permanente dos educadores e dos movimentos sociais comprometidos com a equidade.</w:t>
      </w:r>
    </w:p>
    <w:p w14:paraId="6D2732FB" w14:textId="77777777" w:rsidR="00EE1D05" w:rsidRDefault="00EE1D05" w:rsidP="009E16E9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5DECEE41" w14:textId="77777777" w:rsidR="009A6404" w:rsidRDefault="00EE1D05" w:rsidP="009E16E9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 w:rsidRPr="00EE1D05">
        <w:rPr>
          <w:b/>
          <w:bCs/>
          <w:sz w:val="24"/>
          <w:szCs w:val="24"/>
        </w:rPr>
        <w:t>Considerações finais</w:t>
      </w:r>
    </w:p>
    <w:p w14:paraId="2EB5816C" w14:textId="564CDDFC" w:rsidR="00910114" w:rsidRDefault="00EE1D05" w:rsidP="009E16E9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EE1D05">
        <w:rPr>
          <w:b/>
          <w:bCs/>
          <w:sz w:val="24"/>
          <w:szCs w:val="24"/>
        </w:rPr>
        <w:t xml:space="preserve"> </w:t>
      </w:r>
    </w:p>
    <w:p w14:paraId="7A2A25FD" w14:textId="0B91FB89" w:rsidR="00363E51" w:rsidRPr="00EE1D05" w:rsidRDefault="00910114" w:rsidP="009E16E9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educação antirracista é um processo contínuo e inconcluso que exige do(a) docente muito mais que competência técnica, exige posicionamento étnico, coragem pedagógica e compromisso com a justiça e equidade. </w:t>
      </w:r>
      <w:r w:rsidR="00EE1D05" w:rsidRPr="00EE1D05">
        <w:rPr>
          <w:sz w:val="24"/>
          <w:szCs w:val="24"/>
        </w:rPr>
        <w:t xml:space="preserve"> </w:t>
      </w:r>
      <w:r>
        <w:rPr>
          <w:sz w:val="24"/>
          <w:szCs w:val="24"/>
        </w:rPr>
        <w:t>As Leis 10.639/0</w:t>
      </w:r>
      <w:r w:rsidR="00ED75C3">
        <w:rPr>
          <w:sz w:val="24"/>
          <w:szCs w:val="24"/>
        </w:rPr>
        <w:t>3</w:t>
      </w:r>
      <w:r>
        <w:rPr>
          <w:sz w:val="24"/>
          <w:szCs w:val="24"/>
        </w:rPr>
        <w:t xml:space="preserve"> e 11645/</w:t>
      </w:r>
      <w:r w:rsidR="00ED75C3">
        <w:rPr>
          <w:sz w:val="24"/>
          <w:szCs w:val="24"/>
        </w:rPr>
        <w:t>0</w:t>
      </w:r>
      <w:r>
        <w:rPr>
          <w:sz w:val="24"/>
          <w:szCs w:val="24"/>
        </w:rPr>
        <w:t xml:space="preserve">8 abriram possibilidades reais ao nomear o apagamento e prescrever a sua correspondente correção. Cabe aos (às) professores (as), em diálogo com comunidades, com movimentos sociais e instituições formadora, transformar essas possibilidades em práticas concretas capazes de confrontar </w:t>
      </w:r>
      <w:r w:rsidR="005C1FBB">
        <w:rPr>
          <w:sz w:val="24"/>
          <w:szCs w:val="24"/>
        </w:rPr>
        <w:t>o epistemicídio. A agência docente, longe de ser uma responsabilidade individual, se constitui um projeto coletivo. Nenhuma lei transforma sozinha; mas sem sujeito que a façam praticá-la no cotidiano da sala de aula, a lei permanece letra morta, diante de uma realidade que ainda sangra.</w:t>
      </w:r>
    </w:p>
    <w:p w14:paraId="47F589A9" w14:textId="77777777" w:rsidR="00173C83" w:rsidRDefault="00173C83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4AC49085" w14:textId="09B06813" w:rsidR="004D4368" w:rsidRDefault="00905C83" w:rsidP="009A6404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  <w:r w:rsidR="005C1FBB">
        <w:rPr>
          <w:b/>
          <w:bCs/>
          <w:sz w:val="24"/>
          <w:szCs w:val="24"/>
        </w:rPr>
        <w:t xml:space="preserve">: </w:t>
      </w:r>
      <w:r w:rsidR="005C1FBB" w:rsidRPr="005C1FBB">
        <w:rPr>
          <w:sz w:val="24"/>
          <w:szCs w:val="24"/>
        </w:rPr>
        <w:t>educação antirracista; agência docente; epistemicídio; Lei 10.639/03; Lei 11.645/08</w:t>
      </w:r>
      <w:r w:rsidR="009A6404">
        <w:rPr>
          <w:sz w:val="24"/>
          <w:szCs w:val="24"/>
        </w:rPr>
        <w:t>.</w:t>
      </w:r>
    </w:p>
    <w:p w14:paraId="04D04ECF" w14:textId="77777777" w:rsidR="00905C83" w:rsidRDefault="00905C83" w:rsidP="009770AF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</w:p>
    <w:p w14:paraId="5E35B948" w14:textId="2D5A85EB" w:rsidR="009770AF" w:rsidRDefault="009770AF" w:rsidP="009770AF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 w:rsidRPr="00671EEC">
        <w:rPr>
          <w:b/>
          <w:bCs/>
          <w:sz w:val="24"/>
          <w:szCs w:val="24"/>
        </w:rPr>
        <w:lastRenderedPageBreak/>
        <w:t>REFERÊNCIAS</w:t>
      </w:r>
    </w:p>
    <w:p w14:paraId="73171CC0" w14:textId="77777777" w:rsidR="00ED75C3" w:rsidRPr="00671EEC" w:rsidRDefault="00ED75C3" w:rsidP="009770AF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4E11D626" w14:textId="77777777" w:rsidR="009770AF" w:rsidRPr="0076329B" w:rsidRDefault="009770AF" w:rsidP="009770AF">
      <w:pPr>
        <w:spacing w:after="160" w:line="240" w:lineRule="auto"/>
        <w:jc w:val="both"/>
        <w:rPr>
          <w:sz w:val="24"/>
          <w:szCs w:val="24"/>
        </w:rPr>
      </w:pPr>
      <w:r w:rsidRPr="0076329B">
        <w:rPr>
          <w:sz w:val="24"/>
          <w:szCs w:val="24"/>
        </w:rPr>
        <w:t>APPLE, Michael W. </w:t>
      </w:r>
      <w:r w:rsidRPr="0076329B">
        <w:rPr>
          <w:b/>
          <w:bCs/>
          <w:sz w:val="24"/>
          <w:szCs w:val="24"/>
        </w:rPr>
        <w:t>Ideologia e currículo</w:t>
      </w:r>
      <w:r w:rsidRPr="0076329B">
        <w:rPr>
          <w:sz w:val="24"/>
          <w:szCs w:val="24"/>
        </w:rPr>
        <w:t>. 3. ed. Porto Alegre: Artmed, 2006.</w:t>
      </w:r>
    </w:p>
    <w:p w14:paraId="1D51453A" w14:textId="77777777" w:rsidR="009770AF" w:rsidRPr="0076329B" w:rsidRDefault="009770AF" w:rsidP="009770AF">
      <w:pPr>
        <w:spacing w:after="160" w:line="240" w:lineRule="auto"/>
        <w:jc w:val="both"/>
        <w:rPr>
          <w:sz w:val="24"/>
          <w:szCs w:val="24"/>
        </w:rPr>
      </w:pPr>
      <w:r w:rsidRPr="0076329B">
        <w:rPr>
          <w:sz w:val="24"/>
          <w:szCs w:val="24"/>
        </w:rPr>
        <w:t xml:space="preserve">BANIWA, </w:t>
      </w:r>
      <w:proofErr w:type="spellStart"/>
      <w:r w:rsidRPr="0076329B">
        <w:rPr>
          <w:sz w:val="24"/>
          <w:szCs w:val="24"/>
        </w:rPr>
        <w:t>Gersem</w:t>
      </w:r>
      <w:proofErr w:type="spellEnd"/>
      <w:r w:rsidRPr="0076329B">
        <w:rPr>
          <w:sz w:val="24"/>
          <w:szCs w:val="24"/>
        </w:rPr>
        <w:t>. </w:t>
      </w:r>
      <w:r w:rsidRPr="0076329B">
        <w:rPr>
          <w:b/>
          <w:bCs/>
          <w:sz w:val="24"/>
          <w:szCs w:val="24"/>
        </w:rPr>
        <w:t>Educação escolar indígena no século XXI: encantos e desencantos</w:t>
      </w:r>
      <w:r w:rsidRPr="0076329B">
        <w:rPr>
          <w:sz w:val="24"/>
          <w:szCs w:val="24"/>
        </w:rPr>
        <w:t xml:space="preserve">. Rio de Janeiro: </w:t>
      </w:r>
      <w:proofErr w:type="spellStart"/>
      <w:r w:rsidRPr="0076329B">
        <w:rPr>
          <w:sz w:val="24"/>
          <w:szCs w:val="24"/>
        </w:rPr>
        <w:t>Morula</w:t>
      </w:r>
      <w:proofErr w:type="spellEnd"/>
      <w:r w:rsidRPr="0076329B">
        <w:rPr>
          <w:sz w:val="24"/>
          <w:szCs w:val="24"/>
        </w:rPr>
        <w:t>/</w:t>
      </w:r>
      <w:proofErr w:type="spellStart"/>
      <w:r w:rsidRPr="0076329B">
        <w:rPr>
          <w:sz w:val="24"/>
          <w:szCs w:val="24"/>
        </w:rPr>
        <w:t>Laced</w:t>
      </w:r>
      <w:proofErr w:type="spellEnd"/>
      <w:r w:rsidRPr="0076329B">
        <w:rPr>
          <w:sz w:val="24"/>
          <w:szCs w:val="24"/>
        </w:rPr>
        <w:t>, 2019.</w:t>
      </w:r>
    </w:p>
    <w:p w14:paraId="1EE6C8E1" w14:textId="77777777" w:rsidR="009770AF" w:rsidRPr="0076329B" w:rsidRDefault="009770AF" w:rsidP="009770AF">
      <w:pPr>
        <w:spacing w:after="160" w:line="240" w:lineRule="auto"/>
        <w:jc w:val="both"/>
        <w:rPr>
          <w:sz w:val="24"/>
          <w:szCs w:val="24"/>
        </w:rPr>
      </w:pPr>
      <w:r w:rsidRPr="0076329B">
        <w:rPr>
          <w:sz w:val="24"/>
          <w:szCs w:val="24"/>
        </w:rPr>
        <w:t>BRASIL. </w:t>
      </w:r>
      <w:r w:rsidRPr="0076329B">
        <w:rPr>
          <w:b/>
          <w:bCs/>
          <w:sz w:val="24"/>
          <w:szCs w:val="24"/>
        </w:rPr>
        <w:t>Diretrizes Curriculares Nacionais para a Educação das Relações Étnico-Raciais e para o Ensino de História e Cultura Afro-Brasileira e Africana</w:t>
      </w:r>
      <w:r w:rsidRPr="0076329B">
        <w:rPr>
          <w:sz w:val="24"/>
          <w:szCs w:val="24"/>
        </w:rPr>
        <w:t>. Brasília: MEC/SECAD, 2004.</w:t>
      </w:r>
    </w:p>
    <w:p w14:paraId="16B517DD" w14:textId="77777777" w:rsidR="009770AF" w:rsidRPr="0076329B" w:rsidRDefault="009770AF" w:rsidP="009770AF">
      <w:pPr>
        <w:spacing w:after="160" w:line="240" w:lineRule="auto"/>
        <w:jc w:val="both"/>
        <w:rPr>
          <w:sz w:val="24"/>
          <w:szCs w:val="24"/>
        </w:rPr>
      </w:pPr>
      <w:r w:rsidRPr="0076329B">
        <w:rPr>
          <w:sz w:val="24"/>
          <w:szCs w:val="24"/>
        </w:rPr>
        <w:t>CARNEIRO, Aparecida Sueli. </w:t>
      </w:r>
      <w:r w:rsidRPr="0076329B">
        <w:rPr>
          <w:b/>
          <w:bCs/>
          <w:sz w:val="24"/>
          <w:szCs w:val="24"/>
        </w:rPr>
        <w:t>A construção do outro como não-ser como fundamento do ser</w:t>
      </w:r>
      <w:r w:rsidRPr="0076329B">
        <w:rPr>
          <w:sz w:val="24"/>
          <w:szCs w:val="24"/>
        </w:rPr>
        <w:t>. 2005. Tese (Doutorado em Educação) – Faculdade de Educação, USP, São Paulo, 2005.</w:t>
      </w:r>
    </w:p>
    <w:p w14:paraId="4A3848A1" w14:textId="77777777" w:rsidR="009770AF" w:rsidRPr="0076329B" w:rsidRDefault="009770AF" w:rsidP="009770AF">
      <w:pPr>
        <w:spacing w:after="160" w:line="240" w:lineRule="auto"/>
        <w:jc w:val="both"/>
        <w:rPr>
          <w:sz w:val="24"/>
          <w:szCs w:val="24"/>
        </w:rPr>
      </w:pPr>
      <w:r w:rsidRPr="0076329B">
        <w:rPr>
          <w:sz w:val="24"/>
          <w:szCs w:val="24"/>
        </w:rPr>
        <w:t>GOMES, Nilma Lino. </w:t>
      </w:r>
      <w:r w:rsidRPr="0076329B">
        <w:rPr>
          <w:b/>
          <w:bCs/>
          <w:sz w:val="24"/>
          <w:szCs w:val="24"/>
        </w:rPr>
        <w:t>O movimento negro educador: saberes construídos nas lutas por emancipação</w:t>
      </w:r>
      <w:r w:rsidRPr="0076329B">
        <w:rPr>
          <w:sz w:val="24"/>
          <w:szCs w:val="24"/>
        </w:rPr>
        <w:t>. Petrópolis: Vozes, 2017.</w:t>
      </w:r>
    </w:p>
    <w:p w14:paraId="6C4716F0" w14:textId="77777777" w:rsidR="009770AF" w:rsidRPr="0076329B" w:rsidRDefault="009770AF" w:rsidP="009770AF">
      <w:pPr>
        <w:spacing w:after="160" w:line="240" w:lineRule="auto"/>
        <w:jc w:val="both"/>
        <w:rPr>
          <w:sz w:val="24"/>
          <w:szCs w:val="24"/>
        </w:rPr>
      </w:pPr>
      <w:r w:rsidRPr="0076329B">
        <w:rPr>
          <w:sz w:val="24"/>
          <w:szCs w:val="24"/>
        </w:rPr>
        <w:t>GOMES, Nilma Lino; JESUS, Rodrigo Ednilson de. As práticas pedagógicas de trabalho com relações étnico-raciais na escola na perspectiva da Lei 10.639/2003. </w:t>
      </w:r>
      <w:r w:rsidRPr="0076329B">
        <w:rPr>
          <w:b/>
          <w:bCs/>
          <w:sz w:val="24"/>
          <w:szCs w:val="24"/>
        </w:rPr>
        <w:t>Educar em Revista</w:t>
      </w:r>
      <w:r w:rsidRPr="0076329B">
        <w:rPr>
          <w:sz w:val="24"/>
          <w:szCs w:val="24"/>
        </w:rPr>
        <w:t>, Curitiba, n. 47, p. 19-33, jan./mar. 2013.</w:t>
      </w:r>
    </w:p>
    <w:p w14:paraId="24E3A599" w14:textId="77777777" w:rsidR="009770AF" w:rsidRPr="0076329B" w:rsidRDefault="009770AF" w:rsidP="009770AF">
      <w:pPr>
        <w:spacing w:after="160" w:line="240" w:lineRule="auto"/>
        <w:jc w:val="both"/>
        <w:rPr>
          <w:sz w:val="24"/>
          <w:szCs w:val="24"/>
        </w:rPr>
      </w:pPr>
      <w:r w:rsidRPr="0076329B">
        <w:rPr>
          <w:sz w:val="24"/>
          <w:szCs w:val="24"/>
        </w:rPr>
        <w:t>NASCIMENTO, Abdias. </w:t>
      </w:r>
      <w:r w:rsidRPr="0076329B">
        <w:rPr>
          <w:b/>
          <w:bCs/>
          <w:sz w:val="24"/>
          <w:szCs w:val="24"/>
        </w:rPr>
        <w:t>O genocídio do negro brasileiro: processo de um racismo mascarado</w:t>
      </w:r>
      <w:r w:rsidRPr="0076329B">
        <w:rPr>
          <w:sz w:val="24"/>
          <w:szCs w:val="24"/>
        </w:rPr>
        <w:t>. Rio de Janeiro: Paz e Terra, 1978.</w:t>
      </w:r>
    </w:p>
    <w:p w14:paraId="5229CD0C" w14:textId="54F5366C" w:rsidR="005467C2" w:rsidRPr="0076329B" w:rsidRDefault="005467C2">
      <w:pPr>
        <w:spacing w:after="200" w:line="240" w:lineRule="auto"/>
        <w:jc w:val="both"/>
        <w:rPr>
          <w:sz w:val="24"/>
          <w:szCs w:val="24"/>
        </w:rPr>
      </w:pPr>
    </w:p>
    <w:sectPr w:rsidR="005467C2" w:rsidRPr="0076329B" w:rsidSect="00140897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22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46E16" w14:textId="77777777" w:rsidR="00FD1943" w:rsidRDefault="00FD1943">
      <w:pPr>
        <w:spacing w:line="240" w:lineRule="auto"/>
      </w:pPr>
      <w:r>
        <w:separator/>
      </w:r>
    </w:p>
  </w:endnote>
  <w:endnote w:type="continuationSeparator" w:id="0">
    <w:p w14:paraId="39749877" w14:textId="77777777" w:rsidR="00FD1943" w:rsidRDefault="00FD19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47EC62E-F161-48AA-9A96-61859DE478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21CCB98-87A9-4FA7-81DF-C6684E358B5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039F9" w14:textId="77777777" w:rsidR="00173C83" w:rsidRDefault="00D528AE">
    <w:pPr>
      <w:jc w:val="center"/>
    </w:pPr>
    <w:r>
      <w:fldChar w:fldCharType="begin"/>
    </w:r>
    <w:r>
      <w:instrText>PAGE</w:instrText>
    </w:r>
    <w:r>
      <w:fldChar w:fldCharType="separate"/>
    </w:r>
    <w:r w:rsidR="000521D0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4C872" w14:textId="77777777" w:rsidR="00173C83" w:rsidRDefault="00173C8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6DB19" w14:textId="77777777" w:rsidR="00FD1943" w:rsidRDefault="00FD1943">
      <w:pPr>
        <w:spacing w:line="240" w:lineRule="auto"/>
      </w:pPr>
      <w:r>
        <w:separator/>
      </w:r>
    </w:p>
  </w:footnote>
  <w:footnote w:type="continuationSeparator" w:id="0">
    <w:p w14:paraId="55FCD4C5" w14:textId="77777777" w:rsidR="00FD1943" w:rsidRDefault="00FD19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BEE0F" w14:textId="77777777" w:rsidR="00173C83" w:rsidRDefault="00D528AE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6ED97F18" wp14:editId="28EDC0CB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41637266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4409F600" wp14:editId="4D2F3810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1823902389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6A8A6D0" w14:textId="77777777" w:rsidR="00173C83" w:rsidRDefault="00173C83">
    <w:pPr>
      <w:jc w:val="right"/>
    </w:pPr>
  </w:p>
  <w:p w14:paraId="3F1472F2" w14:textId="77777777" w:rsidR="00173C83" w:rsidRDefault="00173C83">
    <w:pPr>
      <w:jc w:val="right"/>
    </w:pPr>
  </w:p>
  <w:p w14:paraId="0E8A91A6" w14:textId="77777777" w:rsidR="00173C83" w:rsidRDefault="00D528AE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2786A464" wp14:editId="735D5D5A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0136832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DB6EC" w14:textId="77777777" w:rsidR="00173C83" w:rsidRDefault="00173C8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C83"/>
    <w:rsid w:val="000301CB"/>
    <w:rsid w:val="00033609"/>
    <w:rsid w:val="000521D0"/>
    <w:rsid w:val="00093AE3"/>
    <w:rsid w:val="000C050C"/>
    <w:rsid w:val="00105069"/>
    <w:rsid w:val="00114183"/>
    <w:rsid w:val="00131AF2"/>
    <w:rsid w:val="00140897"/>
    <w:rsid w:val="001555CC"/>
    <w:rsid w:val="00173C83"/>
    <w:rsid w:val="00205E5C"/>
    <w:rsid w:val="002439BA"/>
    <w:rsid w:val="00297288"/>
    <w:rsid w:val="00363E51"/>
    <w:rsid w:val="00396599"/>
    <w:rsid w:val="0042639D"/>
    <w:rsid w:val="00482E18"/>
    <w:rsid w:val="004D4368"/>
    <w:rsid w:val="00502C30"/>
    <w:rsid w:val="00526368"/>
    <w:rsid w:val="005467C2"/>
    <w:rsid w:val="005873CD"/>
    <w:rsid w:val="005C0E87"/>
    <w:rsid w:val="005C1FBB"/>
    <w:rsid w:val="007402F2"/>
    <w:rsid w:val="00760F08"/>
    <w:rsid w:val="0076329B"/>
    <w:rsid w:val="007A6E8C"/>
    <w:rsid w:val="007D5E7E"/>
    <w:rsid w:val="008139D5"/>
    <w:rsid w:val="008D36DC"/>
    <w:rsid w:val="00905C83"/>
    <w:rsid w:val="00910114"/>
    <w:rsid w:val="009733E6"/>
    <w:rsid w:val="009770AF"/>
    <w:rsid w:val="009A6404"/>
    <w:rsid w:val="009E16E9"/>
    <w:rsid w:val="00A3547E"/>
    <w:rsid w:val="00AB147B"/>
    <w:rsid w:val="00B06E1C"/>
    <w:rsid w:val="00B13316"/>
    <w:rsid w:val="00B3452C"/>
    <w:rsid w:val="00B72C5F"/>
    <w:rsid w:val="00B950A7"/>
    <w:rsid w:val="00C86018"/>
    <w:rsid w:val="00C96F29"/>
    <w:rsid w:val="00C97D6B"/>
    <w:rsid w:val="00D4614D"/>
    <w:rsid w:val="00D528AE"/>
    <w:rsid w:val="00D62F7C"/>
    <w:rsid w:val="00DA4CCF"/>
    <w:rsid w:val="00ED75C3"/>
    <w:rsid w:val="00EE1D05"/>
    <w:rsid w:val="00F05F81"/>
    <w:rsid w:val="00F307BD"/>
    <w:rsid w:val="00F512CA"/>
    <w:rsid w:val="00F91468"/>
    <w:rsid w:val="00FD1943"/>
    <w:rsid w:val="00FF5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AEC68"/>
  <w15:docId w15:val="{5B8887A0-1B33-42EB-82CC-5E2013652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5467C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467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1052</Words>
  <Characters>6449</Characters>
  <Application>Microsoft Office Word</Application>
  <DocSecurity>0</DocSecurity>
  <Lines>119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joaquim</dc:creator>
  <cp:lastModifiedBy>jorge joaquim</cp:lastModifiedBy>
  <cp:revision>2</cp:revision>
  <cp:lastPrinted>2026-08-14T22:43:00Z</cp:lastPrinted>
  <dcterms:created xsi:type="dcterms:W3CDTF">2026-08-17T00:13:00Z</dcterms:created>
  <dcterms:modified xsi:type="dcterms:W3CDTF">2026-08-17T00:13:00Z</dcterms:modified>
</cp:coreProperties>
</file>