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48D107" w14:textId="02724457" w:rsidR="00034089" w:rsidRPr="003C3F50" w:rsidRDefault="00387A94" w:rsidP="00387A94">
      <w:pPr>
        <w:keepLines/>
        <w:widowControl w:val="0"/>
        <w:spacing w:line="360" w:lineRule="auto"/>
        <w:jc w:val="center"/>
        <w:rPr>
          <w:sz w:val="24"/>
          <w:szCs w:val="24"/>
        </w:rPr>
      </w:pPr>
      <w:r w:rsidRPr="003C3F50">
        <w:rPr>
          <w:b/>
          <w:bCs/>
          <w:sz w:val="24"/>
          <w:szCs w:val="24"/>
        </w:rPr>
        <w:t>CONVERSATÓRIO 11: CLIMA, GÊNERO E PEDAGOGIAS ECOFEMINISTAS: CUIDADO, CURA E AFETO PARA TECER OUTRAS EDUCAÇÕES E OUTROS FUTUROS.</w:t>
      </w:r>
    </w:p>
    <w:p w14:paraId="7187DE3E" w14:textId="77777777" w:rsidR="00034089" w:rsidRPr="003C3F50" w:rsidRDefault="00034089" w:rsidP="00387A94">
      <w:pPr>
        <w:keepLines/>
        <w:widowControl w:val="0"/>
        <w:spacing w:line="360" w:lineRule="auto"/>
        <w:rPr>
          <w:b/>
          <w:bCs/>
          <w:sz w:val="24"/>
          <w:szCs w:val="24"/>
        </w:rPr>
      </w:pPr>
    </w:p>
    <w:p w14:paraId="5AFB39C9" w14:textId="3FFA56B5" w:rsidR="00034089" w:rsidRPr="003C3F50" w:rsidRDefault="00B67BC2" w:rsidP="00AD2F67">
      <w:pPr>
        <w:keepLines/>
        <w:widowControl w:val="0"/>
        <w:spacing w:line="360" w:lineRule="auto"/>
        <w:jc w:val="center"/>
        <w:rPr>
          <w:b/>
          <w:bCs/>
          <w:sz w:val="24"/>
          <w:szCs w:val="24"/>
        </w:rPr>
      </w:pPr>
      <w:r w:rsidRPr="003C3F50">
        <w:rPr>
          <w:b/>
          <w:bCs/>
          <w:sz w:val="24"/>
          <w:szCs w:val="24"/>
        </w:rPr>
        <w:t xml:space="preserve">Protagonismo e perspectivas de mulheres indígenas </w:t>
      </w:r>
      <w:r w:rsidR="00AD2F67">
        <w:rPr>
          <w:b/>
          <w:bCs/>
          <w:sz w:val="24"/>
          <w:szCs w:val="24"/>
        </w:rPr>
        <w:t xml:space="preserve">e de povos e comunidades tradicionais </w:t>
      </w:r>
      <w:r w:rsidRPr="003C3F50">
        <w:rPr>
          <w:b/>
          <w:bCs/>
          <w:sz w:val="24"/>
          <w:szCs w:val="24"/>
        </w:rPr>
        <w:t>nas discussões sobre justiça climática</w:t>
      </w:r>
    </w:p>
    <w:p w14:paraId="72E4B619" w14:textId="77777777" w:rsidR="00034089" w:rsidRPr="003C3F50" w:rsidRDefault="00034089" w:rsidP="00387A94">
      <w:pPr>
        <w:keepLines/>
        <w:widowControl w:val="0"/>
        <w:spacing w:line="360" w:lineRule="auto"/>
        <w:jc w:val="right"/>
        <w:rPr>
          <w:sz w:val="24"/>
          <w:szCs w:val="24"/>
        </w:rPr>
      </w:pPr>
    </w:p>
    <w:p w14:paraId="4315A1FF" w14:textId="79F0E3E8" w:rsidR="00034089" w:rsidRPr="003C3F50" w:rsidRDefault="00B67BC2" w:rsidP="00B67BC2">
      <w:pPr>
        <w:keepLines/>
        <w:widowControl w:val="0"/>
        <w:spacing w:line="360" w:lineRule="auto"/>
        <w:jc w:val="right"/>
        <w:rPr>
          <w:sz w:val="24"/>
          <w:szCs w:val="24"/>
        </w:rPr>
      </w:pPr>
      <w:r w:rsidRPr="003C3F50">
        <w:rPr>
          <w:sz w:val="24"/>
          <w:szCs w:val="24"/>
        </w:rPr>
        <w:t xml:space="preserve">Larissa da Silva Araujo, Universidade de Brasília, </w:t>
      </w:r>
      <w:hyperlink r:id="rId6" w:history="1">
        <w:r w:rsidRPr="003C3F50">
          <w:rPr>
            <w:rStyle w:val="Hyperlink"/>
            <w:sz w:val="24"/>
            <w:szCs w:val="24"/>
          </w:rPr>
          <w:t>laraofemelu@gmail.com</w:t>
        </w:r>
      </w:hyperlink>
    </w:p>
    <w:p w14:paraId="5065995C" w14:textId="77777777" w:rsidR="00034089" w:rsidRPr="003C3F50" w:rsidRDefault="00034089" w:rsidP="00387A94">
      <w:pPr>
        <w:spacing w:after="200" w:line="360" w:lineRule="auto"/>
        <w:jc w:val="both"/>
        <w:rPr>
          <w:b/>
          <w:bCs/>
          <w:sz w:val="24"/>
          <w:szCs w:val="24"/>
        </w:rPr>
      </w:pPr>
    </w:p>
    <w:p w14:paraId="6E9E2CA9" w14:textId="77777777" w:rsidR="003C3F50" w:rsidRPr="003C3F50" w:rsidRDefault="003C3F50" w:rsidP="00B67BC2">
      <w:pPr>
        <w:pBdr>
          <w:top w:val="nil"/>
          <w:left w:val="nil"/>
          <w:bottom w:val="nil"/>
          <w:right w:val="nil"/>
          <w:between w:val="nil"/>
        </w:pBdr>
        <w:jc w:val="both"/>
        <w:rPr>
          <w:rFonts w:eastAsia="Times New Roman"/>
          <w:sz w:val="24"/>
          <w:szCs w:val="24"/>
        </w:rPr>
      </w:pPr>
      <w:r w:rsidRPr="003C3F50">
        <w:rPr>
          <w:rFonts w:eastAsia="Times New Roman"/>
          <w:sz w:val="24"/>
          <w:szCs w:val="24"/>
        </w:rPr>
        <w:t xml:space="preserve">Nesse </w:t>
      </w:r>
      <w:proofErr w:type="spellStart"/>
      <w:r w:rsidRPr="003C3F50">
        <w:rPr>
          <w:rFonts w:eastAsia="Times New Roman"/>
          <w:sz w:val="24"/>
          <w:szCs w:val="24"/>
        </w:rPr>
        <w:t>conversatório</w:t>
      </w:r>
      <w:proofErr w:type="spellEnd"/>
      <w:r w:rsidRPr="003C3F50">
        <w:rPr>
          <w:rFonts w:eastAsia="Times New Roman"/>
          <w:sz w:val="24"/>
          <w:szCs w:val="24"/>
        </w:rPr>
        <w:t xml:space="preserve">, proponho apresentar as primeiras reflexões da pesquisa-ação colaborativa a ser desenvolvida com mulheres de povos e comunidades tradicionais realizando o debate da justiça climática a nível nacional, regional e internacional. </w:t>
      </w:r>
    </w:p>
    <w:p w14:paraId="1DC38A1C" w14:textId="77777777" w:rsidR="003C3F50" w:rsidRPr="003C3F50" w:rsidRDefault="003C3F50" w:rsidP="00B67BC2">
      <w:pPr>
        <w:pBdr>
          <w:top w:val="nil"/>
          <w:left w:val="nil"/>
          <w:bottom w:val="nil"/>
          <w:right w:val="nil"/>
          <w:between w:val="nil"/>
        </w:pBdr>
        <w:jc w:val="both"/>
        <w:rPr>
          <w:rFonts w:eastAsia="Times New Roman"/>
          <w:sz w:val="24"/>
          <w:szCs w:val="24"/>
        </w:rPr>
      </w:pPr>
    </w:p>
    <w:p w14:paraId="7F3E1E59" w14:textId="45245451" w:rsidR="00B67BC2" w:rsidRPr="003C3F50" w:rsidRDefault="00B67BC2" w:rsidP="00B67BC2">
      <w:pPr>
        <w:pBdr>
          <w:top w:val="nil"/>
          <w:left w:val="nil"/>
          <w:bottom w:val="nil"/>
          <w:right w:val="nil"/>
          <w:between w:val="nil"/>
        </w:pBdr>
        <w:jc w:val="both"/>
        <w:rPr>
          <w:rFonts w:eastAsia="Times New Roman"/>
          <w:color w:val="000000"/>
          <w:sz w:val="24"/>
          <w:szCs w:val="24"/>
        </w:rPr>
      </w:pPr>
      <w:r w:rsidRPr="003C3F50">
        <w:rPr>
          <w:rFonts w:eastAsia="Times New Roman"/>
          <w:sz w:val="24"/>
          <w:szCs w:val="24"/>
        </w:rPr>
        <w:t>A crise climática global, juntamente com as desigualdades, constitui o tema chave do século XXI para a humanidade. Estados-nação, cientistas e povos indígenas têm buscado formas de mitigar e adaptar às mudanças climáticas. Às vezes suas visões convergem, mas também com certa frequência divergem. Em ambos os casos, os encontros de saberes estabelecem as condições para diálogos interculturais</w:t>
      </w:r>
      <w:r w:rsidR="00102C68" w:rsidRPr="003C3F50">
        <w:rPr>
          <w:rFonts w:eastAsia="Times New Roman"/>
          <w:sz w:val="24"/>
          <w:szCs w:val="24"/>
        </w:rPr>
        <w:t xml:space="preserve"> (REFERENCIAS)</w:t>
      </w:r>
      <w:r w:rsidRPr="003C3F50">
        <w:rPr>
          <w:rFonts w:eastAsia="Times New Roman"/>
          <w:sz w:val="24"/>
          <w:szCs w:val="24"/>
        </w:rPr>
        <w:t>. Nas Conferências das Partes (</w:t>
      </w:r>
      <w:proofErr w:type="spellStart"/>
      <w:r w:rsidRPr="003C3F50">
        <w:rPr>
          <w:rFonts w:eastAsia="Times New Roman"/>
          <w:sz w:val="24"/>
          <w:szCs w:val="24"/>
        </w:rPr>
        <w:t>COPs</w:t>
      </w:r>
      <w:proofErr w:type="spellEnd"/>
      <w:r w:rsidRPr="003C3F50">
        <w:rPr>
          <w:rFonts w:eastAsia="Times New Roman"/>
          <w:sz w:val="24"/>
          <w:szCs w:val="24"/>
        </w:rPr>
        <w:t xml:space="preserve">) </w:t>
      </w:r>
      <w:r w:rsidRPr="003C3F50">
        <w:rPr>
          <w:sz w:val="24"/>
          <w:szCs w:val="24"/>
        </w:rPr>
        <w:t>da Convenção Quadro das Nações Unidas sobre a Mudança do Clima (UNFCCC em inglês)</w:t>
      </w:r>
      <w:r w:rsidRPr="003C3F50">
        <w:rPr>
          <w:rFonts w:eastAsia="Times New Roman"/>
          <w:sz w:val="24"/>
          <w:szCs w:val="24"/>
        </w:rPr>
        <w:t>, os povos indígenas marginalmente têm conseguido alçar voz a como seus conhecimentos podem ser usados para abordar e entender as mudanças climáticas</w:t>
      </w:r>
      <w:r w:rsidRPr="003C3F50">
        <w:rPr>
          <w:rFonts w:eastAsia="Times New Roman"/>
          <w:color w:val="000000"/>
          <w:sz w:val="24"/>
          <w:szCs w:val="24"/>
        </w:rPr>
        <w:t xml:space="preserve"> (Foyer; </w:t>
      </w:r>
      <w:proofErr w:type="spellStart"/>
      <w:r w:rsidRPr="003C3F50">
        <w:rPr>
          <w:rFonts w:eastAsia="Times New Roman"/>
          <w:color w:val="000000"/>
          <w:sz w:val="24"/>
          <w:szCs w:val="24"/>
        </w:rPr>
        <w:t>Kervran</w:t>
      </w:r>
      <w:proofErr w:type="spellEnd"/>
      <w:r w:rsidRPr="003C3F50">
        <w:rPr>
          <w:rFonts w:eastAsia="Times New Roman"/>
          <w:color w:val="000000"/>
          <w:sz w:val="24"/>
          <w:szCs w:val="24"/>
        </w:rPr>
        <w:t xml:space="preserve">, 2020). Estudiosos críticos defendem que a participação indígena deveria ser tão significativa quanto as delegações de estados, considerando sua profunda conexão com a natureza e o severo impacto da mudança climática sobre suas vidas. Esse projeto explora como perspectivas indígenas, particularmente de mulheres indígenas, promovem diálogos sobre mudanças climáticas. Examina, assim, como diferentes sistemas de conhecimento sobre a natureza interagem – às vezes em colaboração, às vezes em conflito – em meio à crise climática. </w:t>
      </w:r>
    </w:p>
    <w:p w14:paraId="7FEBFED0" w14:textId="77777777" w:rsidR="00102C68" w:rsidRPr="003C3F50" w:rsidRDefault="00102C68" w:rsidP="00B67BC2">
      <w:pPr>
        <w:pBdr>
          <w:top w:val="nil"/>
          <w:left w:val="nil"/>
          <w:bottom w:val="nil"/>
          <w:right w:val="nil"/>
          <w:between w:val="nil"/>
        </w:pBdr>
        <w:jc w:val="both"/>
        <w:rPr>
          <w:rFonts w:eastAsia="Times New Roman"/>
          <w:color w:val="000000"/>
          <w:sz w:val="24"/>
          <w:szCs w:val="24"/>
        </w:rPr>
      </w:pPr>
    </w:p>
    <w:p w14:paraId="5533C5B6" w14:textId="3D3A6832" w:rsidR="00102C68" w:rsidRPr="003C3F50" w:rsidRDefault="00102C68" w:rsidP="00102C68">
      <w:pPr>
        <w:jc w:val="both"/>
        <w:rPr>
          <w:sz w:val="24"/>
          <w:szCs w:val="24"/>
        </w:rPr>
      </w:pPr>
      <w:r w:rsidRPr="003C3F50">
        <w:rPr>
          <w:sz w:val="24"/>
          <w:szCs w:val="24"/>
        </w:rPr>
        <w:t xml:space="preserve">Enquanto expertos do clima enfatizam a necessidade de se encontrar soluções baseadas na natureza para mitigação e adaptação às mudanças climáticas, outros atores internacionais destacam o impacto das mudanças climáticas sobre mulheres indígenas e a consequentemente a importância da participação de mulheres indígenas nos debates sobre justiça climática. No primeiro instrumento internacional voltado para os direitos das mulheres e meninas indígenas, a Recomendação Geral n° 39 do Comitê pela Eliminação de Todas as Formas de Discriminação Contra a Mulher, aprovado em 2022, destaca diferentes formas de violência que afetam de maneira particular as mulheres indígenas. Entre elas, está a violência espiritual, que </w:t>
      </w:r>
      <w:r w:rsidRPr="003C3F50">
        <w:rPr>
          <w:sz w:val="24"/>
          <w:szCs w:val="24"/>
        </w:rPr>
        <w:lastRenderedPageBreak/>
        <w:t xml:space="preserve">compromete a identidade coletiva e a vida cultural de suas comunidades; a </w:t>
      </w:r>
      <w:r w:rsidRPr="003C3F50">
        <w:rPr>
          <w:i/>
          <w:iCs/>
          <w:sz w:val="24"/>
          <w:szCs w:val="24"/>
        </w:rPr>
        <w:t>violência ambiental, resultante da degradação, poluição e impactos climáticos</w:t>
      </w:r>
      <w:r w:rsidRPr="003C3F50">
        <w:rPr>
          <w:sz w:val="24"/>
          <w:szCs w:val="24"/>
        </w:rPr>
        <w:t xml:space="preserve"> que os estados deixam de enfrentar (ênfase da autora); e a violência política, vivida por mulheres que tentam se envolver em espaços públicos (CEDAW 2022, parágrafos 36 e 37). O Comitê também manifestou preocupação com a </w:t>
      </w:r>
      <w:r w:rsidRPr="003C3F50">
        <w:rPr>
          <w:i/>
          <w:iCs/>
          <w:sz w:val="24"/>
          <w:szCs w:val="24"/>
        </w:rPr>
        <w:t>incapacidade do Estado de enfrentar danos previsíveis decorrentes de questões climáticas</w:t>
      </w:r>
      <w:r w:rsidRPr="003C3F50">
        <w:rPr>
          <w:sz w:val="24"/>
          <w:szCs w:val="24"/>
        </w:rPr>
        <w:t>, poluição causada pelo ser humano, contaminação, desmatamento, queima de combustíveis fósseis e perda de biodiversidade, considerando esses problemas uma forma de discriminação contra mulheres e meninas indígenas (ênfase da autora) (idem, parágrafo 60).</w:t>
      </w:r>
    </w:p>
    <w:p w14:paraId="64F09702" w14:textId="77777777" w:rsidR="00102C68" w:rsidRPr="003C3F50" w:rsidRDefault="00102C68" w:rsidP="00102C68">
      <w:pPr>
        <w:jc w:val="both"/>
        <w:rPr>
          <w:sz w:val="24"/>
          <w:szCs w:val="24"/>
        </w:rPr>
      </w:pPr>
    </w:p>
    <w:p w14:paraId="0843CE5B" w14:textId="5274684B" w:rsidR="00102C68" w:rsidRPr="003C3F50" w:rsidRDefault="00102C68" w:rsidP="00102C68">
      <w:pPr>
        <w:jc w:val="both"/>
        <w:rPr>
          <w:sz w:val="24"/>
          <w:szCs w:val="24"/>
        </w:rPr>
      </w:pPr>
      <w:r w:rsidRPr="003C3F50">
        <w:rPr>
          <w:rFonts w:eastAsia="Times New Roman"/>
          <w:color w:val="000000"/>
          <w:sz w:val="24"/>
          <w:szCs w:val="24"/>
        </w:rPr>
        <w:t xml:space="preserve">Assim, o sobressalente protagonismo de mulheres frente às mudanças climáticas em diversos países na América do Sul tem sido gradualmente reconhecido nos meios acadêmicos. Nos Andes, Marisol de </w:t>
      </w:r>
      <w:proofErr w:type="spellStart"/>
      <w:r w:rsidRPr="003C3F50">
        <w:rPr>
          <w:rFonts w:eastAsia="Times New Roman"/>
          <w:color w:val="000000"/>
          <w:sz w:val="24"/>
          <w:szCs w:val="24"/>
        </w:rPr>
        <w:t>la</w:t>
      </w:r>
      <w:proofErr w:type="spellEnd"/>
      <w:r w:rsidRPr="003C3F50">
        <w:rPr>
          <w:rFonts w:eastAsia="Times New Roman"/>
          <w:color w:val="000000"/>
          <w:sz w:val="24"/>
          <w:szCs w:val="24"/>
        </w:rPr>
        <w:t xml:space="preserve"> </w:t>
      </w:r>
      <w:proofErr w:type="spellStart"/>
      <w:r w:rsidRPr="003C3F50">
        <w:rPr>
          <w:rFonts w:eastAsia="Times New Roman"/>
          <w:color w:val="000000"/>
          <w:sz w:val="24"/>
          <w:szCs w:val="24"/>
        </w:rPr>
        <w:t>Caden</w:t>
      </w:r>
      <w:r w:rsidR="003C3F50" w:rsidRPr="003C3F50">
        <w:rPr>
          <w:rFonts w:eastAsia="Times New Roman"/>
          <w:color w:val="000000"/>
          <w:sz w:val="24"/>
          <w:szCs w:val="24"/>
        </w:rPr>
        <w:t>a</w:t>
      </w:r>
      <w:proofErr w:type="spellEnd"/>
      <w:r w:rsidRPr="003C3F50">
        <w:rPr>
          <w:rFonts w:eastAsia="Times New Roman"/>
          <w:color w:val="000000"/>
          <w:sz w:val="24"/>
          <w:szCs w:val="24"/>
        </w:rPr>
        <w:t xml:space="preserve"> (2019) e </w:t>
      </w:r>
      <w:r w:rsidRPr="003C3F50">
        <w:rPr>
          <w:sz w:val="24"/>
          <w:szCs w:val="24"/>
        </w:rPr>
        <w:t xml:space="preserve">Fabiola </w:t>
      </w:r>
      <w:proofErr w:type="spellStart"/>
      <w:r w:rsidRPr="003C3F50">
        <w:rPr>
          <w:sz w:val="24"/>
          <w:szCs w:val="24"/>
        </w:rPr>
        <w:t>Yeckting</w:t>
      </w:r>
      <w:proofErr w:type="spellEnd"/>
      <w:r w:rsidRPr="003C3F50">
        <w:rPr>
          <w:sz w:val="24"/>
          <w:szCs w:val="24"/>
        </w:rPr>
        <w:t xml:space="preserve"> Vilela (2019) descrevem como se dá a resistência de mulheres indígenas às “violências ambientais” conceitualizadas na Recomendação n° 39 da CEDAW. E</w:t>
      </w:r>
      <w:r w:rsidRPr="003C3F50">
        <w:rPr>
          <w:rFonts w:eastAsia="Times New Roman"/>
          <w:color w:val="000000"/>
          <w:sz w:val="24"/>
          <w:szCs w:val="24"/>
        </w:rPr>
        <w:t xml:space="preserve">m sua análise etnográfica, de </w:t>
      </w:r>
      <w:proofErr w:type="spellStart"/>
      <w:r w:rsidRPr="003C3F50">
        <w:rPr>
          <w:rFonts w:eastAsia="Times New Roman"/>
          <w:color w:val="000000"/>
          <w:sz w:val="24"/>
          <w:szCs w:val="24"/>
        </w:rPr>
        <w:t>la</w:t>
      </w:r>
      <w:proofErr w:type="spellEnd"/>
      <w:r w:rsidRPr="003C3F50">
        <w:rPr>
          <w:rFonts w:eastAsia="Times New Roman"/>
          <w:color w:val="000000"/>
          <w:sz w:val="24"/>
          <w:szCs w:val="24"/>
        </w:rPr>
        <w:t xml:space="preserve"> </w:t>
      </w:r>
      <w:proofErr w:type="spellStart"/>
      <w:r w:rsidRPr="003C3F50">
        <w:rPr>
          <w:rFonts w:eastAsia="Times New Roman"/>
          <w:color w:val="000000"/>
          <w:sz w:val="24"/>
          <w:szCs w:val="24"/>
        </w:rPr>
        <w:t>Cadena</w:t>
      </w:r>
      <w:proofErr w:type="spellEnd"/>
      <w:r w:rsidRPr="003C3F50">
        <w:rPr>
          <w:rFonts w:eastAsia="Times New Roman"/>
          <w:color w:val="000000"/>
          <w:sz w:val="24"/>
          <w:szCs w:val="24"/>
        </w:rPr>
        <w:t xml:space="preserve"> (2019) apresenta o caso de resistência de Máxima Acuña de </w:t>
      </w:r>
      <w:proofErr w:type="spellStart"/>
      <w:r w:rsidRPr="003C3F50">
        <w:rPr>
          <w:rFonts w:eastAsia="Times New Roman"/>
          <w:color w:val="000000"/>
          <w:sz w:val="24"/>
          <w:szCs w:val="24"/>
        </w:rPr>
        <w:t>Chaupe</w:t>
      </w:r>
      <w:proofErr w:type="spellEnd"/>
      <w:r w:rsidRPr="003C3F50">
        <w:rPr>
          <w:rFonts w:eastAsia="Times New Roman"/>
          <w:color w:val="000000"/>
          <w:sz w:val="24"/>
          <w:szCs w:val="24"/>
        </w:rPr>
        <w:t xml:space="preserve"> como uma </w:t>
      </w:r>
      <w:r w:rsidRPr="003C3F50">
        <w:rPr>
          <w:rFonts w:eastAsia="Times New Roman"/>
          <w:i/>
          <w:iCs/>
          <w:color w:val="000000"/>
          <w:sz w:val="24"/>
          <w:szCs w:val="24"/>
        </w:rPr>
        <w:t>disputa ontológica</w:t>
      </w:r>
      <w:r w:rsidRPr="003C3F50">
        <w:rPr>
          <w:rFonts w:eastAsia="Times New Roman"/>
          <w:color w:val="000000"/>
          <w:sz w:val="24"/>
          <w:szCs w:val="24"/>
        </w:rPr>
        <w:t xml:space="preserve">. Máxima se recusa a vender ou abandonar sua terra para uma empresa de mineração que cercou sua propriedade e exerce grande pressão sobre ela. No entanto, sua resistência não se limita à preservação de sua casa, mas está profundamente ligada à relação que ela mantém com o território, incluindo seus aquíferos, florestas e pedras, elementos essenciais para sua existência e identidade. </w:t>
      </w:r>
      <w:r w:rsidRPr="003C3F50">
        <w:rPr>
          <w:sz w:val="24"/>
          <w:szCs w:val="24"/>
        </w:rPr>
        <w:t xml:space="preserve">Fabiola </w:t>
      </w:r>
      <w:proofErr w:type="spellStart"/>
      <w:r w:rsidRPr="003C3F50">
        <w:rPr>
          <w:sz w:val="24"/>
          <w:szCs w:val="24"/>
        </w:rPr>
        <w:t>Yeckting</w:t>
      </w:r>
      <w:proofErr w:type="spellEnd"/>
      <w:r w:rsidRPr="003C3F50">
        <w:rPr>
          <w:sz w:val="24"/>
          <w:szCs w:val="24"/>
        </w:rPr>
        <w:t xml:space="preserve"> Vilela (2019) argumenta que as mulheres têm uma menor contribuição para as mudanças climáticas em comparação com os homens, além de oferecerem estratégias alternativas de adaptação e sobrevivência. Ela enfatiza, em particular, a experiência da Asociación de </w:t>
      </w:r>
      <w:proofErr w:type="spellStart"/>
      <w:r w:rsidRPr="003C3F50">
        <w:rPr>
          <w:sz w:val="24"/>
          <w:szCs w:val="24"/>
        </w:rPr>
        <w:t>Mujeres</w:t>
      </w:r>
      <w:proofErr w:type="spellEnd"/>
      <w:r w:rsidRPr="003C3F50">
        <w:rPr>
          <w:sz w:val="24"/>
          <w:szCs w:val="24"/>
        </w:rPr>
        <w:t xml:space="preserve"> </w:t>
      </w:r>
      <w:proofErr w:type="spellStart"/>
      <w:r w:rsidRPr="003C3F50">
        <w:rPr>
          <w:sz w:val="24"/>
          <w:szCs w:val="24"/>
        </w:rPr>
        <w:t>Protectoras</w:t>
      </w:r>
      <w:proofErr w:type="spellEnd"/>
      <w:r w:rsidRPr="003C3F50">
        <w:rPr>
          <w:sz w:val="24"/>
          <w:szCs w:val="24"/>
        </w:rPr>
        <w:t xml:space="preserve"> de </w:t>
      </w:r>
      <w:proofErr w:type="spellStart"/>
      <w:r w:rsidRPr="003C3F50">
        <w:rPr>
          <w:sz w:val="24"/>
          <w:szCs w:val="24"/>
        </w:rPr>
        <w:t>los</w:t>
      </w:r>
      <w:proofErr w:type="spellEnd"/>
      <w:r w:rsidRPr="003C3F50">
        <w:rPr>
          <w:sz w:val="24"/>
          <w:szCs w:val="24"/>
        </w:rPr>
        <w:t xml:space="preserve"> Páramos (AMUPPA), de </w:t>
      </w:r>
      <w:proofErr w:type="spellStart"/>
      <w:r w:rsidRPr="003C3F50">
        <w:rPr>
          <w:sz w:val="24"/>
          <w:szCs w:val="24"/>
        </w:rPr>
        <w:t>Ñangali</w:t>
      </w:r>
      <w:proofErr w:type="spellEnd"/>
      <w:r w:rsidRPr="003C3F50">
        <w:rPr>
          <w:sz w:val="24"/>
          <w:szCs w:val="24"/>
        </w:rPr>
        <w:t xml:space="preserve">, e do Comité de </w:t>
      </w:r>
      <w:proofErr w:type="spellStart"/>
      <w:r w:rsidRPr="003C3F50">
        <w:rPr>
          <w:sz w:val="24"/>
          <w:szCs w:val="24"/>
        </w:rPr>
        <w:t>Conservación</w:t>
      </w:r>
      <w:proofErr w:type="spellEnd"/>
      <w:r w:rsidRPr="003C3F50">
        <w:rPr>
          <w:sz w:val="24"/>
          <w:szCs w:val="24"/>
        </w:rPr>
        <w:t xml:space="preserve"> </w:t>
      </w:r>
      <w:proofErr w:type="spellStart"/>
      <w:r w:rsidRPr="003C3F50">
        <w:rPr>
          <w:sz w:val="24"/>
          <w:szCs w:val="24"/>
        </w:rPr>
        <w:t>del</w:t>
      </w:r>
      <w:proofErr w:type="spellEnd"/>
      <w:r w:rsidRPr="003C3F50">
        <w:rPr>
          <w:sz w:val="24"/>
          <w:szCs w:val="24"/>
        </w:rPr>
        <w:t xml:space="preserve"> Bosque de </w:t>
      </w:r>
      <w:proofErr w:type="spellStart"/>
      <w:r w:rsidRPr="003C3F50">
        <w:rPr>
          <w:sz w:val="24"/>
          <w:szCs w:val="24"/>
        </w:rPr>
        <w:t>Polylepis</w:t>
      </w:r>
      <w:proofErr w:type="spellEnd"/>
      <w:r w:rsidRPr="003C3F50">
        <w:rPr>
          <w:sz w:val="24"/>
          <w:szCs w:val="24"/>
        </w:rPr>
        <w:t xml:space="preserve">, de </w:t>
      </w:r>
      <w:proofErr w:type="spellStart"/>
      <w:r w:rsidRPr="003C3F50">
        <w:rPr>
          <w:sz w:val="24"/>
          <w:szCs w:val="24"/>
        </w:rPr>
        <w:t>Pariamarca</w:t>
      </w:r>
      <w:proofErr w:type="spellEnd"/>
      <w:r w:rsidRPr="003C3F50">
        <w:rPr>
          <w:sz w:val="24"/>
          <w:szCs w:val="24"/>
        </w:rPr>
        <w:t xml:space="preserve"> Alta, formado por vinte e cinco mulheres da região (YECKTING VILELA, 2019).</w:t>
      </w:r>
    </w:p>
    <w:p w14:paraId="56B2C037" w14:textId="77777777" w:rsidR="00102C68" w:rsidRPr="003C3F50" w:rsidRDefault="00102C68" w:rsidP="00102C68">
      <w:pPr>
        <w:jc w:val="both"/>
        <w:rPr>
          <w:sz w:val="24"/>
          <w:szCs w:val="24"/>
        </w:rPr>
      </w:pPr>
    </w:p>
    <w:p w14:paraId="431BAAC4" w14:textId="77777777" w:rsidR="00102C68" w:rsidRPr="003C3F50" w:rsidRDefault="00102C68" w:rsidP="00102C68">
      <w:pPr>
        <w:pBdr>
          <w:top w:val="nil"/>
          <w:left w:val="nil"/>
          <w:bottom w:val="nil"/>
          <w:right w:val="nil"/>
          <w:between w:val="nil"/>
        </w:pBdr>
        <w:jc w:val="both"/>
        <w:rPr>
          <w:sz w:val="24"/>
          <w:szCs w:val="24"/>
        </w:rPr>
      </w:pPr>
      <w:r w:rsidRPr="003C3F50">
        <w:rPr>
          <w:sz w:val="24"/>
          <w:szCs w:val="24"/>
        </w:rPr>
        <w:t xml:space="preserve">Manuela </w:t>
      </w:r>
      <w:proofErr w:type="spellStart"/>
      <w:r w:rsidRPr="003C3F50">
        <w:rPr>
          <w:sz w:val="24"/>
          <w:szCs w:val="24"/>
        </w:rPr>
        <w:t>Picq</w:t>
      </w:r>
      <w:proofErr w:type="spellEnd"/>
      <w:r w:rsidRPr="003C3F50">
        <w:rPr>
          <w:sz w:val="24"/>
          <w:szCs w:val="24"/>
        </w:rPr>
        <w:t xml:space="preserve"> (2019) argumenta que as mulheres indígenas estão entre as forças mais importantes na redefinição dos Estados na América Latina. Ela apresenta pesquisas empíricas que demonstram a relevância das mulheres indígenas na política internacional e a sofisticação de seu ativismo. Essas mulheres utilizam estrategicamente normas internacionais para moldar a autoridade legal local, desafiando práticas ocidentais de poder ao construir o que a autora chama de soberanias vernaculares. Ao entrelaçar perspectivas feministas com estudos indígenas, esta obra interdisciplinar amplia os debates conceituais sobre a soberania estatal. </w:t>
      </w:r>
      <w:proofErr w:type="spellStart"/>
      <w:r w:rsidRPr="003C3F50">
        <w:rPr>
          <w:sz w:val="24"/>
          <w:szCs w:val="24"/>
        </w:rPr>
        <w:t>Picq</w:t>
      </w:r>
      <w:proofErr w:type="spellEnd"/>
      <w:r w:rsidRPr="003C3F50">
        <w:rPr>
          <w:sz w:val="24"/>
          <w:szCs w:val="24"/>
        </w:rPr>
        <w:t xml:space="preserve"> sugere de forma convincente que a invisibilidade das mulheres indígenas na política de alto nível é mais uma consequência de nossa incapacidade de reconhecer sua agência do que de sua ausência de fato. Ela nos convida não apenas a reconhecer suas conquistas, mas também a compreender por que elas são importantes para a política mundial.</w:t>
      </w:r>
    </w:p>
    <w:p w14:paraId="50247D06" w14:textId="77777777" w:rsidR="00102C68" w:rsidRPr="003C3F50" w:rsidRDefault="00102C68" w:rsidP="00102C68">
      <w:pPr>
        <w:pBdr>
          <w:top w:val="nil"/>
          <w:left w:val="nil"/>
          <w:bottom w:val="nil"/>
          <w:right w:val="nil"/>
          <w:between w:val="nil"/>
        </w:pBdr>
        <w:jc w:val="both"/>
        <w:rPr>
          <w:sz w:val="24"/>
          <w:szCs w:val="24"/>
        </w:rPr>
      </w:pPr>
    </w:p>
    <w:p w14:paraId="17730157" w14:textId="77777777" w:rsidR="00102C68" w:rsidRPr="003C3F50" w:rsidRDefault="00102C68" w:rsidP="00102C68">
      <w:pPr>
        <w:pBdr>
          <w:top w:val="nil"/>
          <w:left w:val="nil"/>
          <w:bottom w:val="nil"/>
          <w:right w:val="nil"/>
          <w:between w:val="nil"/>
        </w:pBdr>
        <w:jc w:val="both"/>
        <w:rPr>
          <w:sz w:val="24"/>
          <w:szCs w:val="24"/>
        </w:rPr>
      </w:pPr>
      <w:r w:rsidRPr="003C3F50">
        <w:rPr>
          <w:sz w:val="24"/>
          <w:szCs w:val="24"/>
        </w:rPr>
        <w:t xml:space="preserve">Seguindo a sugestão de </w:t>
      </w:r>
      <w:proofErr w:type="spellStart"/>
      <w:r w:rsidRPr="003C3F50">
        <w:rPr>
          <w:sz w:val="24"/>
          <w:szCs w:val="24"/>
        </w:rPr>
        <w:t>Picq</w:t>
      </w:r>
      <w:proofErr w:type="spellEnd"/>
      <w:r w:rsidRPr="003C3F50">
        <w:rPr>
          <w:sz w:val="24"/>
          <w:szCs w:val="24"/>
        </w:rPr>
        <w:t xml:space="preserve"> pelo reconhecimento do protagonismo de mulheres indígenas, essa proposta de pesquisa contribui a uma agenda necessária e urgente relativa aos debates sobre natureza e mudanças climáticas. Interessada nas práticas materiais e discursivas, iniciativas de formação de mulheres indígenas como sujeitos que produzem investigações e propõem ações para mitigar e adaptar às mudanças climáticas são a porta de entrada metodológica dessa proposta de pesquisa. </w:t>
      </w:r>
    </w:p>
    <w:p w14:paraId="1D1B32D8" w14:textId="77777777" w:rsidR="00102C68" w:rsidRPr="003C3F50" w:rsidRDefault="00102C68" w:rsidP="00102C68">
      <w:pPr>
        <w:pBdr>
          <w:top w:val="nil"/>
          <w:left w:val="nil"/>
          <w:bottom w:val="nil"/>
          <w:right w:val="nil"/>
          <w:between w:val="nil"/>
        </w:pBdr>
        <w:jc w:val="both"/>
        <w:rPr>
          <w:sz w:val="24"/>
          <w:szCs w:val="24"/>
        </w:rPr>
      </w:pPr>
    </w:p>
    <w:p w14:paraId="67D8FEE5" w14:textId="789A33EB" w:rsidR="00102C68" w:rsidRPr="003C3F50" w:rsidRDefault="00102C68" w:rsidP="00102C68">
      <w:pPr>
        <w:pBdr>
          <w:top w:val="nil"/>
          <w:left w:val="nil"/>
          <w:bottom w:val="nil"/>
          <w:right w:val="nil"/>
          <w:between w:val="nil"/>
        </w:pBdr>
        <w:jc w:val="both"/>
        <w:rPr>
          <w:sz w:val="24"/>
          <w:szCs w:val="24"/>
        </w:rPr>
      </w:pPr>
      <w:r w:rsidRPr="003C3F50">
        <w:rPr>
          <w:sz w:val="24"/>
          <w:szCs w:val="24"/>
        </w:rPr>
        <w:t xml:space="preserve">Tem-se como hipótese aqui que as práticas materiais e discursivas relativas às perspectivas e protagonismo de mulheres indígenas nos debates sobre natureza e mudanças climáticas engendram </w:t>
      </w:r>
      <w:r w:rsidRPr="003C3F50">
        <w:rPr>
          <w:i/>
          <w:iCs/>
          <w:sz w:val="24"/>
          <w:szCs w:val="24"/>
        </w:rPr>
        <w:t>disputas ontológicas</w:t>
      </w:r>
      <w:r w:rsidRPr="003C3F50">
        <w:rPr>
          <w:sz w:val="24"/>
          <w:szCs w:val="24"/>
        </w:rPr>
        <w:t xml:space="preserve"> acerca da problemática das mudanças climáticas. De acordo com Marisol de </w:t>
      </w:r>
      <w:proofErr w:type="spellStart"/>
      <w:r w:rsidRPr="003C3F50">
        <w:rPr>
          <w:sz w:val="24"/>
          <w:szCs w:val="24"/>
        </w:rPr>
        <w:t>la</w:t>
      </w:r>
      <w:proofErr w:type="spellEnd"/>
      <w:r w:rsidRPr="003C3F50">
        <w:rPr>
          <w:sz w:val="24"/>
          <w:szCs w:val="24"/>
        </w:rPr>
        <w:t xml:space="preserve"> </w:t>
      </w:r>
      <w:proofErr w:type="spellStart"/>
      <w:r w:rsidRPr="003C3F50">
        <w:rPr>
          <w:sz w:val="24"/>
          <w:szCs w:val="24"/>
        </w:rPr>
        <w:t>Cadena</w:t>
      </w:r>
      <w:proofErr w:type="spellEnd"/>
      <w:r w:rsidRPr="003C3F50">
        <w:rPr>
          <w:sz w:val="24"/>
          <w:szCs w:val="24"/>
        </w:rPr>
        <w:t xml:space="preserve"> (2019) a resistência das mulheres indígenas coloca em questão a abordagem ontológica usada para tratar o problema das mudanças climáticas. Ao considerar-se as propostas epistemológicas que traduzem as ontologias políticas dos povos indígenas passamos a escutar com mais seriedade uma série de outros conceitos que nomeiam as causas das mudanças climáticas. Por exemplo, o Movimento de Mulheres Indígenas pelo Bem Viver, movimento de articulação de mulheres de povos indígenas que habitam a Argentina, propõe o conceito de </w:t>
      </w:r>
      <w:proofErr w:type="spellStart"/>
      <w:r w:rsidRPr="003C3F50">
        <w:rPr>
          <w:sz w:val="24"/>
          <w:szCs w:val="24"/>
        </w:rPr>
        <w:t>terricídio</w:t>
      </w:r>
      <w:proofErr w:type="spellEnd"/>
      <w:r w:rsidRPr="003C3F50">
        <w:rPr>
          <w:sz w:val="24"/>
          <w:szCs w:val="24"/>
        </w:rPr>
        <w:t xml:space="preserve">, um conceito transversal que caracteriza o extermínio sistemática de toda forma de vida tangível e espiritual; inclui, assim, a falta de água, contaminação, exploração dos recursos naturais, utilização de agrotóxicos, incêndios florestais e todas as práticas que arrasam a terra e afetam a saúde e a vida (PILOSOPH POSTAN 2020). </w:t>
      </w:r>
      <w:r w:rsidR="003C3F50" w:rsidRPr="003C3F50">
        <w:rPr>
          <w:sz w:val="24"/>
          <w:szCs w:val="24"/>
        </w:rPr>
        <w:t xml:space="preserve">No Brasil, o conceito de território corpo-terra, proposto por Lorena </w:t>
      </w:r>
      <w:proofErr w:type="spellStart"/>
      <w:r w:rsidR="003C3F50" w:rsidRPr="003C3F50">
        <w:rPr>
          <w:sz w:val="24"/>
          <w:szCs w:val="24"/>
        </w:rPr>
        <w:t>Cabnal</w:t>
      </w:r>
      <w:proofErr w:type="spellEnd"/>
      <w:r w:rsidR="003C3F50" w:rsidRPr="003C3F50">
        <w:rPr>
          <w:sz w:val="24"/>
          <w:szCs w:val="24"/>
        </w:rPr>
        <w:t xml:space="preserve"> (</w:t>
      </w:r>
      <w:proofErr w:type="spellStart"/>
      <w:r w:rsidR="003C3F50" w:rsidRPr="003C3F50">
        <w:rPr>
          <w:sz w:val="24"/>
          <w:szCs w:val="24"/>
        </w:rPr>
        <w:t>xxxx</w:t>
      </w:r>
      <w:proofErr w:type="spellEnd"/>
      <w:r w:rsidR="003C3F50" w:rsidRPr="003C3F50">
        <w:rPr>
          <w:sz w:val="24"/>
          <w:szCs w:val="24"/>
        </w:rPr>
        <w:t xml:space="preserve">) tem sido ressignificado pelo movimento de mulheres indígenas também no contexto de disputa por justiça climática. </w:t>
      </w:r>
      <w:proofErr w:type="spellStart"/>
      <w:r w:rsidRPr="003C3F50">
        <w:rPr>
          <w:sz w:val="24"/>
          <w:szCs w:val="24"/>
        </w:rPr>
        <w:t>Nesse</w:t>
      </w:r>
      <w:proofErr w:type="spellEnd"/>
      <w:r w:rsidRPr="003C3F50">
        <w:rPr>
          <w:sz w:val="24"/>
          <w:szCs w:val="24"/>
        </w:rPr>
        <w:t xml:space="preserve"> sentido, as mulheres indígenas desafiam a política moderna, entendendo-a como um evento histórico baseado no acordo que promove a separação homogênea entre natureza e cultura (M</w:t>
      </w:r>
      <w:r w:rsidR="003C3F50" w:rsidRPr="003C3F50">
        <w:rPr>
          <w:sz w:val="24"/>
          <w:szCs w:val="24"/>
        </w:rPr>
        <w:t>ARISOL DE LA CADENA</w:t>
      </w:r>
      <w:r w:rsidRPr="003C3F50">
        <w:rPr>
          <w:sz w:val="24"/>
          <w:szCs w:val="24"/>
        </w:rPr>
        <w:t xml:space="preserve">, 2019). </w:t>
      </w:r>
    </w:p>
    <w:p w14:paraId="430C3C7D" w14:textId="77777777" w:rsidR="00102C68" w:rsidRPr="003C3F50" w:rsidRDefault="00102C68" w:rsidP="00102C68">
      <w:pPr>
        <w:pBdr>
          <w:top w:val="nil"/>
          <w:left w:val="nil"/>
          <w:bottom w:val="nil"/>
          <w:right w:val="nil"/>
          <w:between w:val="nil"/>
        </w:pBdr>
        <w:jc w:val="both"/>
        <w:rPr>
          <w:sz w:val="24"/>
          <w:szCs w:val="24"/>
        </w:rPr>
      </w:pPr>
    </w:p>
    <w:p w14:paraId="17245F75" w14:textId="4AEA8E42" w:rsidR="00102C68" w:rsidRPr="003C3F50" w:rsidRDefault="00102C68" w:rsidP="00102C68">
      <w:pPr>
        <w:pBdr>
          <w:top w:val="nil"/>
          <w:left w:val="nil"/>
          <w:bottom w:val="nil"/>
          <w:right w:val="nil"/>
          <w:between w:val="nil"/>
        </w:pBdr>
        <w:jc w:val="both"/>
        <w:rPr>
          <w:rFonts w:eastAsia="Times New Roman"/>
          <w:color w:val="000000"/>
          <w:sz w:val="24"/>
          <w:szCs w:val="24"/>
        </w:rPr>
      </w:pPr>
      <w:r w:rsidRPr="003C3F50">
        <w:rPr>
          <w:rFonts w:eastAsia="Times New Roman"/>
          <w:color w:val="000000"/>
          <w:sz w:val="24"/>
          <w:szCs w:val="24"/>
        </w:rPr>
        <w:t>Baseando-me no arcabouço teórico-metodológico de investigações anteriores, na qual me centrei no Bem viver como uma ética de vida enraizada na convivialidade harmônica com a natureza de mulheres e comunidades indígenas no Equador (</w:t>
      </w:r>
      <w:r w:rsidR="003C3F50" w:rsidRPr="003C3F50">
        <w:rPr>
          <w:rFonts w:eastAsia="Times New Roman"/>
          <w:color w:val="000000"/>
          <w:sz w:val="24"/>
          <w:szCs w:val="24"/>
        </w:rPr>
        <w:t>DA SILVA ARAUJO,</w:t>
      </w:r>
      <w:r w:rsidRPr="003C3F50">
        <w:rPr>
          <w:rFonts w:eastAsia="Times New Roman"/>
          <w:color w:val="000000"/>
          <w:sz w:val="24"/>
          <w:szCs w:val="24"/>
        </w:rPr>
        <w:t xml:space="preserve"> 2024), objetivo com essa pesquisa mapear e descrever as perspectivas de mulheres indígenas que protagonizam discussões sobre mudanças climáticas derivadas de etnografias colaborativas nas quais os sistemas de conhecimento indígenas são considerados em sua totalidade – da concepção do problema das mudanças climáticas à uma formulação própria de formas de relacionar-se harmoniosamente com a natureza para mitigar e adaptar às mudanças climáticas. </w:t>
      </w:r>
    </w:p>
    <w:p w14:paraId="61073A8A" w14:textId="77777777" w:rsidR="00102C68" w:rsidRPr="003C3F50" w:rsidRDefault="00102C68" w:rsidP="00102C68">
      <w:pPr>
        <w:jc w:val="both"/>
        <w:rPr>
          <w:sz w:val="24"/>
          <w:szCs w:val="24"/>
        </w:rPr>
      </w:pPr>
    </w:p>
    <w:p w14:paraId="7949D3D8" w14:textId="77777777" w:rsidR="00B67BC2" w:rsidRPr="003C3F50" w:rsidRDefault="00B67BC2" w:rsidP="00387A94">
      <w:pPr>
        <w:spacing w:after="200" w:line="360" w:lineRule="auto"/>
        <w:jc w:val="both"/>
        <w:rPr>
          <w:b/>
          <w:bCs/>
          <w:sz w:val="24"/>
          <w:szCs w:val="24"/>
        </w:rPr>
      </w:pPr>
    </w:p>
    <w:p w14:paraId="60A0DA3A" w14:textId="1DA53A44" w:rsidR="00B67BC2" w:rsidRDefault="00B67BC2" w:rsidP="00387A94">
      <w:pPr>
        <w:spacing w:after="200" w:line="360" w:lineRule="auto"/>
        <w:jc w:val="both"/>
        <w:rPr>
          <w:b/>
          <w:bCs/>
          <w:sz w:val="24"/>
          <w:szCs w:val="24"/>
        </w:rPr>
      </w:pPr>
      <w:r w:rsidRPr="003C3F50">
        <w:rPr>
          <w:b/>
          <w:bCs/>
          <w:sz w:val="24"/>
          <w:szCs w:val="24"/>
        </w:rPr>
        <w:lastRenderedPageBreak/>
        <w:t>PALAVRAS-CHAVE</w:t>
      </w:r>
    </w:p>
    <w:p w14:paraId="5637AB7F" w14:textId="019C6B0B" w:rsidR="003C3F50" w:rsidRPr="003C3F50" w:rsidRDefault="003C3F50" w:rsidP="003C3F50">
      <w:pPr>
        <w:jc w:val="both"/>
        <w:rPr>
          <w:sz w:val="24"/>
          <w:szCs w:val="24"/>
        </w:rPr>
      </w:pPr>
      <w:r w:rsidRPr="003C3F50">
        <w:rPr>
          <w:sz w:val="24"/>
          <w:szCs w:val="24"/>
        </w:rPr>
        <w:t xml:space="preserve">Mudanças climáticas, povos indígenas, </w:t>
      </w:r>
      <w:r w:rsidRPr="003C3F50">
        <w:rPr>
          <w:sz w:val="24"/>
          <w:szCs w:val="24"/>
        </w:rPr>
        <w:t xml:space="preserve">povos e comunidades tradicionais, </w:t>
      </w:r>
      <w:r w:rsidRPr="003C3F50">
        <w:rPr>
          <w:sz w:val="24"/>
          <w:szCs w:val="24"/>
        </w:rPr>
        <w:t>modelos do IPCC, modelos do IPBES, justiça climática</w:t>
      </w:r>
      <w:r w:rsidRPr="003C3F50">
        <w:rPr>
          <w:sz w:val="24"/>
          <w:szCs w:val="24"/>
        </w:rPr>
        <w:t xml:space="preserve">. </w:t>
      </w:r>
    </w:p>
    <w:p w14:paraId="5A5050C6" w14:textId="77777777" w:rsidR="003C3F50" w:rsidRPr="003C3F50" w:rsidRDefault="003C3F50" w:rsidP="00387A94">
      <w:pPr>
        <w:spacing w:after="200" w:line="360" w:lineRule="auto"/>
        <w:jc w:val="both"/>
        <w:rPr>
          <w:b/>
          <w:bCs/>
          <w:sz w:val="24"/>
          <w:szCs w:val="24"/>
        </w:rPr>
      </w:pPr>
    </w:p>
    <w:p w14:paraId="653B612B" w14:textId="6293FCBD" w:rsidR="00B67BC2" w:rsidRPr="003C3F50" w:rsidRDefault="00B67BC2" w:rsidP="00387A94">
      <w:pPr>
        <w:spacing w:after="200" w:line="360" w:lineRule="auto"/>
        <w:jc w:val="both"/>
        <w:rPr>
          <w:b/>
          <w:bCs/>
          <w:sz w:val="24"/>
          <w:szCs w:val="24"/>
        </w:rPr>
      </w:pPr>
      <w:r w:rsidRPr="003C3F50">
        <w:rPr>
          <w:b/>
          <w:bCs/>
          <w:sz w:val="24"/>
          <w:szCs w:val="24"/>
        </w:rPr>
        <w:t>REFERENCIAS</w:t>
      </w:r>
    </w:p>
    <w:p w14:paraId="684E83B4" w14:textId="77777777" w:rsidR="003C3F50" w:rsidRPr="003C3F50" w:rsidRDefault="003C3F50" w:rsidP="003C3F50">
      <w:pPr>
        <w:spacing w:after="240" w:line="240" w:lineRule="auto"/>
        <w:jc w:val="both"/>
        <w:rPr>
          <w:rStyle w:val="Forte"/>
          <w:b w:val="0"/>
          <w:bCs w:val="0"/>
          <w:color w:val="000000" w:themeColor="text1"/>
          <w:sz w:val="24"/>
          <w:szCs w:val="24"/>
          <w:lang w:val="fr-FR"/>
        </w:rPr>
      </w:pPr>
      <w:r w:rsidRPr="003C3F50">
        <w:rPr>
          <w:rStyle w:val="Forte"/>
          <w:rFonts w:eastAsiaTheme="majorEastAsia"/>
          <w:b w:val="0"/>
          <w:bCs w:val="0"/>
          <w:color w:val="000000" w:themeColor="text1"/>
          <w:sz w:val="24"/>
          <w:szCs w:val="24"/>
        </w:rPr>
        <w:t>COMITÊ PARA ELIMINAÇÃO DA DISCRIMINAÇÃO CONTRA A MULHER (CEDAW).</w:t>
      </w:r>
      <w:r w:rsidRPr="003C3F50">
        <w:rPr>
          <w:b/>
          <w:bCs/>
          <w:color w:val="000000" w:themeColor="text1"/>
          <w:sz w:val="24"/>
          <w:szCs w:val="24"/>
        </w:rPr>
        <w:t xml:space="preserve"> </w:t>
      </w:r>
      <w:r w:rsidRPr="003C3F50">
        <w:rPr>
          <w:i/>
          <w:iCs/>
          <w:color w:val="000000" w:themeColor="text1"/>
          <w:sz w:val="24"/>
          <w:szCs w:val="24"/>
        </w:rPr>
        <w:t>Comentário geral nº 39: Direitos das mulheres em relação ao meio ambiente</w:t>
      </w:r>
      <w:r w:rsidRPr="003C3F50">
        <w:rPr>
          <w:color w:val="000000" w:themeColor="text1"/>
          <w:sz w:val="24"/>
          <w:szCs w:val="24"/>
        </w:rPr>
        <w:t xml:space="preserve">. 2023. Disponível em: </w:t>
      </w:r>
      <w:hyperlink r:id="rId7" w:tgtFrame="_new" w:history="1">
        <w:r w:rsidRPr="003C3F50">
          <w:rPr>
            <w:rStyle w:val="Hyperlink"/>
            <w:rFonts w:eastAsiaTheme="majorEastAsia"/>
            <w:color w:val="000000" w:themeColor="text1"/>
            <w:sz w:val="24"/>
            <w:szCs w:val="24"/>
          </w:rPr>
          <w:t>https://www.onumulheres.org.br/wp-content/uploads/2023/04/CEDAW-GR-39-portugues.pdf</w:t>
        </w:r>
      </w:hyperlink>
      <w:r w:rsidRPr="003C3F50">
        <w:rPr>
          <w:color w:val="000000" w:themeColor="text1"/>
          <w:sz w:val="24"/>
          <w:szCs w:val="24"/>
        </w:rPr>
        <w:t xml:space="preserve">. </w:t>
      </w:r>
    </w:p>
    <w:p w14:paraId="271F6D61" w14:textId="77777777" w:rsidR="003C3F50" w:rsidRPr="003C3F50" w:rsidRDefault="003C3F50" w:rsidP="003C3F50">
      <w:pPr>
        <w:pStyle w:val="NormalWeb"/>
        <w:spacing w:before="0" w:beforeAutospacing="0" w:after="240" w:afterAutospacing="0"/>
        <w:jc w:val="both"/>
        <w:rPr>
          <w:rFonts w:ascii="Arial" w:hAnsi="Arial" w:cs="Arial"/>
          <w:color w:val="000000" w:themeColor="text1"/>
        </w:rPr>
      </w:pPr>
      <w:r w:rsidRPr="003C3F50">
        <w:rPr>
          <w:rFonts w:ascii="Arial" w:hAnsi="Arial" w:cs="Arial"/>
          <w:color w:val="000000" w:themeColor="text1"/>
          <w:lang w:val="en-GB"/>
        </w:rPr>
        <w:t xml:space="preserve">DA SILVA ARAUJO, Larissa. </w:t>
      </w:r>
      <w:r w:rsidRPr="003C3F50">
        <w:rPr>
          <w:rStyle w:val="Forte"/>
          <w:rFonts w:ascii="Arial" w:eastAsiaTheme="majorEastAsia" w:hAnsi="Arial" w:cs="Arial"/>
          <w:b w:val="0"/>
          <w:bCs w:val="0"/>
          <w:i/>
          <w:iCs/>
          <w:color w:val="000000" w:themeColor="text1"/>
          <w:lang w:val="en-GB"/>
        </w:rPr>
        <w:t>Life Alternatives Daily Praxis among the Kayambi in Northern Ecuador</w:t>
      </w:r>
      <w:r w:rsidRPr="003C3F50">
        <w:rPr>
          <w:rFonts w:ascii="Arial" w:hAnsi="Arial" w:cs="Arial"/>
          <w:color w:val="000000" w:themeColor="text1"/>
          <w:lang w:val="en-GB"/>
        </w:rPr>
        <w:t xml:space="preserve">. </w:t>
      </w:r>
      <w:r w:rsidRPr="003C3F50">
        <w:rPr>
          <w:rFonts w:ascii="Arial" w:hAnsi="Arial" w:cs="Arial"/>
          <w:color w:val="000000" w:themeColor="text1"/>
        </w:rPr>
        <w:t xml:space="preserve">Geneva: Geneva </w:t>
      </w:r>
      <w:proofErr w:type="spellStart"/>
      <w:r w:rsidRPr="003C3F50">
        <w:rPr>
          <w:rFonts w:ascii="Arial" w:hAnsi="Arial" w:cs="Arial"/>
          <w:color w:val="000000" w:themeColor="text1"/>
        </w:rPr>
        <w:t>Graduate</w:t>
      </w:r>
      <w:proofErr w:type="spellEnd"/>
      <w:r w:rsidRPr="003C3F50">
        <w:rPr>
          <w:rFonts w:ascii="Arial" w:hAnsi="Arial" w:cs="Arial"/>
          <w:color w:val="000000" w:themeColor="text1"/>
        </w:rPr>
        <w:t xml:space="preserve"> </w:t>
      </w:r>
      <w:proofErr w:type="spellStart"/>
      <w:r w:rsidRPr="003C3F50">
        <w:rPr>
          <w:rFonts w:ascii="Arial" w:hAnsi="Arial" w:cs="Arial"/>
          <w:color w:val="000000" w:themeColor="text1"/>
        </w:rPr>
        <w:t>Institute</w:t>
      </w:r>
      <w:proofErr w:type="spellEnd"/>
      <w:r w:rsidRPr="003C3F50">
        <w:rPr>
          <w:rFonts w:ascii="Arial" w:hAnsi="Arial" w:cs="Arial"/>
          <w:color w:val="000000" w:themeColor="text1"/>
        </w:rPr>
        <w:t xml:space="preserve">, 2024. Disponível em: </w:t>
      </w:r>
      <w:hyperlink r:id="rId8" w:tgtFrame="_new" w:history="1">
        <w:r w:rsidRPr="003C3F50">
          <w:rPr>
            <w:rStyle w:val="Hyperlink"/>
            <w:rFonts w:ascii="Arial" w:eastAsiaTheme="majorEastAsia" w:hAnsi="Arial" w:cs="Arial"/>
            <w:color w:val="000000" w:themeColor="text1"/>
          </w:rPr>
          <w:t>http://repository.graduateinstitute.ch/record/302522</w:t>
        </w:r>
      </w:hyperlink>
      <w:r w:rsidRPr="003C3F50">
        <w:rPr>
          <w:rFonts w:ascii="Arial" w:hAnsi="Arial" w:cs="Arial"/>
          <w:color w:val="000000" w:themeColor="text1"/>
        </w:rPr>
        <w:t>.</w:t>
      </w:r>
    </w:p>
    <w:p w14:paraId="7BB3E5AC" w14:textId="77777777" w:rsidR="003C3F50" w:rsidRPr="003C3F50" w:rsidRDefault="003C3F50" w:rsidP="003C3F50">
      <w:pPr>
        <w:spacing w:after="240" w:line="240" w:lineRule="auto"/>
        <w:jc w:val="both"/>
        <w:rPr>
          <w:color w:val="000000" w:themeColor="text1"/>
          <w:sz w:val="24"/>
          <w:szCs w:val="24"/>
        </w:rPr>
      </w:pPr>
      <w:r w:rsidRPr="003C3F50">
        <w:rPr>
          <w:color w:val="000000" w:themeColor="text1"/>
          <w:sz w:val="24"/>
          <w:szCs w:val="24"/>
        </w:rPr>
        <w:t xml:space="preserve">DE LA CADENA, Marisol. </w:t>
      </w:r>
      <w:r w:rsidRPr="003C3F50">
        <w:rPr>
          <w:rStyle w:val="nfase"/>
          <w:color w:val="000000" w:themeColor="text1"/>
          <w:sz w:val="24"/>
          <w:szCs w:val="24"/>
        </w:rPr>
        <w:t xml:space="preserve">Protestando de </w:t>
      </w:r>
      <w:proofErr w:type="spellStart"/>
      <w:r w:rsidRPr="003C3F50">
        <w:rPr>
          <w:rStyle w:val="nfase"/>
          <w:color w:val="000000" w:themeColor="text1"/>
          <w:sz w:val="24"/>
          <w:szCs w:val="24"/>
        </w:rPr>
        <w:t>lo</w:t>
      </w:r>
      <w:proofErr w:type="spellEnd"/>
      <w:r w:rsidRPr="003C3F50">
        <w:rPr>
          <w:rStyle w:val="nfase"/>
          <w:color w:val="000000" w:themeColor="text1"/>
          <w:sz w:val="24"/>
          <w:szCs w:val="24"/>
        </w:rPr>
        <w:t xml:space="preserve"> </w:t>
      </w:r>
      <w:proofErr w:type="spellStart"/>
      <w:r w:rsidRPr="003C3F50">
        <w:rPr>
          <w:rStyle w:val="nfase"/>
          <w:color w:val="000000" w:themeColor="text1"/>
          <w:sz w:val="24"/>
          <w:szCs w:val="24"/>
        </w:rPr>
        <w:t>incomún</w:t>
      </w:r>
      <w:proofErr w:type="spellEnd"/>
      <w:r w:rsidRPr="003C3F50">
        <w:rPr>
          <w:color w:val="000000" w:themeColor="text1"/>
          <w:sz w:val="24"/>
          <w:szCs w:val="24"/>
        </w:rPr>
        <w:t xml:space="preserve">. In: SANTISTEBAN, Rocío Silva. </w:t>
      </w:r>
      <w:proofErr w:type="spellStart"/>
      <w:r w:rsidRPr="003C3F50">
        <w:rPr>
          <w:rStyle w:val="nfase"/>
          <w:color w:val="000000" w:themeColor="text1"/>
          <w:sz w:val="24"/>
          <w:szCs w:val="24"/>
        </w:rPr>
        <w:t>Mujeres</w:t>
      </w:r>
      <w:proofErr w:type="spellEnd"/>
      <w:r w:rsidRPr="003C3F50">
        <w:rPr>
          <w:rStyle w:val="nfase"/>
          <w:color w:val="000000" w:themeColor="text1"/>
          <w:sz w:val="24"/>
          <w:szCs w:val="24"/>
        </w:rPr>
        <w:t xml:space="preserve"> indígenas frente al cambio climático</w:t>
      </w:r>
      <w:r w:rsidRPr="003C3F50">
        <w:rPr>
          <w:color w:val="000000" w:themeColor="text1"/>
          <w:sz w:val="24"/>
          <w:szCs w:val="24"/>
        </w:rPr>
        <w:t xml:space="preserve">. Peru: Grupo Internacional de Trabalho sobre Assuntos Indígenas (IWGIA), 2019. Disponível em: </w:t>
      </w:r>
      <w:hyperlink r:id="rId9" w:tgtFrame="_new" w:history="1">
        <w:r w:rsidRPr="003C3F50">
          <w:rPr>
            <w:rStyle w:val="Hyperlink"/>
            <w:color w:val="000000" w:themeColor="text1"/>
            <w:sz w:val="24"/>
            <w:szCs w:val="24"/>
          </w:rPr>
          <w:t>https://www.iwgia.org/images/documentos/Libros/MujeresIndigenasCambioClimatico19.pdf</w:t>
        </w:r>
      </w:hyperlink>
    </w:p>
    <w:p w14:paraId="3F7EE39B" w14:textId="77777777" w:rsidR="003C3F50" w:rsidRPr="003C3F50" w:rsidRDefault="003C3F50" w:rsidP="003C3F50">
      <w:pPr>
        <w:pStyle w:val="NormalWeb"/>
        <w:spacing w:before="0" w:beforeAutospacing="0" w:after="240" w:afterAutospacing="0"/>
        <w:jc w:val="both"/>
        <w:rPr>
          <w:rFonts w:ascii="Arial" w:hAnsi="Arial" w:cs="Arial"/>
          <w:color w:val="000000" w:themeColor="text1"/>
        </w:rPr>
      </w:pPr>
      <w:r w:rsidRPr="003C3F50">
        <w:rPr>
          <w:rFonts w:ascii="Arial" w:hAnsi="Arial" w:cs="Arial"/>
          <w:color w:val="000000" w:themeColor="text1"/>
          <w:lang w:val="fr-FR"/>
        </w:rPr>
        <w:t xml:space="preserve">FOYER, </w:t>
      </w:r>
      <w:proofErr w:type="gramStart"/>
      <w:r w:rsidRPr="003C3F50">
        <w:rPr>
          <w:rFonts w:ascii="Arial" w:hAnsi="Arial" w:cs="Arial"/>
          <w:color w:val="000000" w:themeColor="text1"/>
          <w:lang w:val="fr-FR"/>
        </w:rPr>
        <w:t>Jean;</w:t>
      </w:r>
      <w:proofErr w:type="gramEnd"/>
      <w:r w:rsidRPr="003C3F50">
        <w:rPr>
          <w:rFonts w:ascii="Arial" w:hAnsi="Arial" w:cs="Arial"/>
          <w:color w:val="000000" w:themeColor="text1"/>
          <w:lang w:val="fr-FR"/>
        </w:rPr>
        <w:t xml:space="preserve"> DUMOULIN KERVRAN, David. </w:t>
      </w:r>
      <w:r w:rsidRPr="003C3F50">
        <w:rPr>
          <w:rFonts w:ascii="Arial" w:hAnsi="Arial" w:cs="Arial"/>
          <w:color w:val="000000" w:themeColor="text1"/>
          <w:lang w:val="fr-CH"/>
        </w:rPr>
        <w:t>« </w:t>
      </w:r>
      <w:r w:rsidRPr="003C3F50">
        <w:rPr>
          <w:rFonts w:ascii="Arial" w:hAnsi="Arial" w:cs="Arial"/>
          <w:color w:val="000000" w:themeColor="text1"/>
          <w:lang w:val="fr-FR"/>
        </w:rPr>
        <w:t xml:space="preserve">Mettre en récit les savoirs </w:t>
      </w:r>
      <w:proofErr w:type="gramStart"/>
      <w:r w:rsidRPr="003C3F50">
        <w:rPr>
          <w:rFonts w:ascii="Arial" w:hAnsi="Arial" w:cs="Arial"/>
          <w:color w:val="000000" w:themeColor="text1"/>
          <w:lang w:val="fr-FR"/>
        </w:rPr>
        <w:t>traditionnels:</w:t>
      </w:r>
      <w:proofErr w:type="gramEnd"/>
      <w:r w:rsidRPr="003C3F50">
        <w:rPr>
          <w:rFonts w:ascii="Arial" w:hAnsi="Arial" w:cs="Arial"/>
          <w:color w:val="000000" w:themeColor="text1"/>
          <w:lang w:val="fr-FR"/>
        </w:rPr>
        <w:t xml:space="preserve"> une diplomatie </w:t>
      </w:r>
      <w:proofErr w:type="spellStart"/>
      <w:r w:rsidRPr="003C3F50">
        <w:rPr>
          <w:rFonts w:ascii="Arial" w:hAnsi="Arial" w:cs="Arial"/>
          <w:color w:val="000000" w:themeColor="text1"/>
          <w:lang w:val="fr-FR"/>
        </w:rPr>
        <w:t>científica</w:t>
      </w:r>
      <w:proofErr w:type="spellEnd"/>
      <w:r w:rsidRPr="003C3F50">
        <w:rPr>
          <w:rFonts w:ascii="Arial" w:hAnsi="Arial" w:cs="Arial"/>
          <w:color w:val="000000" w:themeColor="text1"/>
          <w:lang w:val="fr-FR"/>
        </w:rPr>
        <w:t xml:space="preserve"> alternative à la COP21</w:t>
      </w:r>
      <w:r w:rsidRPr="003C3F50">
        <w:rPr>
          <w:rFonts w:ascii="Arial" w:hAnsi="Arial" w:cs="Arial"/>
          <w:color w:val="000000" w:themeColor="text1"/>
          <w:lang w:val="fr-CH"/>
        </w:rPr>
        <w:t> »</w:t>
      </w:r>
      <w:r w:rsidRPr="003C3F50">
        <w:rPr>
          <w:rFonts w:ascii="Arial" w:hAnsi="Arial" w:cs="Arial"/>
          <w:color w:val="000000" w:themeColor="text1"/>
          <w:lang w:val="fr-FR"/>
        </w:rPr>
        <w:t xml:space="preserve">. </w:t>
      </w:r>
      <w:proofErr w:type="spellStart"/>
      <w:r w:rsidRPr="003C3F50">
        <w:rPr>
          <w:rFonts w:ascii="Arial" w:hAnsi="Arial" w:cs="Arial"/>
          <w:i/>
          <w:iCs/>
          <w:color w:val="000000" w:themeColor="text1"/>
        </w:rPr>
        <w:t>Terrain</w:t>
      </w:r>
      <w:proofErr w:type="spellEnd"/>
      <w:r w:rsidRPr="003C3F50">
        <w:rPr>
          <w:rFonts w:ascii="Arial" w:hAnsi="Arial" w:cs="Arial"/>
          <w:color w:val="000000" w:themeColor="text1"/>
        </w:rPr>
        <w:t xml:space="preserve">, n. 67, 2016. Disponível em: </w:t>
      </w:r>
      <w:hyperlink r:id="rId10" w:tgtFrame="_new" w:history="1">
        <w:r w:rsidRPr="003C3F50">
          <w:rPr>
            <w:rStyle w:val="Hyperlink"/>
            <w:rFonts w:ascii="Arial" w:eastAsiaTheme="majorEastAsia" w:hAnsi="Arial" w:cs="Arial"/>
            <w:color w:val="000000" w:themeColor="text1"/>
          </w:rPr>
          <w:t>https://doi.org/10.4000/terrain.20607</w:t>
        </w:r>
      </w:hyperlink>
      <w:r w:rsidRPr="003C3F50">
        <w:rPr>
          <w:rFonts w:ascii="Arial" w:hAnsi="Arial" w:cs="Arial"/>
          <w:color w:val="000000" w:themeColor="text1"/>
        </w:rPr>
        <w:t>. Acesso em: 29 set. 2024.</w:t>
      </w:r>
    </w:p>
    <w:p w14:paraId="01EE8F59" w14:textId="77777777" w:rsidR="003C3F50" w:rsidRPr="003C3F50" w:rsidRDefault="003C3F50" w:rsidP="003C3F50">
      <w:pPr>
        <w:spacing w:after="240" w:line="240" w:lineRule="auto"/>
        <w:jc w:val="both"/>
        <w:rPr>
          <w:color w:val="000000" w:themeColor="text1"/>
          <w:sz w:val="24"/>
          <w:szCs w:val="24"/>
          <w:shd w:val="clear" w:color="auto" w:fill="FFFFFF"/>
        </w:rPr>
      </w:pPr>
      <w:r w:rsidRPr="003C3F50">
        <w:rPr>
          <w:color w:val="000000" w:themeColor="text1"/>
          <w:sz w:val="24"/>
          <w:szCs w:val="24"/>
          <w:lang w:val="en-GB"/>
        </w:rPr>
        <w:t xml:space="preserve">PICQ, Manuela </w:t>
      </w:r>
      <w:proofErr w:type="spellStart"/>
      <w:r w:rsidRPr="003C3F50">
        <w:rPr>
          <w:color w:val="000000" w:themeColor="text1"/>
          <w:sz w:val="24"/>
          <w:szCs w:val="24"/>
          <w:lang w:val="en-GB"/>
        </w:rPr>
        <w:t>Lavinas</w:t>
      </w:r>
      <w:proofErr w:type="spellEnd"/>
      <w:r w:rsidRPr="003C3F50">
        <w:rPr>
          <w:color w:val="000000" w:themeColor="text1"/>
          <w:sz w:val="24"/>
          <w:szCs w:val="24"/>
          <w:lang w:val="en-GB"/>
        </w:rPr>
        <w:t xml:space="preserve">. </w:t>
      </w:r>
      <w:r w:rsidRPr="003C3F50">
        <w:rPr>
          <w:rStyle w:val="nfase"/>
          <w:color w:val="000000" w:themeColor="text1"/>
          <w:sz w:val="24"/>
          <w:szCs w:val="24"/>
          <w:lang w:val="en-GB"/>
        </w:rPr>
        <w:t>Vernacular Sovereignties: Indigenous Women Challenging World Politics</w:t>
      </w:r>
      <w:r w:rsidRPr="003C3F50">
        <w:rPr>
          <w:color w:val="000000" w:themeColor="text1"/>
          <w:sz w:val="24"/>
          <w:szCs w:val="24"/>
          <w:lang w:val="en-GB"/>
        </w:rPr>
        <w:t xml:space="preserve">. Tucson: University of Arizona Press, 2018. DOI: </w:t>
      </w:r>
      <w:hyperlink r:id="rId11" w:tgtFrame="_new" w:history="1">
        <w:r w:rsidRPr="003C3F50">
          <w:rPr>
            <w:rStyle w:val="Hyperlink"/>
            <w:color w:val="000000" w:themeColor="text1"/>
            <w:sz w:val="24"/>
            <w:szCs w:val="24"/>
            <w:lang w:val="en-GB"/>
          </w:rPr>
          <w:t>https://doi.org/10.2307/j.ctt20krzcq</w:t>
        </w:r>
      </w:hyperlink>
      <w:r w:rsidRPr="003C3F50">
        <w:rPr>
          <w:color w:val="000000" w:themeColor="text1"/>
          <w:sz w:val="24"/>
          <w:szCs w:val="24"/>
          <w:lang w:val="en-GB"/>
        </w:rPr>
        <w:t xml:space="preserve">. </w:t>
      </w:r>
      <w:r w:rsidRPr="003C3F50">
        <w:rPr>
          <w:color w:val="000000" w:themeColor="text1"/>
          <w:sz w:val="24"/>
          <w:szCs w:val="24"/>
        </w:rPr>
        <w:t xml:space="preserve">Disponível em: </w:t>
      </w:r>
      <w:hyperlink r:id="rId12" w:tgtFrame="_new" w:history="1">
        <w:r w:rsidRPr="003C3F50">
          <w:rPr>
            <w:rStyle w:val="Hyperlink"/>
            <w:color w:val="000000" w:themeColor="text1"/>
            <w:sz w:val="24"/>
            <w:szCs w:val="24"/>
          </w:rPr>
          <w:t>https://www.jstor.org/stable/j.ctt20krzcq</w:t>
        </w:r>
      </w:hyperlink>
      <w:r w:rsidRPr="003C3F50">
        <w:rPr>
          <w:color w:val="000000" w:themeColor="text1"/>
          <w:sz w:val="24"/>
          <w:szCs w:val="24"/>
        </w:rPr>
        <w:t>.</w:t>
      </w:r>
    </w:p>
    <w:p w14:paraId="0BA2D848" w14:textId="77777777" w:rsidR="003C3F50" w:rsidRPr="003C3F50" w:rsidRDefault="003C3F50" w:rsidP="003C3F50">
      <w:pPr>
        <w:spacing w:after="240" w:line="240" w:lineRule="auto"/>
        <w:jc w:val="both"/>
        <w:rPr>
          <w:color w:val="000000" w:themeColor="text1"/>
          <w:sz w:val="24"/>
          <w:szCs w:val="24"/>
        </w:rPr>
      </w:pPr>
      <w:r w:rsidRPr="003C3F50">
        <w:rPr>
          <w:color w:val="000000" w:themeColor="text1"/>
          <w:sz w:val="24"/>
          <w:szCs w:val="24"/>
          <w:lang w:val="es-419"/>
        </w:rPr>
        <w:t xml:space="preserve">PILOSOPH POSTAN, Irina Sol. Movimento de Mulheres Indígenas por el Buen Vivir: "El terricidio es un crimen de lesa humanidad". </w:t>
      </w:r>
      <w:r w:rsidRPr="003C3F50">
        <w:rPr>
          <w:rStyle w:val="Forte"/>
          <w:rFonts w:eastAsiaTheme="majorEastAsia"/>
          <w:b w:val="0"/>
          <w:bCs w:val="0"/>
          <w:color w:val="000000" w:themeColor="text1"/>
          <w:sz w:val="24"/>
          <w:szCs w:val="24"/>
        </w:rPr>
        <w:t>La Tinta</w:t>
      </w:r>
      <w:r w:rsidRPr="003C3F50">
        <w:rPr>
          <w:color w:val="000000" w:themeColor="text1"/>
          <w:sz w:val="24"/>
          <w:szCs w:val="24"/>
        </w:rPr>
        <w:t xml:space="preserve">, 24 nov. 2020. Disponível em: </w:t>
      </w:r>
      <w:hyperlink r:id="rId13" w:tgtFrame="_new" w:history="1">
        <w:r w:rsidRPr="003C3F50">
          <w:rPr>
            <w:rStyle w:val="Hyperlink"/>
            <w:rFonts w:eastAsiaTheme="majorEastAsia"/>
            <w:color w:val="000000" w:themeColor="text1"/>
            <w:sz w:val="24"/>
            <w:szCs w:val="24"/>
          </w:rPr>
          <w:t>https://latinta.com.ar/2020/11/24/mujeres-indigenas-buen-vivir-terricidio-crimen-lesa-humanidad/</w:t>
        </w:r>
      </w:hyperlink>
      <w:r w:rsidRPr="003C3F50">
        <w:rPr>
          <w:color w:val="000000" w:themeColor="text1"/>
          <w:sz w:val="24"/>
          <w:szCs w:val="24"/>
        </w:rPr>
        <w:t xml:space="preserve">. </w:t>
      </w:r>
    </w:p>
    <w:p w14:paraId="37FDFB3C" w14:textId="26C26B80" w:rsidR="003C3F50" w:rsidRPr="003C3F50" w:rsidRDefault="003C3F50" w:rsidP="003C3F50">
      <w:pPr>
        <w:spacing w:after="240" w:line="240" w:lineRule="auto"/>
        <w:jc w:val="both"/>
        <w:rPr>
          <w:color w:val="000000" w:themeColor="text1"/>
          <w:sz w:val="24"/>
          <w:szCs w:val="24"/>
        </w:rPr>
      </w:pPr>
      <w:r w:rsidRPr="003C3F50">
        <w:rPr>
          <w:color w:val="000000" w:themeColor="text1"/>
          <w:sz w:val="24"/>
          <w:szCs w:val="24"/>
        </w:rPr>
        <w:br/>
      </w:r>
      <w:r w:rsidRPr="003C3F50">
        <w:rPr>
          <w:color w:val="000000" w:themeColor="text1"/>
          <w:sz w:val="24"/>
          <w:szCs w:val="24"/>
          <w:shd w:val="clear" w:color="auto" w:fill="FFFFFF"/>
        </w:rPr>
        <w:t>CABNAL</w:t>
      </w:r>
      <w:r w:rsidRPr="003C3F50">
        <w:rPr>
          <w:color w:val="000000" w:themeColor="text1"/>
          <w:sz w:val="24"/>
          <w:szCs w:val="24"/>
          <w:shd w:val="clear" w:color="auto" w:fill="FFFFFF"/>
        </w:rPr>
        <w:t xml:space="preserve"> L. </w:t>
      </w:r>
      <w:proofErr w:type="spellStart"/>
      <w:r w:rsidRPr="003C3F50">
        <w:rPr>
          <w:color w:val="000000" w:themeColor="text1"/>
          <w:sz w:val="24"/>
          <w:szCs w:val="24"/>
          <w:shd w:val="clear" w:color="auto" w:fill="FFFFFF"/>
        </w:rPr>
        <w:t>Acercamiento</w:t>
      </w:r>
      <w:proofErr w:type="spellEnd"/>
      <w:r w:rsidRPr="003C3F50">
        <w:rPr>
          <w:color w:val="000000" w:themeColor="text1"/>
          <w:sz w:val="24"/>
          <w:szCs w:val="24"/>
          <w:shd w:val="clear" w:color="auto" w:fill="FFFFFF"/>
        </w:rPr>
        <w:t xml:space="preserve"> a </w:t>
      </w:r>
      <w:proofErr w:type="spellStart"/>
      <w:r w:rsidRPr="003C3F50">
        <w:rPr>
          <w:color w:val="000000" w:themeColor="text1"/>
          <w:sz w:val="24"/>
          <w:szCs w:val="24"/>
          <w:shd w:val="clear" w:color="auto" w:fill="FFFFFF"/>
        </w:rPr>
        <w:t>la</w:t>
      </w:r>
      <w:proofErr w:type="spellEnd"/>
      <w:r w:rsidRPr="003C3F50">
        <w:rPr>
          <w:color w:val="000000" w:themeColor="text1"/>
          <w:sz w:val="24"/>
          <w:szCs w:val="24"/>
          <w:shd w:val="clear" w:color="auto" w:fill="FFFFFF"/>
        </w:rPr>
        <w:t xml:space="preserve"> </w:t>
      </w:r>
      <w:proofErr w:type="spellStart"/>
      <w:r w:rsidRPr="003C3F50">
        <w:rPr>
          <w:color w:val="000000" w:themeColor="text1"/>
          <w:sz w:val="24"/>
          <w:szCs w:val="24"/>
          <w:shd w:val="clear" w:color="auto" w:fill="FFFFFF"/>
        </w:rPr>
        <w:t>construcción</w:t>
      </w:r>
      <w:proofErr w:type="spellEnd"/>
      <w:r w:rsidRPr="003C3F50">
        <w:rPr>
          <w:color w:val="000000" w:themeColor="text1"/>
          <w:sz w:val="24"/>
          <w:szCs w:val="24"/>
          <w:shd w:val="clear" w:color="auto" w:fill="FFFFFF"/>
        </w:rPr>
        <w:t xml:space="preserve"> de </w:t>
      </w:r>
      <w:proofErr w:type="spellStart"/>
      <w:r w:rsidRPr="003C3F50">
        <w:rPr>
          <w:color w:val="000000" w:themeColor="text1"/>
          <w:sz w:val="24"/>
          <w:szCs w:val="24"/>
          <w:shd w:val="clear" w:color="auto" w:fill="FFFFFF"/>
        </w:rPr>
        <w:t>la</w:t>
      </w:r>
      <w:proofErr w:type="spellEnd"/>
      <w:r w:rsidRPr="003C3F50">
        <w:rPr>
          <w:color w:val="000000" w:themeColor="text1"/>
          <w:sz w:val="24"/>
          <w:szCs w:val="24"/>
          <w:shd w:val="clear" w:color="auto" w:fill="FFFFFF"/>
        </w:rPr>
        <w:t xml:space="preserve"> </w:t>
      </w:r>
      <w:proofErr w:type="spellStart"/>
      <w:r w:rsidRPr="003C3F50">
        <w:rPr>
          <w:color w:val="000000" w:themeColor="text1"/>
          <w:sz w:val="24"/>
          <w:szCs w:val="24"/>
          <w:shd w:val="clear" w:color="auto" w:fill="FFFFFF"/>
        </w:rPr>
        <w:t>propuesta</w:t>
      </w:r>
      <w:proofErr w:type="spellEnd"/>
      <w:r w:rsidRPr="003C3F50">
        <w:rPr>
          <w:color w:val="000000" w:themeColor="text1"/>
          <w:sz w:val="24"/>
          <w:szCs w:val="24"/>
          <w:shd w:val="clear" w:color="auto" w:fill="FFFFFF"/>
        </w:rPr>
        <w:t xml:space="preserve"> de </w:t>
      </w:r>
      <w:proofErr w:type="spellStart"/>
      <w:r w:rsidRPr="003C3F50">
        <w:rPr>
          <w:color w:val="000000" w:themeColor="text1"/>
          <w:sz w:val="24"/>
          <w:szCs w:val="24"/>
          <w:shd w:val="clear" w:color="auto" w:fill="FFFFFF"/>
        </w:rPr>
        <w:t>pensamiento</w:t>
      </w:r>
      <w:proofErr w:type="spellEnd"/>
      <w:r w:rsidRPr="003C3F50">
        <w:rPr>
          <w:color w:val="000000" w:themeColor="text1"/>
          <w:sz w:val="24"/>
          <w:szCs w:val="24"/>
          <w:shd w:val="clear" w:color="auto" w:fill="FFFFFF"/>
        </w:rPr>
        <w:t xml:space="preserve"> epistémico de </w:t>
      </w:r>
      <w:proofErr w:type="spellStart"/>
      <w:r w:rsidRPr="003C3F50">
        <w:rPr>
          <w:color w:val="000000" w:themeColor="text1"/>
          <w:sz w:val="24"/>
          <w:szCs w:val="24"/>
          <w:shd w:val="clear" w:color="auto" w:fill="FFFFFF"/>
        </w:rPr>
        <w:t>las</w:t>
      </w:r>
      <w:proofErr w:type="spellEnd"/>
      <w:r w:rsidRPr="003C3F50">
        <w:rPr>
          <w:color w:val="000000" w:themeColor="text1"/>
          <w:sz w:val="24"/>
          <w:szCs w:val="24"/>
          <w:shd w:val="clear" w:color="auto" w:fill="FFFFFF"/>
        </w:rPr>
        <w:t xml:space="preserve"> </w:t>
      </w:r>
      <w:proofErr w:type="spellStart"/>
      <w:r w:rsidRPr="003C3F50">
        <w:rPr>
          <w:color w:val="000000" w:themeColor="text1"/>
          <w:sz w:val="24"/>
          <w:szCs w:val="24"/>
          <w:shd w:val="clear" w:color="auto" w:fill="FFFFFF"/>
        </w:rPr>
        <w:t>mujeres</w:t>
      </w:r>
      <w:proofErr w:type="spellEnd"/>
      <w:r w:rsidRPr="003C3F50">
        <w:rPr>
          <w:color w:val="000000" w:themeColor="text1"/>
          <w:sz w:val="24"/>
          <w:szCs w:val="24"/>
          <w:shd w:val="clear" w:color="auto" w:fill="FFFFFF"/>
        </w:rPr>
        <w:t xml:space="preserve"> indígenas feministas </w:t>
      </w:r>
      <w:proofErr w:type="spellStart"/>
      <w:r w:rsidRPr="003C3F50">
        <w:rPr>
          <w:color w:val="000000" w:themeColor="text1"/>
          <w:sz w:val="24"/>
          <w:szCs w:val="24"/>
          <w:shd w:val="clear" w:color="auto" w:fill="FFFFFF"/>
        </w:rPr>
        <w:t>comunitarias</w:t>
      </w:r>
      <w:proofErr w:type="spellEnd"/>
      <w:r w:rsidRPr="003C3F50">
        <w:rPr>
          <w:color w:val="000000" w:themeColor="text1"/>
          <w:sz w:val="24"/>
          <w:szCs w:val="24"/>
          <w:shd w:val="clear" w:color="auto" w:fill="FFFFFF"/>
        </w:rPr>
        <w:t xml:space="preserve"> de </w:t>
      </w:r>
      <w:proofErr w:type="spellStart"/>
      <w:r w:rsidRPr="003C3F50">
        <w:rPr>
          <w:color w:val="000000" w:themeColor="text1"/>
          <w:sz w:val="24"/>
          <w:szCs w:val="24"/>
          <w:shd w:val="clear" w:color="auto" w:fill="FFFFFF"/>
        </w:rPr>
        <w:t>Abya</w:t>
      </w:r>
      <w:proofErr w:type="spellEnd"/>
      <w:r w:rsidRPr="003C3F50">
        <w:rPr>
          <w:color w:val="000000" w:themeColor="text1"/>
          <w:sz w:val="24"/>
          <w:szCs w:val="24"/>
          <w:shd w:val="clear" w:color="auto" w:fill="FFFFFF"/>
        </w:rPr>
        <w:t xml:space="preserve"> Yala. In: Asociación para </w:t>
      </w:r>
      <w:proofErr w:type="spellStart"/>
      <w:r w:rsidRPr="003C3F50">
        <w:rPr>
          <w:color w:val="000000" w:themeColor="text1"/>
          <w:sz w:val="24"/>
          <w:szCs w:val="24"/>
          <w:shd w:val="clear" w:color="auto" w:fill="FFFFFF"/>
        </w:rPr>
        <w:t>la</w:t>
      </w:r>
      <w:proofErr w:type="spellEnd"/>
      <w:r w:rsidRPr="003C3F50">
        <w:rPr>
          <w:color w:val="000000" w:themeColor="text1"/>
          <w:sz w:val="24"/>
          <w:szCs w:val="24"/>
          <w:shd w:val="clear" w:color="auto" w:fill="FFFFFF"/>
        </w:rPr>
        <w:t xml:space="preserve"> </w:t>
      </w:r>
      <w:proofErr w:type="spellStart"/>
      <w:r w:rsidRPr="003C3F50">
        <w:rPr>
          <w:color w:val="000000" w:themeColor="text1"/>
          <w:sz w:val="24"/>
          <w:szCs w:val="24"/>
          <w:shd w:val="clear" w:color="auto" w:fill="FFFFFF"/>
        </w:rPr>
        <w:t>cooperación</w:t>
      </w:r>
      <w:proofErr w:type="spellEnd"/>
      <w:r w:rsidRPr="003C3F50">
        <w:rPr>
          <w:color w:val="000000" w:themeColor="text1"/>
          <w:sz w:val="24"/>
          <w:szCs w:val="24"/>
          <w:shd w:val="clear" w:color="auto" w:fill="FFFFFF"/>
        </w:rPr>
        <w:t xml:space="preserve"> </w:t>
      </w:r>
      <w:proofErr w:type="spellStart"/>
      <w:r w:rsidRPr="003C3F50">
        <w:rPr>
          <w:color w:val="000000" w:themeColor="text1"/>
          <w:sz w:val="24"/>
          <w:szCs w:val="24"/>
          <w:shd w:val="clear" w:color="auto" w:fill="FFFFFF"/>
        </w:rPr>
        <w:t>con</w:t>
      </w:r>
      <w:proofErr w:type="spellEnd"/>
      <w:r w:rsidRPr="003C3F50">
        <w:rPr>
          <w:color w:val="000000" w:themeColor="text1"/>
          <w:sz w:val="24"/>
          <w:szCs w:val="24"/>
          <w:shd w:val="clear" w:color="auto" w:fill="FFFFFF"/>
        </w:rPr>
        <w:t xml:space="preserve"> </w:t>
      </w:r>
      <w:proofErr w:type="spellStart"/>
      <w:r w:rsidRPr="003C3F50">
        <w:rPr>
          <w:color w:val="000000" w:themeColor="text1"/>
          <w:sz w:val="24"/>
          <w:szCs w:val="24"/>
          <w:shd w:val="clear" w:color="auto" w:fill="FFFFFF"/>
        </w:rPr>
        <w:t>el</w:t>
      </w:r>
      <w:proofErr w:type="spellEnd"/>
      <w:r w:rsidRPr="003C3F50">
        <w:rPr>
          <w:color w:val="000000" w:themeColor="text1"/>
          <w:sz w:val="24"/>
          <w:szCs w:val="24"/>
          <w:shd w:val="clear" w:color="auto" w:fill="FFFFFF"/>
        </w:rPr>
        <w:t xml:space="preserve"> </w:t>
      </w:r>
      <w:proofErr w:type="spellStart"/>
      <w:r w:rsidRPr="003C3F50">
        <w:rPr>
          <w:color w:val="000000" w:themeColor="text1"/>
          <w:sz w:val="24"/>
          <w:szCs w:val="24"/>
          <w:shd w:val="clear" w:color="auto" w:fill="FFFFFF"/>
        </w:rPr>
        <w:t>Sur</w:t>
      </w:r>
      <w:proofErr w:type="spellEnd"/>
      <w:r w:rsidRPr="003C3F50">
        <w:rPr>
          <w:color w:val="000000" w:themeColor="text1"/>
          <w:sz w:val="24"/>
          <w:szCs w:val="24"/>
          <w:shd w:val="clear" w:color="auto" w:fill="FFFFFF"/>
        </w:rPr>
        <w:t xml:space="preserve"> (ACSUR). Feminismos diversos: </w:t>
      </w:r>
      <w:proofErr w:type="spellStart"/>
      <w:r w:rsidRPr="003C3F50">
        <w:rPr>
          <w:color w:val="000000" w:themeColor="text1"/>
          <w:sz w:val="24"/>
          <w:szCs w:val="24"/>
          <w:shd w:val="clear" w:color="auto" w:fill="FFFFFF"/>
        </w:rPr>
        <w:t>el</w:t>
      </w:r>
      <w:proofErr w:type="spellEnd"/>
      <w:r w:rsidRPr="003C3F50">
        <w:rPr>
          <w:color w:val="000000" w:themeColor="text1"/>
          <w:sz w:val="24"/>
          <w:szCs w:val="24"/>
          <w:shd w:val="clear" w:color="auto" w:fill="FFFFFF"/>
        </w:rPr>
        <w:t xml:space="preserve"> feminismo comunitário. </w:t>
      </w:r>
      <w:proofErr w:type="spellStart"/>
      <w:r w:rsidRPr="003C3F50">
        <w:rPr>
          <w:color w:val="000000" w:themeColor="text1"/>
          <w:sz w:val="24"/>
          <w:szCs w:val="24"/>
          <w:shd w:val="clear" w:color="auto" w:fill="FFFFFF"/>
        </w:rPr>
        <w:t>España</w:t>
      </w:r>
      <w:proofErr w:type="spellEnd"/>
      <w:r w:rsidRPr="003C3F50">
        <w:rPr>
          <w:color w:val="000000" w:themeColor="text1"/>
          <w:sz w:val="24"/>
          <w:szCs w:val="24"/>
          <w:shd w:val="clear" w:color="auto" w:fill="FFFFFF"/>
        </w:rPr>
        <w:t>: ACSUR; 2010. p. 11-25.</w:t>
      </w:r>
    </w:p>
    <w:p w14:paraId="259C0597" w14:textId="77777777" w:rsidR="003C3F50" w:rsidRPr="003C3F50" w:rsidRDefault="003C3F50" w:rsidP="003C3F50">
      <w:pPr>
        <w:pStyle w:val="NormalWeb"/>
        <w:spacing w:before="0" w:beforeAutospacing="0" w:after="240" w:afterAutospacing="0"/>
        <w:jc w:val="both"/>
        <w:rPr>
          <w:rFonts w:ascii="Arial" w:hAnsi="Arial" w:cs="Arial"/>
          <w:color w:val="000000" w:themeColor="text1"/>
          <w:lang w:val="es-419"/>
        </w:rPr>
      </w:pPr>
      <w:r w:rsidRPr="003C3F50">
        <w:rPr>
          <w:rFonts w:ascii="Arial" w:hAnsi="Arial" w:cs="Arial"/>
          <w:color w:val="000000" w:themeColor="text1"/>
        </w:rPr>
        <w:t xml:space="preserve">WALSH, Catherine E. </w:t>
      </w:r>
      <w:r w:rsidRPr="003C3F50">
        <w:rPr>
          <w:rFonts w:ascii="Arial" w:hAnsi="Arial" w:cs="Arial"/>
          <w:color w:val="000000" w:themeColor="text1"/>
          <w:lang w:val="es-419"/>
        </w:rPr>
        <w:t>« I</w:t>
      </w:r>
      <w:proofErr w:type="spellStart"/>
      <w:r w:rsidRPr="003C3F50">
        <w:rPr>
          <w:rFonts w:ascii="Arial" w:hAnsi="Arial" w:cs="Arial"/>
          <w:color w:val="000000" w:themeColor="text1"/>
        </w:rPr>
        <w:t>nterculturalidad</w:t>
      </w:r>
      <w:proofErr w:type="spellEnd"/>
      <w:r w:rsidRPr="003C3F50">
        <w:rPr>
          <w:rFonts w:ascii="Arial" w:hAnsi="Arial" w:cs="Arial"/>
          <w:color w:val="000000" w:themeColor="text1"/>
        </w:rPr>
        <w:t xml:space="preserve"> crítica y </w:t>
      </w:r>
      <w:proofErr w:type="spellStart"/>
      <w:r w:rsidRPr="003C3F50">
        <w:rPr>
          <w:rFonts w:ascii="Arial" w:hAnsi="Arial" w:cs="Arial"/>
          <w:color w:val="000000" w:themeColor="text1"/>
        </w:rPr>
        <w:t>educación</w:t>
      </w:r>
      <w:proofErr w:type="spellEnd"/>
      <w:r w:rsidRPr="003C3F50">
        <w:rPr>
          <w:rFonts w:ascii="Arial" w:hAnsi="Arial" w:cs="Arial"/>
          <w:color w:val="000000" w:themeColor="text1"/>
        </w:rPr>
        <w:t xml:space="preserve"> intercultural</w:t>
      </w:r>
      <w:r w:rsidRPr="003C3F50">
        <w:rPr>
          <w:rFonts w:ascii="Arial" w:hAnsi="Arial" w:cs="Arial"/>
          <w:color w:val="000000" w:themeColor="text1"/>
          <w:lang w:val="es-419"/>
        </w:rPr>
        <w:t> »</w:t>
      </w:r>
      <w:r w:rsidRPr="003C3F50">
        <w:rPr>
          <w:rFonts w:ascii="Arial" w:hAnsi="Arial" w:cs="Arial"/>
          <w:color w:val="000000" w:themeColor="text1"/>
        </w:rPr>
        <w:t xml:space="preserve">. In: VIAÑA UZIEDA, Jorge; TAPIA MEALLA, </w:t>
      </w:r>
      <w:proofErr w:type="spellStart"/>
      <w:r w:rsidRPr="003C3F50">
        <w:rPr>
          <w:rFonts w:ascii="Arial" w:hAnsi="Arial" w:cs="Arial"/>
          <w:color w:val="000000" w:themeColor="text1"/>
        </w:rPr>
        <w:t>Luis</w:t>
      </w:r>
      <w:proofErr w:type="spellEnd"/>
      <w:r w:rsidRPr="003C3F50">
        <w:rPr>
          <w:rFonts w:ascii="Arial" w:hAnsi="Arial" w:cs="Arial"/>
          <w:color w:val="000000" w:themeColor="text1"/>
        </w:rPr>
        <w:t xml:space="preserve"> (</w:t>
      </w:r>
      <w:proofErr w:type="spellStart"/>
      <w:r w:rsidRPr="003C3F50">
        <w:rPr>
          <w:rFonts w:ascii="Arial" w:hAnsi="Arial" w:cs="Arial"/>
          <w:color w:val="000000" w:themeColor="text1"/>
        </w:rPr>
        <w:t>orgs</w:t>
      </w:r>
      <w:proofErr w:type="spellEnd"/>
      <w:r w:rsidRPr="003C3F50">
        <w:rPr>
          <w:rFonts w:ascii="Arial" w:hAnsi="Arial" w:cs="Arial"/>
          <w:color w:val="000000" w:themeColor="text1"/>
        </w:rPr>
        <w:t xml:space="preserve">.). </w:t>
      </w:r>
      <w:proofErr w:type="spellStart"/>
      <w:r w:rsidRPr="003C3F50">
        <w:rPr>
          <w:rFonts w:ascii="Arial" w:hAnsi="Arial" w:cs="Arial"/>
          <w:i/>
          <w:iCs/>
          <w:color w:val="000000" w:themeColor="text1"/>
        </w:rPr>
        <w:t>Construyendo</w:t>
      </w:r>
      <w:proofErr w:type="spellEnd"/>
      <w:r w:rsidRPr="003C3F50">
        <w:rPr>
          <w:rFonts w:ascii="Arial" w:hAnsi="Arial" w:cs="Arial"/>
          <w:i/>
          <w:iCs/>
          <w:color w:val="000000" w:themeColor="text1"/>
        </w:rPr>
        <w:t xml:space="preserve"> </w:t>
      </w:r>
      <w:proofErr w:type="spellStart"/>
      <w:r w:rsidRPr="003C3F50">
        <w:rPr>
          <w:rFonts w:ascii="Arial" w:hAnsi="Arial" w:cs="Arial"/>
          <w:i/>
          <w:iCs/>
          <w:color w:val="000000" w:themeColor="text1"/>
        </w:rPr>
        <w:t>interculturalidad</w:t>
      </w:r>
      <w:proofErr w:type="spellEnd"/>
      <w:r w:rsidRPr="003C3F50">
        <w:rPr>
          <w:rFonts w:ascii="Arial" w:hAnsi="Arial" w:cs="Arial"/>
          <w:i/>
          <w:iCs/>
          <w:color w:val="000000" w:themeColor="text1"/>
        </w:rPr>
        <w:t xml:space="preserve"> crítica</w:t>
      </w:r>
      <w:r w:rsidRPr="003C3F50">
        <w:rPr>
          <w:rFonts w:ascii="Arial" w:hAnsi="Arial" w:cs="Arial"/>
          <w:color w:val="000000" w:themeColor="text1"/>
        </w:rPr>
        <w:t xml:space="preserve">. La Paz: Instituto Internacional de Integración Convenio Andrés </w:t>
      </w:r>
      <w:proofErr w:type="spellStart"/>
      <w:r w:rsidRPr="003C3F50">
        <w:rPr>
          <w:rFonts w:ascii="Arial" w:hAnsi="Arial" w:cs="Arial"/>
          <w:color w:val="000000" w:themeColor="text1"/>
        </w:rPr>
        <w:t>Bello</w:t>
      </w:r>
      <w:proofErr w:type="spellEnd"/>
      <w:r w:rsidRPr="003C3F50">
        <w:rPr>
          <w:rFonts w:ascii="Arial" w:hAnsi="Arial" w:cs="Arial"/>
          <w:color w:val="000000" w:themeColor="text1"/>
        </w:rPr>
        <w:t>, 2010. p. 75–96</w:t>
      </w:r>
      <w:r w:rsidRPr="003C3F50">
        <w:rPr>
          <w:rFonts w:ascii="Arial" w:hAnsi="Arial" w:cs="Arial"/>
          <w:color w:val="000000" w:themeColor="text1"/>
          <w:lang w:val="es-419"/>
        </w:rPr>
        <w:t>.</w:t>
      </w:r>
    </w:p>
    <w:p w14:paraId="6D8F45B3" w14:textId="77777777" w:rsidR="003C3F50" w:rsidRPr="003C3F50" w:rsidRDefault="003C3F50" w:rsidP="003C3F50">
      <w:pPr>
        <w:spacing w:after="240" w:line="240" w:lineRule="auto"/>
        <w:jc w:val="both"/>
        <w:rPr>
          <w:color w:val="000000" w:themeColor="text1"/>
          <w:sz w:val="24"/>
          <w:szCs w:val="24"/>
        </w:rPr>
      </w:pPr>
      <w:r w:rsidRPr="003C3F50">
        <w:rPr>
          <w:color w:val="000000" w:themeColor="text1"/>
          <w:sz w:val="24"/>
          <w:szCs w:val="24"/>
        </w:rPr>
        <w:t xml:space="preserve">YECKTING, Fabiola. </w:t>
      </w:r>
      <w:r w:rsidRPr="003C3F50">
        <w:rPr>
          <w:color w:val="000000" w:themeColor="text1"/>
          <w:sz w:val="24"/>
          <w:szCs w:val="24"/>
          <w:lang w:val="es-419"/>
        </w:rPr>
        <w:t>“M</w:t>
      </w:r>
      <w:proofErr w:type="spellStart"/>
      <w:r w:rsidRPr="003C3F50">
        <w:rPr>
          <w:color w:val="000000" w:themeColor="text1"/>
          <w:sz w:val="24"/>
          <w:szCs w:val="24"/>
        </w:rPr>
        <w:t>ujeres</w:t>
      </w:r>
      <w:proofErr w:type="spellEnd"/>
      <w:r w:rsidRPr="003C3F50">
        <w:rPr>
          <w:color w:val="000000" w:themeColor="text1"/>
          <w:sz w:val="24"/>
          <w:szCs w:val="24"/>
        </w:rPr>
        <w:t xml:space="preserve"> </w:t>
      </w:r>
      <w:proofErr w:type="spellStart"/>
      <w:r w:rsidRPr="003C3F50">
        <w:rPr>
          <w:color w:val="000000" w:themeColor="text1"/>
          <w:sz w:val="24"/>
          <w:szCs w:val="24"/>
        </w:rPr>
        <w:t>en</w:t>
      </w:r>
      <w:proofErr w:type="spellEnd"/>
      <w:r w:rsidRPr="003C3F50">
        <w:rPr>
          <w:color w:val="000000" w:themeColor="text1"/>
          <w:sz w:val="24"/>
          <w:szCs w:val="24"/>
        </w:rPr>
        <w:t xml:space="preserve"> </w:t>
      </w:r>
      <w:proofErr w:type="spellStart"/>
      <w:r w:rsidRPr="003C3F50">
        <w:rPr>
          <w:color w:val="000000" w:themeColor="text1"/>
          <w:sz w:val="24"/>
          <w:szCs w:val="24"/>
        </w:rPr>
        <w:t>la</w:t>
      </w:r>
      <w:proofErr w:type="spellEnd"/>
      <w:r w:rsidRPr="003C3F50">
        <w:rPr>
          <w:color w:val="000000" w:themeColor="text1"/>
          <w:sz w:val="24"/>
          <w:szCs w:val="24"/>
        </w:rPr>
        <w:t xml:space="preserve"> </w:t>
      </w:r>
      <w:proofErr w:type="spellStart"/>
      <w:r w:rsidRPr="003C3F50">
        <w:rPr>
          <w:color w:val="000000" w:themeColor="text1"/>
          <w:sz w:val="24"/>
          <w:szCs w:val="24"/>
        </w:rPr>
        <w:t>protección</w:t>
      </w:r>
      <w:proofErr w:type="spellEnd"/>
      <w:r w:rsidRPr="003C3F50">
        <w:rPr>
          <w:color w:val="000000" w:themeColor="text1"/>
          <w:sz w:val="24"/>
          <w:szCs w:val="24"/>
        </w:rPr>
        <w:t xml:space="preserve"> de </w:t>
      </w:r>
      <w:proofErr w:type="spellStart"/>
      <w:r w:rsidRPr="003C3F50">
        <w:rPr>
          <w:color w:val="000000" w:themeColor="text1"/>
          <w:sz w:val="24"/>
          <w:szCs w:val="24"/>
        </w:rPr>
        <w:t>los</w:t>
      </w:r>
      <w:proofErr w:type="spellEnd"/>
      <w:r w:rsidRPr="003C3F50">
        <w:rPr>
          <w:color w:val="000000" w:themeColor="text1"/>
          <w:sz w:val="24"/>
          <w:szCs w:val="24"/>
        </w:rPr>
        <w:t xml:space="preserve"> bosques y defensa de </w:t>
      </w:r>
      <w:proofErr w:type="spellStart"/>
      <w:r w:rsidRPr="003C3F50">
        <w:rPr>
          <w:color w:val="000000" w:themeColor="text1"/>
          <w:sz w:val="24"/>
          <w:szCs w:val="24"/>
        </w:rPr>
        <w:t>los</w:t>
      </w:r>
      <w:proofErr w:type="spellEnd"/>
      <w:r w:rsidRPr="003C3F50">
        <w:rPr>
          <w:color w:val="000000" w:themeColor="text1"/>
          <w:sz w:val="24"/>
          <w:szCs w:val="24"/>
        </w:rPr>
        <w:t xml:space="preserve"> páramos.</w:t>
      </w:r>
      <w:r w:rsidRPr="003C3F50">
        <w:rPr>
          <w:color w:val="000000" w:themeColor="text1"/>
          <w:sz w:val="24"/>
          <w:szCs w:val="24"/>
          <w:lang w:val="es-419"/>
        </w:rPr>
        <w:t xml:space="preserve"> </w:t>
      </w:r>
      <w:proofErr w:type="spellStart"/>
      <w:r w:rsidRPr="003C3F50">
        <w:rPr>
          <w:color w:val="000000" w:themeColor="text1"/>
          <w:sz w:val="24"/>
          <w:szCs w:val="24"/>
        </w:rPr>
        <w:t>Adaptación</w:t>
      </w:r>
      <w:proofErr w:type="spellEnd"/>
      <w:r w:rsidRPr="003C3F50">
        <w:rPr>
          <w:color w:val="000000" w:themeColor="text1"/>
          <w:sz w:val="24"/>
          <w:szCs w:val="24"/>
        </w:rPr>
        <w:t xml:space="preserve"> y </w:t>
      </w:r>
      <w:proofErr w:type="spellStart"/>
      <w:r w:rsidRPr="003C3F50">
        <w:rPr>
          <w:color w:val="000000" w:themeColor="text1"/>
          <w:sz w:val="24"/>
          <w:szCs w:val="24"/>
        </w:rPr>
        <w:t>mitigación</w:t>
      </w:r>
      <w:proofErr w:type="spellEnd"/>
      <w:r w:rsidRPr="003C3F50">
        <w:rPr>
          <w:color w:val="000000" w:themeColor="text1"/>
          <w:sz w:val="24"/>
          <w:szCs w:val="24"/>
        </w:rPr>
        <w:t xml:space="preserve"> </w:t>
      </w:r>
      <w:proofErr w:type="spellStart"/>
      <w:r w:rsidRPr="003C3F50">
        <w:rPr>
          <w:color w:val="000000" w:themeColor="text1"/>
          <w:sz w:val="24"/>
          <w:szCs w:val="24"/>
        </w:rPr>
        <w:t>del</w:t>
      </w:r>
      <w:proofErr w:type="spellEnd"/>
      <w:r w:rsidRPr="003C3F50">
        <w:rPr>
          <w:color w:val="000000" w:themeColor="text1"/>
          <w:sz w:val="24"/>
          <w:szCs w:val="24"/>
        </w:rPr>
        <w:t xml:space="preserve"> cambio climático </w:t>
      </w:r>
      <w:proofErr w:type="spellStart"/>
      <w:r w:rsidRPr="003C3F50">
        <w:rPr>
          <w:color w:val="000000" w:themeColor="text1"/>
          <w:sz w:val="24"/>
          <w:szCs w:val="24"/>
        </w:rPr>
        <w:t>en</w:t>
      </w:r>
      <w:proofErr w:type="spellEnd"/>
      <w:r w:rsidRPr="003C3F50">
        <w:rPr>
          <w:color w:val="000000" w:themeColor="text1"/>
          <w:sz w:val="24"/>
          <w:szCs w:val="24"/>
        </w:rPr>
        <w:t xml:space="preserve"> </w:t>
      </w:r>
      <w:proofErr w:type="spellStart"/>
      <w:r w:rsidRPr="003C3F50">
        <w:rPr>
          <w:color w:val="000000" w:themeColor="text1"/>
          <w:sz w:val="24"/>
          <w:szCs w:val="24"/>
        </w:rPr>
        <w:t>los</w:t>
      </w:r>
      <w:proofErr w:type="spellEnd"/>
      <w:r w:rsidRPr="003C3F50">
        <w:rPr>
          <w:color w:val="000000" w:themeColor="text1"/>
          <w:sz w:val="24"/>
          <w:szCs w:val="24"/>
        </w:rPr>
        <w:t xml:space="preserve"> bosques de</w:t>
      </w:r>
      <w:r w:rsidRPr="003C3F50">
        <w:rPr>
          <w:color w:val="000000" w:themeColor="text1"/>
          <w:sz w:val="24"/>
          <w:szCs w:val="24"/>
          <w:lang w:val="es-419"/>
        </w:rPr>
        <w:t xml:space="preserve"> </w:t>
      </w:r>
      <w:proofErr w:type="spellStart"/>
      <w:r w:rsidRPr="003C3F50">
        <w:rPr>
          <w:color w:val="000000" w:themeColor="text1"/>
          <w:sz w:val="24"/>
          <w:szCs w:val="24"/>
        </w:rPr>
        <w:t>polylepis</w:t>
      </w:r>
      <w:proofErr w:type="spellEnd"/>
      <w:r w:rsidRPr="003C3F50">
        <w:rPr>
          <w:color w:val="000000" w:themeColor="text1"/>
          <w:sz w:val="24"/>
          <w:szCs w:val="24"/>
        </w:rPr>
        <w:t xml:space="preserve"> y </w:t>
      </w:r>
      <w:r w:rsidRPr="003C3F50">
        <w:rPr>
          <w:color w:val="000000" w:themeColor="text1"/>
          <w:sz w:val="24"/>
          <w:szCs w:val="24"/>
        </w:rPr>
        <w:lastRenderedPageBreak/>
        <w:t xml:space="preserve">páramos </w:t>
      </w:r>
      <w:proofErr w:type="spellStart"/>
      <w:r w:rsidRPr="003C3F50">
        <w:rPr>
          <w:color w:val="000000" w:themeColor="text1"/>
          <w:sz w:val="24"/>
          <w:szCs w:val="24"/>
        </w:rPr>
        <w:t>en</w:t>
      </w:r>
      <w:proofErr w:type="spellEnd"/>
      <w:r w:rsidRPr="003C3F50">
        <w:rPr>
          <w:color w:val="000000" w:themeColor="text1"/>
          <w:sz w:val="24"/>
          <w:szCs w:val="24"/>
        </w:rPr>
        <w:t xml:space="preserve"> </w:t>
      </w:r>
      <w:proofErr w:type="spellStart"/>
      <w:r w:rsidRPr="003C3F50">
        <w:rPr>
          <w:color w:val="000000" w:themeColor="text1"/>
          <w:sz w:val="24"/>
          <w:szCs w:val="24"/>
        </w:rPr>
        <w:t>Huancabamb</w:t>
      </w:r>
      <w:proofErr w:type="spellEnd"/>
      <w:r w:rsidRPr="003C3F50">
        <w:rPr>
          <w:color w:val="000000" w:themeColor="text1"/>
          <w:sz w:val="24"/>
          <w:szCs w:val="24"/>
          <w:lang w:val="es-419"/>
        </w:rPr>
        <w:t>a”</w:t>
      </w:r>
      <w:r w:rsidRPr="003C3F50">
        <w:rPr>
          <w:color w:val="000000" w:themeColor="text1"/>
          <w:sz w:val="24"/>
          <w:szCs w:val="24"/>
        </w:rPr>
        <w:t xml:space="preserve">. Em: SANTISTEBAN, Rocío Silva. </w:t>
      </w:r>
      <w:proofErr w:type="spellStart"/>
      <w:r w:rsidRPr="003C3F50">
        <w:rPr>
          <w:rStyle w:val="nfase"/>
          <w:color w:val="000000" w:themeColor="text1"/>
          <w:sz w:val="24"/>
          <w:szCs w:val="24"/>
        </w:rPr>
        <w:t>Mujeres</w:t>
      </w:r>
      <w:proofErr w:type="spellEnd"/>
      <w:r w:rsidRPr="003C3F50">
        <w:rPr>
          <w:rStyle w:val="nfase"/>
          <w:color w:val="000000" w:themeColor="text1"/>
          <w:sz w:val="24"/>
          <w:szCs w:val="24"/>
        </w:rPr>
        <w:t xml:space="preserve"> indígenas frente al cambio climático</w:t>
      </w:r>
      <w:r w:rsidRPr="003C3F50">
        <w:rPr>
          <w:color w:val="000000" w:themeColor="text1"/>
          <w:sz w:val="24"/>
          <w:szCs w:val="24"/>
        </w:rPr>
        <w:t xml:space="preserve">. Peru: Grupo Internacional de Trabalho sobre Assuntos Indígenas (IWGIA), 2019. Disponível em: </w:t>
      </w:r>
      <w:hyperlink r:id="rId14" w:tgtFrame="_new" w:history="1">
        <w:r w:rsidRPr="003C3F50">
          <w:rPr>
            <w:rStyle w:val="Hyperlink"/>
            <w:color w:val="000000" w:themeColor="text1"/>
            <w:sz w:val="24"/>
            <w:szCs w:val="24"/>
          </w:rPr>
          <w:t>https://www.iwgia.org/images/documentos/Libros/MujeresIndigenasCambioClimatico19.pdf</w:t>
        </w:r>
      </w:hyperlink>
      <w:r w:rsidRPr="003C3F50">
        <w:rPr>
          <w:color w:val="000000" w:themeColor="text1"/>
          <w:sz w:val="24"/>
          <w:szCs w:val="24"/>
        </w:rPr>
        <w:t>.</w:t>
      </w:r>
    </w:p>
    <w:sectPr w:rsidR="003C3F50" w:rsidRPr="003C3F50">
      <w:headerReference w:type="default" r:id="rId15"/>
      <w:footerReference w:type="default" r:id="rId16"/>
      <w:headerReference w:type="first" r:id="rId17"/>
      <w:footerReference w:type="firs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7E3998" w14:textId="77777777" w:rsidR="002918A2" w:rsidRDefault="002918A2">
      <w:pPr>
        <w:spacing w:line="240" w:lineRule="auto"/>
      </w:pPr>
      <w:r>
        <w:separator/>
      </w:r>
    </w:p>
  </w:endnote>
  <w:endnote w:type="continuationSeparator" w:id="0">
    <w:p w14:paraId="2FFFD2B0" w14:textId="77777777" w:rsidR="002918A2" w:rsidRDefault="002918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3DBAC62E-E2CD-9743-9A41-870CF2355D68}"/>
    <w:embedBold r:id="rId2" w:fontKey="{C81EDD88-F56B-C641-B334-5595FD3B4749}"/>
    <w:embedItalic r:id="rId3" w:fontKey="{5182AD7E-279C-C94B-AD7D-E574B83D944F}"/>
  </w:font>
  <w:font w:name="Times New Roman">
    <w:panose1 w:val="02020603050405020304"/>
    <w:charset w:val="00"/>
    <w:family w:val="roman"/>
    <w:pitch w:val="variable"/>
    <w:sig w:usb0="E0002EFF" w:usb1="C000785B" w:usb2="00000009" w:usb3="00000000" w:csb0="000001FF" w:csb1="00000000"/>
    <w:embedRegular r:id="rId4" w:fontKey="{4F23E16F-B5F1-4844-8EBA-0394774D8599}"/>
    <w:embedBold r:id="rId5" w:fontKey="{ACF05A3D-C1FF-3F49-9BA5-742447CC95B9}"/>
    <w:embedItalic r:id="rId6" w:fontKey="{87EE6277-93DA-3B47-AA95-5894946E112A}"/>
  </w:font>
  <w:font w:name="Cambria">
    <w:panose1 w:val="02040503050406030204"/>
    <w:charset w:val="00"/>
    <w:family w:val="roman"/>
    <w:pitch w:val="variable"/>
    <w:sig w:usb0="E00002FF" w:usb1="400004FF" w:usb2="00000000" w:usb3="00000000" w:csb0="0000019F" w:csb1="00000000"/>
    <w:embedRegular r:id="rId7" w:fontKey="{FE5AA44A-E056-664C-B5B2-97376A3F9108}"/>
  </w:font>
  <w:font w:name="Calibri">
    <w:panose1 w:val="020F0502020204030204"/>
    <w:charset w:val="00"/>
    <w:family w:val="swiss"/>
    <w:pitch w:val="variable"/>
    <w:sig w:usb0="E0002AFF" w:usb1="C000247B" w:usb2="00000009" w:usb3="00000000" w:csb0="000001FF" w:csb1="00000000"/>
    <w:embedRegular r:id="rId8" w:fontKey="{C188BE0A-0F45-CE42-8CF6-2B5C5E15CD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D9753" w14:textId="77777777" w:rsidR="00034089" w:rsidRDefault="00000000">
    <w:pPr>
      <w:jc w:val="center"/>
    </w:pPr>
    <w:r>
      <w:fldChar w:fldCharType="begin"/>
    </w:r>
    <w:r>
      <w:instrText>PAGE</w:instrText>
    </w:r>
    <w:r>
      <w:fldChar w:fldCharType="separate"/>
    </w:r>
    <w:r w:rsidR="00387A9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822BE6" w14:textId="77777777" w:rsidR="00034089" w:rsidRDefault="000340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D9D58F" w14:textId="77777777" w:rsidR="002918A2" w:rsidRDefault="002918A2">
      <w:pPr>
        <w:spacing w:line="240" w:lineRule="auto"/>
      </w:pPr>
      <w:r>
        <w:separator/>
      </w:r>
    </w:p>
  </w:footnote>
  <w:footnote w:type="continuationSeparator" w:id="0">
    <w:p w14:paraId="1171F38C" w14:textId="77777777" w:rsidR="002918A2" w:rsidRDefault="002918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67D57D" w14:textId="77777777" w:rsidR="00034089" w:rsidRDefault="00000000">
    <w:pPr>
      <w:jc w:val="right"/>
    </w:pPr>
    <w:r>
      <w:rPr>
        <w:noProof/>
      </w:rPr>
      <w:drawing>
        <wp:anchor distT="114300" distB="114300" distL="114300" distR="114300" simplePos="0" relativeHeight="251658240" behindDoc="1" locked="0" layoutInCell="1" hidden="0" allowOverlap="1" wp14:anchorId="25CFA304" wp14:editId="29ADA353">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055F7CF3" wp14:editId="3B4928EE">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5B75FE0A" w14:textId="77777777" w:rsidR="00034089" w:rsidRDefault="00034089">
    <w:pPr>
      <w:jc w:val="right"/>
    </w:pPr>
  </w:p>
  <w:p w14:paraId="589FB979" w14:textId="77777777" w:rsidR="00034089" w:rsidRDefault="00034089">
    <w:pPr>
      <w:jc w:val="right"/>
    </w:pPr>
  </w:p>
  <w:p w14:paraId="029B29C2" w14:textId="77777777" w:rsidR="00034089" w:rsidRDefault="00000000">
    <w:r>
      <w:rPr>
        <w:noProof/>
      </w:rPr>
      <w:drawing>
        <wp:anchor distT="114300" distB="114300" distL="114300" distR="114300" simplePos="0" relativeHeight="251660288" behindDoc="1" locked="0" layoutInCell="1" hidden="0" allowOverlap="1" wp14:anchorId="00B40436" wp14:editId="1512459D">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C9CDB" w14:textId="77777777" w:rsidR="00034089" w:rsidRDefault="00034089"/>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089"/>
    <w:rsid w:val="00034089"/>
    <w:rsid w:val="00102C68"/>
    <w:rsid w:val="001D6622"/>
    <w:rsid w:val="002918A2"/>
    <w:rsid w:val="0036466D"/>
    <w:rsid w:val="00387A94"/>
    <w:rsid w:val="003C3F50"/>
    <w:rsid w:val="004B0649"/>
    <w:rsid w:val="005225D3"/>
    <w:rsid w:val="00AD2F67"/>
    <w:rsid w:val="00B67BC2"/>
    <w:rsid w:val="00DD29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E92D6B5"/>
  <w15:docId w15:val="{6BF79EC2-C75D-5347-AA0A-3F76F4E82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387A94"/>
    <w:rPr>
      <w:color w:val="0000FF" w:themeColor="hyperlink"/>
      <w:u w:val="single"/>
    </w:rPr>
  </w:style>
  <w:style w:type="character" w:customStyle="1" w:styleId="apple-converted-space">
    <w:name w:val="apple-converted-space"/>
    <w:basedOn w:val="Fontepargpadro"/>
    <w:rsid w:val="00387A94"/>
  </w:style>
  <w:style w:type="character" w:styleId="MenoPendente">
    <w:name w:val="Unresolved Mention"/>
    <w:basedOn w:val="Fontepargpadro"/>
    <w:uiPriority w:val="99"/>
    <w:semiHidden/>
    <w:unhideWhenUsed/>
    <w:rsid w:val="005225D3"/>
    <w:rPr>
      <w:color w:val="605E5C"/>
      <w:shd w:val="clear" w:color="auto" w:fill="E1DFDD"/>
    </w:rPr>
  </w:style>
  <w:style w:type="paragraph" w:styleId="Textodenotaderodap">
    <w:name w:val="footnote text"/>
    <w:basedOn w:val="Normal"/>
    <w:link w:val="TextodenotaderodapChar"/>
    <w:uiPriority w:val="99"/>
    <w:semiHidden/>
    <w:unhideWhenUsed/>
    <w:rsid w:val="00B67BC2"/>
    <w:pPr>
      <w:spacing w:line="240" w:lineRule="auto"/>
    </w:pPr>
    <w:rPr>
      <w:rFonts w:asciiTheme="minorHAnsi" w:eastAsiaTheme="minorHAnsi" w:hAnsiTheme="minorHAnsi" w:cstheme="minorBidi"/>
      <w:sz w:val="20"/>
      <w:szCs w:val="20"/>
      <w:lang w:eastAsia="en-US"/>
    </w:rPr>
  </w:style>
  <w:style w:type="character" w:customStyle="1" w:styleId="TextodenotaderodapChar">
    <w:name w:val="Texto de nota de rodapé Char"/>
    <w:basedOn w:val="Fontepargpadro"/>
    <w:link w:val="Textodenotaderodap"/>
    <w:uiPriority w:val="99"/>
    <w:semiHidden/>
    <w:rsid w:val="00B67BC2"/>
    <w:rPr>
      <w:rFonts w:asciiTheme="minorHAnsi" w:eastAsiaTheme="minorHAnsi" w:hAnsiTheme="minorHAnsi" w:cstheme="minorBidi"/>
      <w:sz w:val="20"/>
      <w:szCs w:val="20"/>
      <w:lang w:eastAsia="en-US"/>
    </w:rPr>
  </w:style>
  <w:style w:type="character" w:styleId="Refdenotaderodap">
    <w:name w:val="footnote reference"/>
    <w:basedOn w:val="Fontepargpadro"/>
    <w:uiPriority w:val="99"/>
    <w:semiHidden/>
    <w:unhideWhenUsed/>
    <w:rsid w:val="00B67BC2"/>
    <w:rPr>
      <w:vertAlign w:val="superscript"/>
    </w:rPr>
  </w:style>
  <w:style w:type="character" w:styleId="Forte">
    <w:name w:val="Strong"/>
    <w:basedOn w:val="Fontepargpadro"/>
    <w:uiPriority w:val="22"/>
    <w:qFormat/>
    <w:rsid w:val="003C3F50"/>
    <w:rPr>
      <w:b/>
      <w:bCs/>
    </w:rPr>
  </w:style>
  <w:style w:type="character" w:customStyle="1" w:styleId="familyname">
    <w:name w:val="familyname"/>
    <w:basedOn w:val="Fontepargpadro"/>
    <w:rsid w:val="003C3F50"/>
  </w:style>
  <w:style w:type="character" w:styleId="nfase">
    <w:name w:val="Emphasis"/>
    <w:basedOn w:val="Fontepargpadro"/>
    <w:uiPriority w:val="20"/>
    <w:qFormat/>
    <w:rsid w:val="003C3F50"/>
    <w:rPr>
      <w:i/>
      <w:iCs/>
    </w:rPr>
  </w:style>
  <w:style w:type="paragraph" w:styleId="NormalWeb">
    <w:name w:val="Normal (Web)"/>
    <w:basedOn w:val="Normal"/>
    <w:uiPriority w:val="99"/>
    <w:unhideWhenUsed/>
    <w:rsid w:val="003C3F50"/>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repository.graduateinstitute.ch/record/302522" TargetMode="External"/><Relationship Id="rId13" Type="http://schemas.openxmlformats.org/officeDocument/2006/relationships/hyperlink" Target="https://latinta.com.ar/2020/11/24/mujeres-indigenas-buen-vivir-terricidio-crimen-lesa-humanidad/" TargetMode="External"/><Relationship Id="rId1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www.onumulheres.org.br/wp-content/uploads/2023/04/CEDAW-GR-39-portugues.pdf" TargetMode="External"/><Relationship Id="rId12" Type="http://schemas.openxmlformats.org/officeDocument/2006/relationships/hyperlink" Target="https://www.jstor.org/stable/j.ctt20krzcq" TargetMode="External"/><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laraofemelu@gmail.com" TargetMode="External"/><Relationship Id="rId11" Type="http://schemas.openxmlformats.org/officeDocument/2006/relationships/hyperlink" Target="https://doi.org/10.2307/j.ctt20krzcq"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doi.org/10.4000/terrain.20607"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wgia.org/images/documentos/Libros/MujeresIndigenasCambioClimatico19.pdf" TargetMode="External"/><Relationship Id="rId14" Type="http://schemas.openxmlformats.org/officeDocument/2006/relationships/hyperlink" Target="https://www.iwgia.org/images/documentos/Libros/MujeresIndigenasCambioClimatico19.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1696</Words>
  <Characters>10026</Characters>
  <Application>Microsoft Office Word</Application>
  <DocSecurity>0</DocSecurity>
  <Lines>179</Lines>
  <Paragraphs>20</Paragraphs>
  <ScaleCrop>false</ScaleCrop>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Larissa Da Silva Araujo</cp:lastModifiedBy>
  <cp:revision>7</cp:revision>
  <dcterms:created xsi:type="dcterms:W3CDTF">2026-08-14T14:37:00Z</dcterms:created>
  <dcterms:modified xsi:type="dcterms:W3CDTF">2026-08-17T00:38:00Z</dcterms:modified>
</cp:coreProperties>
</file>