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C562" w14:textId="43C2ADB0" w:rsidR="005A06F3" w:rsidRPr="00C34EE4" w:rsidRDefault="00BF6AA2" w:rsidP="00911526">
      <w:pPr>
        <w:keepLines/>
        <w:widowControl w:val="0"/>
        <w:spacing w:line="360" w:lineRule="auto"/>
        <w:ind w:left="720"/>
        <w:jc w:val="center"/>
        <w:rPr>
          <w:b/>
          <w:bCs/>
          <w:sz w:val="24"/>
          <w:szCs w:val="24"/>
        </w:rPr>
      </w:pPr>
      <w:r w:rsidRPr="00C34EE4">
        <w:rPr>
          <w:b/>
          <w:bCs/>
          <w:sz w:val="24"/>
          <w:szCs w:val="24"/>
        </w:rPr>
        <w:t>CONVERSATÓRIO 7 - EDUCAÇÃO ANTIRRACISTA NA EDUCAÇÃO BÁSICA: EDUCANDO PARA AS RELAÇÕES ÉTNICO-RACIAIS</w:t>
      </w:r>
    </w:p>
    <w:p w14:paraId="4BF7C563" w14:textId="0C69B48E" w:rsidR="005A06F3" w:rsidRPr="00C34EE4" w:rsidRDefault="00F0408A" w:rsidP="00E83DD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C34EE4">
        <w:rPr>
          <w:b/>
          <w:bCs/>
          <w:sz w:val="24"/>
          <w:szCs w:val="24"/>
        </w:rPr>
        <w:t xml:space="preserve"> </w:t>
      </w:r>
    </w:p>
    <w:p w14:paraId="4BF7C564" w14:textId="0436CB24" w:rsidR="005A06F3" w:rsidRPr="00C34EE4" w:rsidRDefault="00BE0236" w:rsidP="00911526">
      <w:pPr>
        <w:spacing w:after="160" w:line="360" w:lineRule="auto"/>
        <w:jc w:val="center"/>
        <w:rPr>
          <w:sz w:val="24"/>
          <w:szCs w:val="24"/>
        </w:rPr>
      </w:pPr>
      <w:r w:rsidRPr="00C34EE4">
        <w:rPr>
          <w:b/>
          <w:bCs/>
          <w:sz w:val="24"/>
          <w:szCs w:val="24"/>
        </w:rPr>
        <w:t>Descolonizar</w:t>
      </w:r>
      <w:r w:rsidR="00560A47" w:rsidRPr="00C34EE4">
        <w:rPr>
          <w:b/>
          <w:bCs/>
          <w:sz w:val="24"/>
          <w:szCs w:val="24"/>
        </w:rPr>
        <w:t xml:space="preserve"> para educar: saberes, identidades e caminhos para uma educação antirracista.</w:t>
      </w:r>
    </w:p>
    <w:p w14:paraId="4BF7C566" w14:textId="77777777" w:rsidR="005A06F3" w:rsidRPr="00C34EE4" w:rsidRDefault="005A06F3" w:rsidP="00E83DD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2D69778" w14:textId="7FE3735D" w:rsidR="00BE0236" w:rsidRPr="00C34EE4" w:rsidRDefault="00166247" w:rsidP="00911526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C34EE4">
        <w:rPr>
          <w:sz w:val="24"/>
          <w:szCs w:val="24"/>
        </w:rPr>
        <w:t>Byanca Rodrigues Martins,</w:t>
      </w:r>
      <w:r w:rsidR="00BE0236" w:rsidRPr="00C34EE4">
        <w:rPr>
          <w:sz w:val="24"/>
          <w:szCs w:val="24"/>
        </w:rPr>
        <w:t xml:space="preserve"> </w:t>
      </w:r>
      <w:r w:rsidR="003333BB" w:rsidRPr="00C34EE4">
        <w:rPr>
          <w:sz w:val="24"/>
          <w:szCs w:val="24"/>
        </w:rPr>
        <w:t>Centro Universitário de Minas Gerais</w:t>
      </w:r>
      <w:r w:rsidR="00C50B9B" w:rsidRPr="00C34EE4">
        <w:rPr>
          <w:sz w:val="24"/>
          <w:szCs w:val="24"/>
        </w:rPr>
        <w:t xml:space="preserve"> </w:t>
      </w:r>
      <w:r w:rsidR="00BE0236" w:rsidRPr="00C34EE4">
        <w:rPr>
          <w:sz w:val="24"/>
          <w:szCs w:val="24"/>
        </w:rPr>
        <w:t>–</w:t>
      </w:r>
      <w:r w:rsidR="00C50B9B" w:rsidRPr="00C34EE4">
        <w:rPr>
          <w:sz w:val="24"/>
          <w:szCs w:val="24"/>
        </w:rPr>
        <w:t xml:space="preserve"> UniMG</w:t>
      </w:r>
    </w:p>
    <w:p w14:paraId="3B37ED5F" w14:textId="640FAD3C" w:rsidR="00C34EE4" w:rsidRPr="00C34EE4" w:rsidRDefault="00C34EE4" w:rsidP="00911526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C34EE4">
        <w:rPr>
          <w:sz w:val="24"/>
          <w:szCs w:val="24"/>
        </w:rPr>
        <w:t>byanca.29606@alunofpm.com.br</w:t>
      </w:r>
    </w:p>
    <w:p w14:paraId="79EB3F95" w14:textId="77777777" w:rsidR="00911526" w:rsidRDefault="00C7280C" w:rsidP="00911526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C34EE4">
        <w:rPr>
          <w:sz w:val="24"/>
          <w:szCs w:val="24"/>
        </w:rPr>
        <w:t>Rodrigo Camilo Borges Dias</w:t>
      </w:r>
      <w:r w:rsidR="005636BE" w:rsidRPr="00C34EE4">
        <w:rPr>
          <w:sz w:val="24"/>
          <w:szCs w:val="24"/>
        </w:rPr>
        <w:t>, Centro Universitário de Minas Gerais – UniMG</w:t>
      </w:r>
    </w:p>
    <w:p w14:paraId="4BF7C56D" w14:textId="1E1DD7C4" w:rsidR="005A06F3" w:rsidRDefault="001C63AA" w:rsidP="00911526">
      <w:pPr>
        <w:keepLines/>
        <w:widowControl w:val="0"/>
        <w:spacing w:line="360" w:lineRule="auto"/>
        <w:jc w:val="right"/>
        <w:rPr>
          <w:b/>
          <w:bCs/>
          <w:sz w:val="24"/>
          <w:szCs w:val="24"/>
        </w:rPr>
      </w:pPr>
      <w:r>
        <w:rPr>
          <w:sz w:val="24"/>
          <w:szCs w:val="24"/>
        </w:rPr>
        <w:t>r</w:t>
      </w:r>
      <w:r w:rsidR="00E2191C" w:rsidRPr="00C34EE4">
        <w:rPr>
          <w:sz w:val="24"/>
          <w:szCs w:val="24"/>
        </w:rPr>
        <w:t>odrigo.29884@alunofpm.com.br</w:t>
      </w:r>
      <w:r w:rsidR="005636BE" w:rsidRPr="00C34EE4">
        <w:rPr>
          <w:sz w:val="24"/>
          <w:szCs w:val="24"/>
        </w:rPr>
        <w:br/>
      </w:r>
    </w:p>
    <w:p w14:paraId="2AE36600" w14:textId="77777777" w:rsidR="009666AB" w:rsidRDefault="009666AB" w:rsidP="00E83DD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7F9F1802" w14:textId="77777777" w:rsidR="009666AB" w:rsidRPr="00C34EE4" w:rsidRDefault="009666AB" w:rsidP="00E83DD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4BF7C56F" w14:textId="379FD9F1" w:rsidR="005A06F3" w:rsidRDefault="00F0408A" w:rsidP="00E83DD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C34EE4">
        <w:rPr>
          <w:b/>
          <w:bCs/>
          <w:sz w:val="24"/>
          <w:szCs w:val="24"/>
        </w:rPr>
        <w:t>RESUMO</w:t>
      </w:r>
    </w:p>
    <w:p w14:paraId="557FBE6F" w14:textId="77777777" w:rsidR="00555631" w:rsidRPr="00C34EE4" w:rsidRDefault="00555631" w:rsidP="00E83DD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750DDCB6" w14:textId="6A768C43" w:rsidR="003F3525" w:rsidRPr="00C34EE4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 xml:space="preserve">Falar sobre educação </w:t>
      </w:r>
      <w:r w:rsidR="00555631" w:rsidRPr="00C34EE4">
        <w:rPr>
          <w:sz w:val="24"/>
          <w:szCs w:val="24"/>
        </w:rPr>
        <w:t>antirracista</w:t>
      </w:r>
      <w:r w:rsidRPr="00C34EE4">
        <w:rPr>
          <w:sz w:val="24"/>
          <w:szCs w:val="24"/>
        </w:rPr>
        <w:t xml:space="preserve"> na Educação Básica significa muito mais do que ensinar conteúdos relacionados à história e à cultura africana, afro-brasileira e indígena. Significa olhar para a própria escola e perguntar como ela produz conhecimento, quais histórias escolhe contar, quais sujeitos aparecem como protagonistas e quais conhecimentos permanecem invisibilizados.</w:t>
      </w:r>
    </w:p>
    <w:p w14:paraId="692437DD" w14:textId="1DFD2594" w:rsidR="00C5776A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 xml:space="preserve">Essa reflexão dialoga com Djamila Ribeiro (2017) e sua discussão sobre o conceito de lugar de fala, ao evidenciar que a produção do conhecimento não acontece de maneira neutra ou desvinculada das relações sociais pois os diferentes grupos ocupam posições distintas na sociedade e essas posições influenciam suas possibilidades de serem ouvidos, reconhecidos e legitimados. Assim, pensar quem fala, a partir de onde fala e quais vozes são historicamente silenciadas também significa questionar as estruturas que determinam quais conhecimentos chegam à escola e quais permanecem à margem. Essa perspectiva contribui para compreender que uma prática antirracista não deve apenas incluir novos conteúdos, mas também ampliar os sujeitos reconhecidos como produtores de conhecimento. </w:t>
      </w:r>
      <w:r w:rsidRPr="00C34EE4">
        <w:rPr>
          <w:sz w:val="24"/>
          <w:szCs w:val="24"/>
        </w:rPr>
        <w:tab/>
      </w:r>
      <w:r w:rsidRPr="00C34EE4">
        <w:rPr>
          <w:sz w:val="24"/>
          <w:szCs w:val="24"/>
        </w:rPr>
        <w:br/>
      </w:r>
    </w:p>
    <w:p w14:paraId="2DCB600A" w14:textId="77777777" w:rsidR="00E83DD6" w:rsidRDefault="00E83DD6" w:rsidP="00E83DD6">
      <w:pPr>
        <w:spacing w:line="360" w:lineRule="auto"/>
        <w:jc w:val="both"/>
        <w:rPr>
          <w:sz w:val="24"/>
          <w:szCs w:val="24"/>
        </w:rPr>
      </w:pPr>
    </w:p>
    <w:p w14:paraId="735A73E8" w14:textId="77777777" w:rsidR="00E83DD6" w:rsidRDefault="00E83DD6" w:rsidP="00E83DD6">
      <w:pPr>
        <w:spacing w:line="360" w:lineRule="auto"/>
        <w:jc w:val="both"/>
        <w:rPr>
          <w:sz w:val="24"/>
          <w:szCs w:val="24"/>
        </w:rPr>
      </w:pPr>
    </w:p>
    <w:p w14:paraId="77CE64F6" w14:textId="4B4D664D" w:rsidR="003F3525" w:rsidRPr="00C34EE4" w:rsidRDefault="00555631" w:rsidP="00E83DD6">
      <w:pPr>
        <w:spacing w:line="360" w:lineRule="auto"/>
        <w:jc w:val="both"/>
        <w:rPr>
          <w:b/>
          <w:bCs/>
          <w:sz w:val="24"/>
          <w:szCs w:val="24"/>
        </w:rPr>
      </w:pPr>
      <w:r w:rsidRPr="00C34EE4">
        <w:rPr>
          <w:b/>
          <w:bCs/>
          <w:sz w:val="24"/>
          <w:szCs w:val="24"/>
        </w:rPr>
        <w:lastRenderedPageBreak/>
        <w:t>EDUCAÇÃO ANTIRRACISTA: MAIS DO QUE COMBATER O PRECONCEITO</w:t>
      </w:r>
    </w:p>
    <w:p w14:paraId="149A5823" w14:textId="77777777" w:rsidR="0038692A" w:rsidRPr="00C34EE4" w:rsidRDefault="0038692A" w:rsidP="00E83DD6">
      <w:pPr>
        <w:spacing w:line="360" w:lineRule="auto"/>
        <w:jc w:val="both"/>
        <w:rPr>
          <w:b/>
          <w:bCs/>
          <w:sz w:val="24"/>
          <w:szCs w:val="24"/>
        </w:rPr>
      </w:pPr>
    </w:p>
    <w:p w14:paraId="44042402" w14:textId="4912945F" w:rsidR="003F3525" w:rsidRPr="00C34EE4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>Racismo e preconceito não se resumem a comportamentos individuai</w:t>
      </w:r>
      <w:r w:rsidR="00C5776A">
        <w:rPr>
          <w:sz w:val="24"/>
          <w:szCs w:val="24"/>
        </w:rPr>
        <w:t>s, a</w:t>
      </w:r>
      <w:r w:rsidRPr="00C34EE4">
        <w:rPr>
          <w:sz w:val="24"/>
          <w:szCs w:val="24"/>
        </w:rPr>
        <w:t xml:space="preserve">quilo que não é apresentado, estudado ou reconhecido também produz efeitos na formação dos estudantes. Quando autores, intelectuais, cientistas, artistas e conhecimentos negros e indígenas são pouco representados no currículo, cria-se uma educação que não contempla plenamente a diversidade da sociedade brasileira. </w:t>
      </w:r>
    </w:p>
    <w:p w14:paraId="4AA6D3CE" w14:textId="45430ED0" w:rsidR="00B17D33" w:rsidRPr="00B17D33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 xml:space="preserve">Também é importante diferenciar igualdade e equidade uma vez que igualdade significa oferecer as mesmas condições a todos e equidade significa reconhecer que as pessoas podem partir de situações diferentes e, por isso algumas </w:t>
      </w:r>
      <w:r w:rsidR="009666AB" w:rsidRPr="00C34EE4">
        <w:rPr>
          <w:sz w:val="24"/>
          <w:szCs w:val="24"/>
        </w:rPr>
        <w:t>precisam</w:t>
      </w:r>
      <w:r w:rsidRPr="00C34EE4">
        <w:rPr>
          <w:sz w:val="24"/>
          <w:szCs w:val="24"/>
        </w:rPr>
        <w:t xml:space="preserve"> de estratégias específicas para que tenham oportunidades realmente justas. Dessa forma não basta afirmar que todos são tratados da mesma maneira se determinados estudantes continuam encontrando obstáculos relacionados à raça, ao território, à condição social ou à identidade cultural. Como afirma Nilma Lino Gomes (2023), “o usufruto da igualdade e da justiça não se realiza sem a existência do reconhecimento, da redistribuição de renda e da equidade”.</w:t>
      </w:r>
      <w:r w:rsidRPr="00C34EE4">
        <w:rPr>
          <w:sz w:val="24"/>
          <w:szCs w:val="24"/>
        </w:rPr>
        <w:br/>
        <w:t>Uma educação antirracista precisa então questionar de maneira crítica e reflexiva</w:t>
      </w:r>
      <w:r w:rsidR="00D63D8B">
        <w:rPr>
          <w:sz w:val="24"/>
          <w:szCs w:val="24"/>
        </w:rPr>
        <w:t>.</w:t>
      </w:r>
    </w:p>
    <w:p w14:paraId="6D3B10EC" w14:textId="77777777" w:rsidR="00555631" w:rsidRPr="00C34EE4" w:rsidRDefault="00555631" w:rsidP="00E83DD6">
      <w:pPr>
        <w:spacing w:line="360" w:lineRule="auto"/>
        <w:jc w:val="both"/>
        <w:rPr>
          <w:sz w:val="24"/>
          <w:szCs w:val="24"/>
        </w:rPr>
      </w:pPr>
    </w:p>
    <w:p w14:paraId="0F74E9DC" w14:textId="4F2FDF4F" w:rsidR="003F3525" w:rsidRDefault="00555631" w:rsidP="00E83DD6">
      <w:pPr>
        <w:spacing w:line="360" w:lineRule="auto"/>
        <w:jc w:val="both"/>
        <w:rPr>
          <w:b/>
          <w:bCs/>
          <w:sz w:val="24"/>
          <w:szCs w:val="24"/>
        </w:rPr>
      </w:pPr>
      <w:r w:rsidRPr="00C34EE4">
        <w:rPr>
          <w:b/>
          <w:bCs/>
          <w:sz w:val="24"/>
          <w:szCs w:val="24"/>
        </w:rPr>
        <w:t>DIVERSIDADE E RELAÇÕES ÉTNICO-RACIAIS</w:t>
      </w:r>
    </w:p>
    <w:p w14:paraId="49F60ACD" w14:textId="77777777" w:rsidR="00555631" w:rsidRPr="00C34EE4" w:rsidRDefault="00555631" w:rsidP="00E83DD6">
      <w:pPr>
        <w:spacing w:line="360" w:lineRule="auto"/>
        <w:jc w:val="both"/>
        <w:rPr>
          <w:b/>
          <w:bCs/>
          <w:sz w:val="24"/>
          <w:szCs w:val="24"/>
        </w:rPr>
      </w:pPr>
    </w:p>
    <w:p w14:paraId="133C5F3D" w14:textId="25979BF7" w:rsidR="003F3525" w:rsidRPr="00C34EE4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 xml:space="preserve">Não existe uma única forma de ser indígena, quilombola ou negro. Cada povo e comunidade possui sua própria história, cultura e identidade, com diferentes formas de compreender a família, a educação, a espiritualidade, o território, a saúde e as relações </w:t>
      </w:r>
      <w:r w:rsidR="00BE0236" w:rsidRPr="00C34EE4">
        <w:rPr>
          <w:sz w:val="24"/>
          <w:szCs w:val="24"/>
        </w:rPr>
        <w:t>sociais. As</w:t>
      </w:r>
      <w:r w:rsidRPr="00C34EE4">
        <w:rPr>
          <w:sz w:val="24"/>
          <w:szCs w:val="24"/>
        </w:rPr>
        <w:t xml:space="preserve"> experiências de uma mulher indígena, por exemplo, não podem ser automaticamente utilizadas para compreender uma mulher negra ou ribeirinha. As diferenças precisam ser reconhecidas e respeitadas.</w:t>
      </w:r>
    </w:p>
    <w:p w14:paraId="4F803497" w14:textId="1215F07D" w:rsidR="00555631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>Uma educação antirracista precisa, portanto, evitar generalizações e compreender que raça, gênero, classe, território e cultura podem se relacionar na produção das experiências sociais. Mais do que ensinar “sobre o indígena, povos tradicionais ou diversidade”, é necessário reconhecer a existência de diferentes histórias, identidades e formas de compreender o mundo. Nesse sentido, Gomes (200</w:t>
      </w:r>
      <w:r w:rsidR="004365C1">
        <w:rPr>
          <w:sz w:val="24"/>
          <w:szCs w:val="24"/>
        </w:rPr>
        <w:t>2</w:t>
      </w:r>
      <w:r w:rsidRPr="00C34EE4">
        <w:rPr>
          <w:sz w:val="24"/>
          <w:szCs w:val="24"/>
        </w:rPr>
        <w:t xml:space="preserve">) destaca que a escola é também um espaço de construção das identidades sociais, no qual aprendemos e compartilhamos não apenas conteúdos, mas também valores, crenças, hábitos e preconceitos relacionados à </w:t>
      </w:r>
      <w:r w:rsidRPr="00C34EE4">
        <w:rPr>
          <w:sz w:val="24"/>
          <w:szCs w:val="24"/>
        </w:rPr>
        <w:lastRenderedPageBreak/>
        <w:t>raça, gênero e classe. Essa compreensão reforça a importância de uma prática pedagógica que valorize a diversidade e questione representações estereotipadas.</w:t>
      </w:r>
    </w:p>
    <w:p w14:paraId="3B2243E2" w14:textId="6737741A" w:rsidR="003F3525" w:rsidRPr="00C34EE4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br/>
      </w:r>
      <w:r w:rsidR="009666AB" w:rsidRPr="00C34EE4">
        <w:rPr>
          <w:b/>
          <w:bCs/>
          <w:sz w:val="24"/>
          <w:szCs w:val="24"/>
        </w:rPr>
        <w:t>POVOS ORIGINÁRIOS, COMUNIDADES TRADICIONAIS, QUILOMBOLAS E POPULAÇÃO NEGRA: DIVERSIDADE E EDUCAÇÃO ANTIRRACISTA</w:t>
      </w:r>
      <w:r w:rsidR="009666AB" w:rsidRPr="00C34EE4">
        <w:rPr>
          <w:sz w:val="24"/>
          <w:szCs w:val="24"/>
        </w:rPr>
        <w:tab/>
      </w:r>
      <w:r w:rsidRPr="00C34EE4">
        <w:rPr>
          <w:sz w:val="24"/>
          <w:szCs w:val="24"/>
        </w:rPr>
        <w:br/>
      </w:r>
      <w:r w:rsidRPr="00C34EE4">
        <w:rPr>
          <w:sz w:val="24"/>
          <w:szCs w:val="24"/>
        </w:rPr>
        <w:br/>
        <w:t>A educação para as relações étnico-raciais também exige reconhecer a diversidade existente entre povos originários, comunidades tradicionais, quilombolas e população negra. Embora esses grupos tenham vivenciado diferentes formas de exclusão, racismo e apagamento histórico, suas experiências não são iguais e não devem ser apresentadas de maneira homogênea. Cada grupo possui trajetórias, identidades, territórios, formas de organização, conhecimentos e estratégias próprias de resistência.</w:t>
      </w:r>
    </w:p>
    <w:p w14:paraId="2C92FD55" w14:textId="160CAE47" w:rsidR="003F3525" w:rsidRPr="00C34EE4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 xml:space="preserve">Os povos originários, por exemplo, reúnem diferentes povos, línguas, culturas e formas de compreender o território e a vida. As comunidades quilombolas, por sua vez, possuem trajetórias relacionadas à resistência e à construção de territórios coletivos, preservando memórias, práticas culturais e formas próprias de organização. Já as comunidades tradicionais abrangem diferentes grupos, como povos ribeirinhos, caiçaras, extrativistas, comunidades de terreiro e outros, cujas formas de vida estão profundamente relacionadas aos seus territórios e conhecimentos. </w:t>
      </w:r>
    </w:p>
    <w:p w14:paraId="1E0D839E" w14:textId="77777777" w:rsidR="003F3525" w:rsidRPr="00C34EE4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>Reconhecer essa diversidade é fundamental para evitar que a escola reproduza generalizações. Ensinar sobre esses grupos não significa apenas acrescentar conteúdos ao currículo, mas permitir que suas próprias vozes, histórias e conhecimentos participem da construção do processo educativo. Nesse sentido, uma educação antirracista precisa superar a ideia de que determinados grupos devem ser estudados apenas como parte do passado e reconhecê-los como sujeitos contemporâneos, produtores de conhecimento, cultura, ciência, arte e diferentes formas de compreender o mundo.</w:t>
      </w:r>
    </w:p>
    <w:p w14:paraId="7C7050AF" w14:textId="77777777" w:rsidR="00555631" w:rsidRPr="00C34EE4" w:rsidRDefault="00555631" w:rsidP="00E83DD6">
      <w:pPr>
        <w:spacing w:line="360" w:lineRule="auto"/>
        <w:jc w:val="both"/>
        <w:rPr>
          <w:sz w:val="24"/>
          <w:szCs w:val="24"/>
        </w:rPr>
      </w:pPr>
    </w:p>
    <w:p w14:paraId="18655488" w14:textId="55912FA7" w:rsidR="003F3525" w:rsidRDefault="009666AB" w:rsidP="00E83DD6">
      <w:pPr>
        <w:spacing w:line="360" w:lineRule="auto"/>
        <w:jc w:val="both"/>
        <w:rPr>
          <w:b/>
          <w:bCs/>
          <w:sz w:val="24"/>
          <w:szCs w:val="24"/>
        </w:rPr>
      </w:pPr>
      <w:r w:rsidRPr="00C34EE4">
        <w:rPr>
          <w:b/>
          <w:bCs/>
          <w:sz w:val="24"/>
          <w:szCs w:val="24"/>
        </w:rPr>
        <w:t>CONSIDERAÇÕES FINAIS</w:t>
      </w:r>
    </w:p>
    <w:p w14:paraId="197E3049" w14:textId="77777777" w:rsidR="00555631" w:rsidRPr="00C34EE4" w:rsidRDefault="00555631" w:rsidP="00E83DD6">
      <w:pPr>
        <w:spacing w:line="360" w:lineRule="auto"/>
        <w:jc w:val="both"/>
        <w:rPr>
          <w:b/>
          <w:bCs/>
          <w:sz w:val="24"/>
          <w:szCs w:val="24"/>
        </w:rPr>
      </w:pPr>
    </w:p>
    <w:p w14:paraId="0268B642" w14:textId="2CC386F7" w:rsidR="003F3525" w:rsidRPr="00C34EE4" w:rsidRDefault="003F3525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 xml:space="preserve">A educação antirracista, conforme discutido ao longo da pesquisa, não pode ser compreendida como uma ação pontual ou limitada à inclusão de conteúdos sobre a população negra, os povos indígenas e as comunidades tradicionais. </w:t>
      </w:r>
      <w:r w:rsidR="00BE0236" w:rsidRPr="00C34EE4">
        <w:rPr>
          <w:sz w:val="24"/>
          <w:szCs w:val="24"/>
        </w:rPr>
        <w:t>Descolonizar</w:t>
      </w:r>
      <w:r w:rsidRPr="00C34EE4">
        <w:rPr>
          <w:sz w:val="24"/>
          <w:szCs w:val="24"/>
        </w:rPr>
        <w:t xml:space="preserve"> para educar significa repensar a própria forma de ensinar, aprender e produzir conhecimento, </w:t>
      </w:r>
      <w:r w:rsidRPr="00C34EE4">
        <w:rPr>
          <w:sz w:val="24"/>
          <w:szCs w:val="24"/>
        </w:rPr>
        <w:lastRenderedPageBreak/>
        <w:t>questionando quais histórias são contadas, quais vozes são legitimadas e quais permanecem silenciadas. Nesse processo, reconhecer a diversidade étnico-racial significa também compreender que não existe uma única forma de ser, viver ou conhecer, sendo necessário valorizar diferentes histórias, identidades, territórios e saberes.</w:t>
      </w:r>
    </w:p>
    <w:p w14:paraId="6D7B4543" w14:textId="1E69CE51" w:rsidR="00555631" w:rsidRDefault="00BE0236" w:rsidP="00E83DD6">
      <w:pPr>
        <w:spacing w:line="360" w:lineRule="auto"/>
        <w:jc w:val="both"/>
        <w:rPr>
          <w:sz w:val="24"/>
          <w:szCs w:val="24"/>
        </w:rPr>
      </w:pPr>
      <w:r w:rsidRPr="00C34EE4">
        <w:rPr>
          <w:sz w:val="24"/>
          <w:szCs w:val="24"/>
        </w:rPr>
        <w:t>Descolonizar</w:t>
      </w:r>
      <w:r w:rsidR="003F3525" w:rsidRPr="00C34EE4">
        <w:rPr>
          <w:sz w:val="24"/>
          <w:szCs w:val="24"/>
        </w:rPr>
        <w:t xml:space="preserve"> para educar é ampliar os lugares de onde o conhecimento pode falar, reconhecer diferentes formas de existir e criar condições para que todos possam aprender, participar e pertencer. Mais do que ensinar sobre o racismo, cabe à escola contribuir para que crianças e adolescentes compreendam suas raízes, respeitem a diversidade e desenvolvam condições para participar da construção de uma sociedade mais justa, plural e verdadeiramente antirracista.</w:t>
      </w:r>
    </w:p>
    <w:p w14:paraId="5FA6C068" w14:textId="1B304E7E" w:rsidR="00911526" w:rsidRDefault="003F3525" w:rsidP="00555631">
      <w:pPr>
        <w:spacing w:line="360" w:lineRule="auto"/>
        <w:jc w:val="both"/>
        <w:rPr>
          <w:b/>
          <w:bCs/>
          <w:sz w:val="24"/>
          <w:szCs w:val="24"/>
        </w:rPr>
      </w:pPr>
      <w:r w:rsidRPr="00911526">
        <w:rPr>
          <w:b/>
          <w:bCs/>
          <w:sz w:val="24"/>
          <w:szCs w:val="24"/>
        </w:rPr>
        <w:br/>
      </w:r>
      <w:r w:rsidR="009666AB" w:rsidRPr="00911526">
        <w:rPr>
          <w:b/>
          <w:bCs/>
          <w:sz w:val="24"/>
          <w:szCs w:val="24"/>
        </w:rPr>
        <w:t>PALAVRAS-CHAVE</w:t>
      </w:r>
    </w:p>
    <w:p w14:paraId="241E135E" w14:textId="77777777" w:rsidR="00911526" w:rsidRPr="00911526" w:rsidRDefault="00911526" w:rsidP="00911526">
      <w:pPr>
        <w:spacing w:line="240" w:lineRule="auto"/>
        <w:jc w:val="both"/>
        <w:rPr>
          <w:b/>
          <w:bCs/>
          <w:sz w:val="24"/>
          <w:szCs w:val="24"/>
        </w:rPr>
      </w:pPr>
    </w:p>
    <w:p w14:paraId="5726D6F8" w14:textId="37743AF1" w:rsidR="004F4639" w:rsidRDefault="003F3525" w:rsidP="00911526">
      <w:pPr>
        <w:spacing w:line="240" w:lineRule="auto"/>
      </w:pPr>
      <w:r w:rsidRPr="00C34EE4">
        <w:t xml:space="preserve">Educação antirracista; Relações étnico-raciais; </w:t>
      </w:r>
      <w:r w:rsidR="00BE0236" w:rsidRPr="00C34EE4">
        <w:t>Descolonização</w:t>
      </w:r>
      <w:r w:rsidRPr="00C34EE4">
        <w:t xml:space="preserve"> dos saberes</w:t>
      </w:r>
      <w:r w:rsidR="00D63D8B">
        <w:t>.</w:t>
      </w:r>
    </w:p>
    <w:p w14:paraId="541FB6DF" w14:textId="78636E26" w:rsidR="00FA6BC2" w:rsidRPr="006B4306" w:rsidRDefault="003F3525" w:rsidP="00FA6BC2">
      <w:pPr>
        <w:spacing w:line="240" w:lineRule="auto"/>
        <w:rPr>
          <w:sz w:val="24"/>
          <w:szCs w:val="24"/>
        </w:rPr>
      </w:pPr>
      <w:r w:rsidRPr="00C34EE4">
        <w:rPr>
          <w:b/>
          <w:bCs/>
        </w:rPr>
        <w:br/>
      </w:r>
      <w:r w:rsidR="009666AB" w:rsidRPr="00911526">
        <w:rPr>
          <w:b/>
          <w:bCs/>
          <w:sz w:val="24"/>
          <w:szCs w:val="24"/>
        </w:rPr>
        <w:t>REFERÊNCIAS</w:t>
      </w:r>
    </w:p>
    <w:p w14:paraId="5FB7701D" w14:textId="77777777" w:rsidR="00FA6BC2" w:rsidRPr="006B4306" w:rsidRDefault="00FA6BC2" w:rsidP="00911526">
      <w:pPr>
        <w:spacing w:line="360" w:lineRule="auto"/>
        <w:rPr>
          <w:sz w:val="24"/>
          <w:szCs w:val="24"/>
        </w:rPr>
      </w:pPr>
    </w:p>
    <w:p w14:paraId="0103B2DF" w14:textId="3074077F" w:rsidR="00911526" w:rsidRDefault="00911526" w:rsidP="00911526">
      <w:pPr>
        <w:spacing w:line="240" w:lineRule="auto"/>
        <w:rPr>
          <w:sz w:val="24"/>
          <w:szCs w:val="24"/>
        </w:rPr>
      </w:pPr>
      <w:r w:rsidRPr="00911526">
        <w:rPr>
          <w:sz w:val="24"/>
          <w:szCs w:val="24"/>
        </w:rPr>
        <w:t xml:space="preserve">GOMES, Nilma Lino. Educação e identidade negra. </w:t>
      </w:r>
      <w:r w:rsidRPr="00911526">
        <w:rPr>
          <w:b/>
          <w:bCs/>
          <w:sz w:val="24"/>
          <w:szCs w:val="24"/>
        </w:rPr>
        <w:t>Aletria: Revista de Estudos de Literatura</w:t>
      </w:r>
      <w:r w:rsidRPr="00911526">
        <w:rPr>
          <w:sz w:val="24"/>
          <w:szCs w:val="24"/>
        </w:rPr>
        <w:t xml:space="preserve">, Belo Horizonte, v. 9, p. 38-47, 2002. DOI: </w:t>
      </w:r>
      <w:hyperlink r:id="rId8" w:history="1">
        <w:r w:rsidRPr="00911526">
          <w:rPr>
            <w:rStyle w:val="Hyperlink"/>
            <w:sz w:val="24"/>
            <w:szCs w:val="24"/>
          </w:rPr>
          <w:t>https://doi.org/10.17851/2317-2096.9..38-47</w:t>
        </w:r>
      </w:hyperlink>
      <w:r w:rsidRPr="00911526">
        <w:rPr>
          <w:sz w:val="24"/>
          <w:szCs w:val="24"/>
        </w:rPr>
        <w:t>. Disponível em:</w:t>
      </w:r>
      <w:r>
        <w:rPr>
          <w:sz w:val="24"/>
          <w:szCs w:val="24"/>
        </w:rPr>
        <w:t xml:space="preserve"> </w:t>
      </w:r>
      <w:hyperlink r:id="rId9" w:history="1">
        <w:r w:rsidRPr="000A1AC6">
          <w:rPr>
            <w:rStyle w:val="Hyperlink"/>
            <w:sz w:val="24"/>
            <w:szCs w:val="24"/>
          </w:rPr>
          <w:t>https://periodicos.ufmg.br/index.php/aletria/article/view/17912</w:t>
        </w:r>
      </w:hyperlink>
      <w:r w:rsidRPr="00911526">
        <w:rPr>
          <w:sz w:val="24"/>
          <w:szCs w:val="24"/>
        </w:rPr>
        <w:t>. Acesso em: 27 jul. 2026.</w:t>
      </w:r>
    </w:p>
    <w:p w14:paraId="468F66D0" w14:textId="77777777" w:rsidR="00911526" w:rsidRPr="00911526" w:rsidRDefault="00911526" w:rsidP="00911526">
      <w:pPr>
        <w:spacing w:line="240" w:lineRule="auto"/>
        <w:rPr>
          <w:sz w:val="24"/>
          <w:szCs w:val="24"/>
        </w:rPr>
      </w:pPr>
    </w:p>
    <w:p w14:paraId="05F1BC34" w14:textId="77777777" w:rsidR="00911526" w:rsidRDefault="00911526" w:rsidP="00911526">
      <w:pPr>
        <w:spacing w:line="240" w:lineRule="auto"/>
        <w:rPr>
          <w:sz w:val="24"/>
          <w:szCs w:val="24"/>
        </w:rPr>
      </w:pPr>
      <w:r w:rsidRPr="00911526">
        <w:rPr>
          <w:sz w:val="24"/>
          <w:szCs w:val="24"/>
        </w:rPr>
        <w:t xml:space="preserve">GOMES, Nilma Lino. Equidade e educação. </w:t>
      </w:r>
      <w:r w:rsidRPr="00911526">
        <w:rPr>
          <w:b/>
          <w:bCs/>
          <w:sz w:val="24"/>
          <w:szCs w:val="24"/>
        </w:rPr>
        <w:t>Educatrix</w:t>
      </w:r>
      <w:r w:rsidRPr="00911526">
        <w:rPr>
          <w:sz w:val="24"/>
          <w:szCs w:val="24"/>
        </w:rPr>
        <w:t xml:space="preserve">, n. 24, 2023. Disponível em: </w:t>
      </w:r>
      <w:hyperlink r:id="rId10" w:history="1">
        <w:r w:rsidRPr="00911526">
          <w:rPr>
            <w:rStyle w:val="Hyperlink"/>
            <w:sz w:val="24"/>
            <w:szCs w:val="24"/>
          </w:rPr>
          <w:t>https://educatrix.moderna.com.br/equidade-e-educacao/</w:t>
        </w:r>
      </w:hyperlink>
      <w:r w:rsidRPr="00911526">
        <w:rPr>
          <w:sz w:val="24"/>
          <w:szCs w:val="24"/>
        </w:rPr>
        <w:t>. Acesso em: 2 ago. 2026.</w:t>
      </w:r>
    </w:p>
    <w:p w14:paraId="3346F50E" w14:textId="77777777" w:rsidR="00911526" w:rsidRPr="00911526" w:rsidRDefault="00911526" w:rsidP="00911526">
      <w:pPr>
        <w:spacing w:line="240" w:lineRule="auto"/>
        <w:rPr>
          <w:sz w:val="24"/>
          <w:szCs w:val="24"/>
        </w:rPr>
      </w:pPr>
    </w:p>
    <w:p w14:paraId="25CDCA4B" w14:textId="77777777" w:rsidR="00911526" w:rsidRDefault="00911526" w:rsidP="00911526">
      <w:pPr>
        <w:spacing w:line="240" w:lineRule="auto"/>
        <w:rPr>
          <w:sz w:val="24"/>
          <w:szCs w:val="24"/>
        </w:rPr>
      </w:pPr>
      <w:r w:rsidRPr="00911526">
        <w:rPr>
          <w:sz w:val="24"/>
          <w:szCs w:val="24"/>
        </w:rPr>
        <w:t xml:space="preserve">KATO, Danilo Seithi; GALAMBA, Arthur; MONTEIRO, Bruno Andrade Pinto. Decolonial scientific education to combat ‘science for domination’. </w:t>
      </w:r>
      <w:r w:rsidRPr="00911526">
        <w:rPr>
          <w:b/>
          <w:bCs/>
          <w:sz w:val="24"/>
          <w:szCs w:val="24"/>
        </w:rPr>
        <w:t>Cultural Studies of Science Education</w:t>
      </w:r>
      <w:r w:rsidRPr="00911526">
        <w:rPr>
          <w:sz w:val="24"/>
          <w:szCs w:val="24"/>
        </w:rPr>
        <w:t xml:space="preserve">, v. 18, p. 217-235, 2023. DOI: </w:t>
      </w:r>
      <w:hyperlink r:id="rId11" w:history="1">
        <w:r w:rsidRPr="00911526">
          <w:rPr>
            <w:rStyle w:val="Hyperlink"/>
            <w:sz w:val="24"/>
            <w:szCs w:val="24"/>
          </w:rPr>
          <w:t>https://doi.org/10.1007/s11422-023-10165-4</w:t>
        </w:r>
      </w:hyperlink>
      <w:r w:rsidRPr="00911526">
        <w:rPr>
          <w:sz w:val="24"/>
          <w:szCs w:val="24"/>
        </w:rPr>
        <w:t xml:space="preserve">. Disponível em: </w:t>
      </w:r>
      <w:hyperlink r:id="rId12" w:history="1">
        <w:r w:rsidRPr="00911526">
          <w:rPr>
            <w:rStyle w:val="Hyperlink"/>
            <w:sz w:val="24"/>
            <w:szCs w:val="24"/>
          </w:rPr>
          <w:t>https://link.springer.com/article/10.1007/s11422-023-10165-4</w:t>
        </w:r>
      </w:hyperlink>
      <w:r w:rsidRPr="00911526">
        <w:rPr>
          <w:sz w:val="24"/>
          <w:szCs w:val="24"/>
        </w:rPr>
        <w:t>. Acesso em: 27 jul. 2026.</w:t>
      </w:r>
    </w:p>
    <w:p w14:paraId="13E044CA" w14:textId="77777777" w:rsidR="00911526" w:rsidRPr="00911526" w:rsidRDefault="00911526" w:rsidP="00911526">
      <w:pPr>
        <w:spacing w:line="240" w:lineRule="auto"/>
        <w:rPr>
          <w:sz w:val="24"/>
          <w:szCs w:val="24"/>
        </w:rPr>
      </w:pPr>
    </w:p>
    <w:p w14:paraId="62D67572" w14:textId="77777777" w:rsidR="00911526" w:rsidRDefault="00911526" w:rsidP="00911526">
      <w:pPr>
        <w:spacing w:line="240" w:lineRule="auto"/>
        <w:rPr>
          <w:sz w:val="24"/>
          <w:szCs w:val="24"/>
        </w:rPr>
      </w:pPr>
      <w:r w:rsidRPr="00911526">
        <w:rPr>
          <w:sz w:val="24"/>
          <w:szCs w:val="24"/>
        </w:rPr>
        <w:t xml:space="preserve">RIBEIRO, Djamila. </w:t>
      </w:r>
      <w:r w:rsidRPr="00911526">
        <w:rPr>
          <w:b/>
          <w:bCs/>
          <w:sz w:val="24"/>
          <w:szCs w:val="24"/>
        </w:rPr>
        <w:t>O que é lugar de fala?</w:t>
      </w:r>
      <w:r w:rsidRPr="00911526">
        <w:rPr>
          <w:sz w:val="24"/>
          <w:szCs w:val="24"/>
        </w:rPr>
        <w:t xml:space="preserve"> Belo Horizonte: Letramento, 2017.</w:t>
      </w:r>
    </w:p>
    <w:p w14:paraId="642A0C27" w14:textId="77777777" w:rsidR="00911526" w:rsidRPr="00911526" w:rsidRDefault="00911526" w:rsidP="00911526">
      <w:pPr>
        <w:spacing w:line="240" w:lineRule="auto"/>
        <w:rPr>
          <w:sz w:val="24"/>
          <w:szCs w:val="24"/>
        </w:rPr>
      </w:pPr>
    </w:p>
    <w:p w14:paraId="58647AEE" w14:textId="77777777" w:rsidR="00911526" w:rsidRPr="00911526" w:rsidRDefault="00911526" w:rsidP="00911526">
      <w:pPr>
        <w:spacing w:line="240" w:lineRule="auto"/>
        <w:rPr>
          <w:sz w:val="24"/>
          <w:szCs w:val="24"/>
        </w:rPr>
      </w:pPr>
      <w:r w:rsidRPr="00911526">
        <w:rPr>
          <w:sz w:val="24"/>
          <w:szCs w:val="24"/>
        </w:rPr>
        <w:t xml:space="preserve">RIBEIRO, Djamila. </w:t>
      </w:r>
      <w:r w:rsidRPr="00911526">
        <w:rPr>
          <w:b/>
          <w:bCs/>
          <w:sz w:val="24"/>
          <w:szCs w:val="24"/>
        </w:rPr>
        <w:t>Pequeno manual antirracista</w:t>
      </w:r>
      <w:r w:rsidRPr="00911526">
        <w:rPr>
          <w:sz w:val="24"/>
          <w:szCs w:val="24"/>
        </w:rPr>
        <w:t>. São Paulo: Companhia das Letras, 2019.</w:t>
      </w:r>
    </w:p>
    <w:p w14:paraId="53A04E69" w14:textId="77777777" w:rsidR="00FA6BC2" w:rsidRPr="006B4306" w:rsidRDefault="00FA6BC2" w:rsidP="00FA6BC2">
      <w:pPr>
        <w:spacing w:line="240" w:lineRule="auto"/>
        <w:rPr>
          <w:sz w:val="24"/>
          <w:szCs w:val="24"/>
        </w:rPr>
      </w:pPr>
    </w:p>
    <w:p w14:paraId="368FB319" w14:textId="47ED03E3" w:rsidR="006B4306" w:rsidRPr="006B4306" w:rsidRDefault="006B4306" w:rsidP="00FA6BC2">
      <w:pPr>
        <w:spacing w:line="240" w:lineRule="auto"/>
        <w:rPr>
          <w:sz w:val="24"/>
          <w:szCs w:val="24"/>
        </w:rPr>
      </w:pPr>
    </w:p>
    <w:p w14:paraId="4BF7C58D" w14:textId="41D69116" w:rsidR="005A06F3" w:rsidRPr="006B4306" w:rsidRDefault="005A06F3" w:rsidP="006B4306">
      <w:pPr>
        <w:spacing w:line="240" w:lineRule="auto"/>
        <w:rPr>
          <w:b/>
          <w:bCs/>
          <w:sz w:val="24"/>
          <w:szCs w:val="24"/>
        </w:rPr>
      </w:pPr>
    </w:p>
    <w:sectPr w:rsidR="005A06F3" w:rsidRPr="006B4306" w:rsidSect="00555631">
      <w:headerReference w:type="default" r:id="rId13"/>
      <w:footerReference w:type="default" r:id="rId14"/>
      <w:headerReference w:type="first" r:id="rId15"/>
      <w:footerReference w:type="first" r:id="rId16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57E4" w14:textId="77777777" w:rsidR="004A3FBC" w:rsidRDefault="004A3FBC">
      <w:pPr>
        <w:spacing w:line="240" w:lineRule="auto"/>
      </w:pPr>
      <w:r>
        <w:separator/>
      </w:r>
    </w:p>
  </w:endnote>
  <w:endnote w:type="continuationSeparator" w:id="0">
    <w:p w14:paraId="121E32EF" w14:textId="77777777" w:rsidR="004A3FBC" w:rsidRDefault="004A3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CFC10A-B091-4524-808B-D4C76A3663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D5FA26-6742-4AC0-BE3A-ACD88B1846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C592" w14:textId="08DA42FE" w:rsidR="005A06F3" w:rsidRDefault="00F0408A">
    <w:pPr>
      <w:jc w:val="center"/>
    </w:pPr>
    <w:r>
      <w:fldChar w:fldCharType="begin"/>
    </w:r>
    <w:r>
      <w:instrText>PAGE</w:instrText>
    </w:r>
    <w:r>
      <w:fldChar w:fldCharType="separate"/>
    </w:r>
    <w:r w:rsidR="00BF6AA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C594" w14:textId="77777777" w:rsidR="005A06F3" w:rsidRDefault="005A06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EEE9D" w14:textId="77777777" w:rsidR="004A3FBC" w:rsidRDefault="004A3FBC">
      <w:pPr>
        <w:spacing w:line="240" w:lineRule="auto"/>
      </w:pPr>
      <w:r>
        <w:separator/>
      </w:r>
    </w:p>
  </w:footnote>
  <w:footnote w:type="continuationSeparator" w:id="0">
    <w:p w14:paraId="77FDAF03" w14:textId="77777777" w:rsidR="004A3FBC" w:rsidRDefault="004A3F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C58E" w14:textId="77777777" w:rsidR="005A06F3" w:rsidRDefault="00F0408A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BF7C595" wp14:editId="4BF7C59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BF7C597" wp14:editId="4BF7C59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F7C58F" w14:textId="77777777" w:rsidR="005A06F3" w:rsidRDefault="005A06F3">
    <w:pPr>
      <w:jc w:val="right"/>
    </w:pPr>
  </w:p>
  <w:p w14:paraId="4BF7C590" w14:textId="77777777" w:rsidR="005A06F3" w:rsidRDefault="005A06F3">
    <w:pPr>
      <w:jc w:val="right"/>
    </w:pPr>
  </w:p>
  <w:p w14:paraId="4BF7C591" w14:textId="77777777" w:rsidR="005A06F3" w:rsidRDefault="00F0408A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BF7C599" wp14:editId="4BF7C59A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C593" w14:textId="77777777" w:rsidR="005A06F3" w:rsidRDefault="005A06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E1BB6"/>
    <w:multiLevelType w:val="hybridMultilevel"/>
    <w:tmpl w:val="8B3622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48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6F3"/>
    <w:rsid w:val="000B0BBA"/>
    <w:rsid w:val="000F423E"/>
    <w:rsid w:val="00141B5E"/>
    <w:rsid w:val="001638C3"/>
    <w:rsid w:val="00166247"/>
    <w:rsid w:val="00175149"/>
    <w:rsid w:val="001A3D7F"/>
    <w:rsid w:val="001C63AA"/>
    <w:rsid w:val="001D216F"/>
    <w:rsid w:val="001D706C"/>
    <w:rsid w:val="002111EF"/>
    <w:rsid w:val="003333BB"/>
    <w:rsid w:val="003710F6"/>
    <w:rsid w:val="0038692A"/>
    <w:rsid w:val="003917CF"/>
    <w:rsid w:val="003F3525"/>
    <w:rsid w:val="00411282"/>
    <w:rsid w:val="004365C1"/>
    <w:rsid w:val="004A3FBC"/>
    <w:rsid w:val="004C34D6"/>
    <w:rsid w:val="004F4639"/>
    <w:rsid w:val="00555631"/>
    <w:rsid w:val="00560A47"/>
    <w:rsid w:val="005636BE"/>
    <w:rsid w:val="0058489C"/>
    <w:rsid w:val="005A06F3"/>
    <w:rsid w:val="006658DB"/>
    <w:rsid w:val="006B1E37"/>
    <w:rsid w:val="006B4306"/>
    <w:rsid w:val="0071146E"/>
    <w:rsid w:val="00911526"/>
    <w:rsid w:val="009666AB"/>
    <w:rsid w:val="00B17D33"/>
    <w:rsid w:val="00B23B35"/>
    <w:rsid w:val="00B43666"/>
    <w:rsid w:val="00B65CE7"/>
    <w:rsid w:val="00BD051F"/>
    <w:rsid w:val="00BE0236"/>
    <w:rsid w:val="00BF6AA2"/>
    <w:rsid w:val="00C34EE4"/>
    <w:rsid w:val="00C50B9B"/>
    <w:rsid w:val="00C51A4A"/>
    <w:rsid w:val="00C5776A"/>
    <w:rsid w:val="00C60CB8"/>
    <w:rsid w:val="00C7280C"/>
    <w:rsid w:val="00D27F1E"/>
    <w:rsid w:val="00D63D8B"/>
    <w:rsid w:val="00E2191C"/>
    <w:rsid w:val="00E266FF"/>
    <w:rsid w:val="00E66257"/>
    <w:rsid w:val="00E83DD6"/>
    <w:rsid w:val="00E87B51"/>
    <w:rsid w:val="00EC49F8"/>
    <w:rsid w:val="00F0408A"/>
    <w:rsid w:val="00FA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F7C55F"/>
  <w15:docId w15:val="{80F2728A-3AE4-43BD-86A0-B0F2BA8A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6658D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58D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17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7851/2317-2096.9..38-47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article/10.1007/s11422-023-10165-4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s11422-023-10165-4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educatrix.moderna.com.br/equidade-e-educaca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riodicos.ufmg.br/index.php/aletria/article/view/17912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8E199-751F-4C61-80CA-CC820A3DD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1303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Byanca Rodrigues</dc:creator>
  <cp:lastModifiedBy>Incorporadora Sta Helena</cp:lastModifiedBy>
  <cp:revision>12</cp:revision>
  <dcterms:created xsi:type="dcterms:W3CDTF">2026-08-16T23:52:00Z</dcterms:created>
  <dcterms:modified xsi:type="dcterms:W3CDTF">2026-08-17T00:22:00Z</dcterms:modified>
</cp:coreProperties>
</file>