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746E6F" w14:textId="77777777" w:rsidR="00946BC2" w:rsidRPr="00946BC2" w:rsidRDefault="00946BC2" w:rsidP="00946BC2">
      <w:pPr>
        <w:keepLines/>
        <w:widowControl w:val="0"/>
        <w:spacing w:line="360" w:lineRule="auto"/>
        <w:jc w:val="center"/>
        <w:rPr>
          <w:b/>
          <w:bCs/>
          <w:sz w:val="24"/>
          <w:szCs w:val="24"/>
        </w:rPr>
      </w:pPr>
      <w:r w:rsidRPr="00946BC2">
        <w:rPr>
          <w:b/>
          <w:bCs/>
          <w:sz w:val="24"/>
          <w:szCs w:val="24"/>
        </w:rPr>
        <w:t>FORMAÇÃO INTERCULTURAL, EDUCAÇÃO DO CAMPO E SABERES TERRITORIAIS</w:t>
      </w:r>
    </w:p>
    <w:p w14:paraId="70EF3D82" w14:textId="3ABD53BE" w:rsidR="000A3368" w:rsidRDefault="000A3368" w:rsidP="00946BC2">
      <w:pPr>
        <w:keepLines/>
        <w:widowControl w:val="0"/>
        <w:spacing w:line="240" w:lineRule="auto"/>
        <w:jc w:val="center"/>
        <w:rPr>
          <w:b/>
          <w:bCs/>
          <w:sz w:val="24"/>
          <w:szCs w:val="24"/>
        </w:rPr>
      </w:pPr>
    </w:p>
    <w:p w14:paraId="6BEC400D" w14:textId="41C3039C" w:rsidR="00946BC2" w:rsidRPr="00946BC2" w:rsidRDefault="00946BC2" w:rsidP="00946BC2">
      <w:pPr>
        <w:keepLines/>
        <w:widowControl w:val="0"/>
        <w:spacing w:line="360" w:lineRule="auto"/>
        <w:jc w:val="center"/>
        <w:rPr>
          <w:b/>
          <w:bCs/>
          <w:sz w:val="24"/>
          <w:szCs w:val="24"/>
        </w:rPr>
      </w:pPr>
      <w:r w:rsidRPr="00946BC2">
        <w:rPr>
          <w:b/>
          <w:bCs/>
          <w:sz w:val="24"/>
          <w:szCs w:val="24"/>
        </w:rPr>
        <w:t>Entre territórios e saberes: intercâmbio entre a formação intercultural indígena Tembé e a Licenciatura em Educação do Campo no PARFOR em Capitão Poço–PA</w:t>
      </w:r>
    </w:p>
    <w:p w14:paraId="07FB31BA" w14:textId="616233BF" w:rsidR="000A3368" w:rsidRPr="009C00D8" w:rsidRDefault="000A3368" w:rsidP="009C00D8">
      <w:pPr>
        <w:keepLines/>
        <w:widowControl w:val="0"/>
        <w:spacing w:line="360" w:lineRule="auto"/>
        <w:jc w:val="right"/>
        <w:rPr>
          <w:b/>
          <w:bCs/>
          <w:sz w:val="24"/>
          <w:szCs w:val="24"/>
        </w:rPr>
      </w:pPr>
    </w:p>
    <w:p w14:paraId="4C89A047" w14:textId="3379CF33" w:rsidR="000A3368" w:rsidRPr="009C00D8" w:rsidRDefault="00E06B98" w:rsidP="009C00D8">
      <w:pPr>
        <w:keepLines/>
        <w:widowControl w:val="0"/>
        <w:spacing w:line="360" w:lineRule="auto"/>
        <w:jc w:val="right"/>
        <w:rPr>
          <w:sz w:val="24"/>
          <w:szCs w:val="24"/>
        </w:rPr>
      </w:pPr>
      <w:r w:rsidRPr="009C00D8">
        <w:rPr>
          <w:rFonts w:eastAsia="Times New Roman"/>
          <w:sz w:val="24"/>
          <w:szCs w:val="24"/>
        </w:rPr>
        <w:t>Francisca Geane Medeiros de Aquino</w:t>
      </w:r>
      <w:r w:rsidRPr="009C00D8">
        <w:rPr>
          <w:sz w:val="24"/>
          <w:szCs w:val="24"/>
        </w:rPr>
        <w:t xml:space="preserve">, </w:t>
      </w:r>
      <w:r w:rsidR="009C00D8" w:rsidRPr="009C00D8">
        <w:rPr>
          <w:sz w:val="24"/>
          <w:szCs w:val="24"/>
        </w:rPr>
        <w:t xml:space="preserve">Universidade Federal do Pará-UFPA¸ </w:t>
      </w:r>
      <w:hyperlink r:id="rId6" w:history="1">
        <w:r w:rsidR="009C00D8" w:rsidRPr="009C00D8">
          <w:rPr>
            <w:rStyle w:val="Hyperlink"/>
            <w:sz w:val="24"/>
            <w:szCs w:val="24"/>
          </w:rPr>
          <w:t>geaneaquino1974@gmail.com</w:t>
        </w:r>
      </w:hyperlink>
      <w:r w:rsidR="009C00D8" w:rsidRPr="009C00D8">
        <w:rPr>
          <w:sz w:val="24"/>
          <w:szCs w:val="24"/>
        </w:rPr>
        <w:t>.</w:t>
      </w:r>
    </w:p>
    <w:p w14:paraId="56D69876" w14:textId="4A48E2E5" w:rsidR="000A3368" w:rsidRPr="009C00D8" w:rsidRDefault="00E06B98" w:rsidP="009C00D8">
      <w:pPr>
        <w:keepLines/>
        <w:widowControl w:val="0"/>
        <w:spacing w:line="360" w:lineRule="auto"/>
        <w:jc w:val="right"/>
        <w:rPr>
          <w:sz w:val="24"/>
          <w:szCs w:val="24"/>
        </w:rPr>
      </w:pPr>
      <w:r w:rsidRPr="009C00D8">
        <w:rPr>
          <w:rFonts w:eastAsia="Times New Roman"/>
          <w:sz w:val="24"/>
          <w:szCs w:val="24"/>
        </w:rPr>
        <w:t>Maria de Nazaré Oliveira Ribeiro</w:t>
      </w:r>
      <w:r w:rsidRPr="009C00D8">
        <w:rPr>
          <w:sz w:val="24"/>
          <w:szCs w:val="24"/>
        </w:rPr>
        <w:t>,</w:t>
      </w:r>
      <w:r w:rsidR="009C00D8" w:rsidRPr="009C00D8">
        <w:rPr>
          <w:sz w:val="24"/>
          <w:szCs w:val="24"/>
        </w:rPr>
        <w:t xml:space="preserve"> Universidade Federal do Pará-UFPA</w:t>
      </w:r>
      <w:r w:rsidRPr="009C00D8">
        <w:rPr>
          <w:sz w:val="24"/>
          <w:szCs w:val="24"/>
        </w:rPr>
        <w:t xml:space="preserve">, </w:t>
      </w:r>
      <w:hyperlink r:id="rId7" w:history="1">
        <w:r w:rsidR="009C00D8" w:rsidRPr="009C00D8">
          <w:rPr>
            <w:rStyle w:val="Hyperlink"/>
            <w:sz w:val="24"/>
            <w:szCs w:val="24"/>
          </w:rPr>
          <w:t>nazaremaria2800@gmail.com</w:t>
        </w:r>
      </w:hyperlink>
      <w:r w:rsidR="009C00D8" w:rsidRPr="009C00D8">
        <w:rPr>
          <w:sz w:val="24"/>
          <w:szCs w:val="24"/>
        </w:rPr>
        <w:t xml:space="preserve"> </w:t>
      </w:r>
    </w:p>
    <w:p w14:paraId="0780BD0D" w14:textId="317F2BD0" w:rsidR="009C00D8" w:rsidRPr="009C00D8" w:rsidRDefault="009C00D8" w:rsidP="009C00D8">
      <w:pPr>
        <w:keepLines/>
        <w:widowControl w:val="0"/>
        <w:spacing w:line="360" w:lineRule="auto"/>
        <w:jc w:val="right"/>
        <w:rPr>
          <w:rFonts w:eastAsia="Times New Roman"/>
          <w:sz w:val="24"/>
          <w:szCs w:val="24"/>
        </w:rPr>
      </w:pPr>
      <w:r w:rsidRPr="009C00D8">
        <w:rPr>
          <w:sz w:val="24"/>
          <w:szCs w:val="24"/>
        </w:rPr>
        <w:t xml:space="preserve">Professora Dra. Jacqueline Cunha da Serra Freire, </w:t>
      </w:r>
      <w:r w:rsidRPr="009C00D8">
        <w:rPr>
          <w:rFonts w:eastAsia="Times New Roman"/>
          <w:sz w:val="24"/>
          <w:szCs w:val="24"/>
        </w:rPr>
        <w:t xml:space="preserve">Faculdade de Formação e Desenvolvimento do Campo, Universidade Federal do Pará, Campus Abaetetuba, </w:t>
      </w:r>
      <w:hyperlink r:id="rId8" w:history="1">
        <w:r w:rsidRPr="009C00D8">
          <w:rPr>
            <w:rStyle w:val="Hyperlink"/>
            <w:sz w:val="24"/>
            <w:szCs w:val="24"/>
          </w:rPr>
          <w:t>jcsfreire@ufpa.br</w:t>
        </w:r>
      </w:hyperlink>
    </w:p>
    <w:p w14:paraId="547941C6" w14:textId="77777777" w:rsidR="000A3368" w:rsidRDefault="000A3368">
      <w:pPr>
        <w:keepLines/>
        <w:widowControl w:val="0"/>
        <w:spacing w:line="240" w:lineRule="auto"/>
        <w:rPr>
          <w:sz w:val="24"/>
          <w:szCs w:val="24"/>
        </w:rPr>
      </w:pPr>
    </w:p>
    <w:p w14:paraId="4ADD2CFE" w14:textId="77777777" w:rsidR="000A3368" w:rsidRDefault="000A3368">
      <w:pPr>
        <w:keepLines/>
        <w:widowControl w:val="0"/>
        <w:spacing w:line="240" w:lineRule="auto"/>
        <w:rPr>
          <w:sz w:val="24"/>
          <w:szCs w:val="24"/>
        </w:rPr>
      </w:pPr>
    </w:p>
    <w:p w14:paraId="532098F3" w14:textId="38CDDA45" w:rsidR="00E06B98" w:rsidRPr="003C024C" w:rsidRDefault="00E06B98" w:rsidP="00E06B98">
      <w:pPr>
        <w:spacing w:line="240" w:lineRule="auto"/>
        <w:ind w:left="2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3C024C">
        <w:rPr>
          <w:rFonts w:ascii="Times New Roman" w:eastAsia="Times New Roman" w:hAnsi="Times New Roman" w:cs="Times New Roman"/>
          <w:sz w:val="24"/>
          <w:szCs w:val="24"/>
        </w:rPr>
        <w:t>,</w:t>
      </w:r>
    </w:p>
    <w:p w14:paraId="4113827A" w14:textId="06492FC4" w:rsidR="00946BC2" w:rsidRDefault="00000000">
      <w:pPr>
        <w:keepLines/>
        <w:widowControl w:val="0"/>
        <w:spacing w:line="36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RESUMO</w:t>
      </w:r>
    </w:p>
    <w:p w14:paraId="1FF3A7AF" w14:textId="7F526FBE" w:rsidR="004E2586" w:rsidRPr="004E2586" w:rsidRDefault="004E2586" w:rsidP="004E2586">
      <w:pPr>
        <w:keepLines/>
        <w:widowControl w:val="0"/>
        <w:spacing w:line="360" w:lineRule="auto"/>
        <w:jc w:val="both"/>
        <w:rPr>
          <w:sz w:val="24"/>
          <w:szCs w:val="24"/>
        </w:rPr>
      </w:pPr>
      <w:r w:rsidRPr="004E2586">
        <w:rPr>
          <w:sz w:val="24"/>
          <w:szCs w:val="24"/>
        </w:rPr>
        <w:t xml:space="preserve">O presente </w:t>
      </w:r>
      <w:r>
        <w:rPr>
          <w:sz w:val="24"/>
          <w:szCs w:val="24"/>
        </w:rPr>
        <w:t>resumo expandido</w:t>
      </w:r>
      <w:r w:rsidRPr="004E2586">
        <w:rPr>
          <w:sz w:val="24"/>
          <w:szCs w:val="24"/>
        </w:rPr>
        <w:t xml:space="preserve"> analisa, sob uma perspectiva crítico-emancipatória, as aproximações epistemológicas, políticas e pedagógicas entre a </w:t>
      </w:r>
      <w:r>
        <w:rPr>
          <w:sz w:val="24"/>
          <w:szCs w:val="24"/>
        </w:rPr>
        <w:t xml:space="preserve">Licenciatura </w:t>
      </w:r>
      <w:r w:rsidRPr="004E2586">
        <w:rPr>
          <w:sz w:val="24"/>
          <w:szCs w:val="24"/>
        </w:rPr>
        <w:t xml:space="preserve"> intercultural indígena  gestada e vivenciada no território do povo Tembé, na </w:t>
      </w:r>
      <w:r>
        <w:rPr>
          <w:sz w:val="24"/>
          <w:szCs w:val="24"/>
        </w:rPr>
        <w:t>A</w:t>
      </w:r>
      <w:r w:rsidRPr="004E2586">
        <w:rPr>
          <w:sz w:val="24"/>
          <w:szCs w:val="24"/>
        </w:rPr>
        <w:t>ldeia São Pedro  e a Licenciatura em Educação do Campo, com ênfase em Ciências da Natureza, ofertada pelo Programa Nacional de Formação de Professores da Educação Básica (PARFOR) no município de Capitão Poço, Pará. A discussão insere-se no debate contemporâneo acerca da democratização, interiorização e territorialização da Educação Superior na Amazônia, compreendendo que a garantia do acesso e da permanência de povos originários e populações do campo na universidade pública transcende a dimensão puramente formal da certificação acadêmica. Trata-se, em última análise, da construção de projetos formativos efetivamente emancipatórios e descoloniais, pautados no reconhecimento inegociável dos territórios tradicionais, no fortalecimento das identidades socioculturais, na preservação da memória histórica e na validação dos saberes ancestrais enquanto matrizes cognitivas legítimas e indispensáveis para a transformação social, política e ambiental da região.</w:t>
      </w:r>
    </w:p>
    <w:p w14:paraId="6174A34A" w14:textId="643F010E" w:rsidR="004E2586" w:rsidRPr="004E2586" w:rsidRDefault="004E2586" w:rsidP="004E2586">
      <w:pPr>
        <w:keepLines/>
        <w:widowControl w:val="0"/>
        <w:spacing w:line="360" w:lineRule="auto"/>
        <w:jc w:val="both"/>
        <w:rPr>
          <w:sz w:val="24"/>
          <w:szCs w:val="24"/>
        </w:rPr>
      </w:pPr>
      <w:r w:rsidRPr="004E2586">
        <w:rPr>
          <w:sz w:val="24"/>
          <w:szCs w:val="24"/>
        </w:rPr>
        <w:lastRenderedPageBreak/>
        <w:t xml:space="preserve">A sustentação empírica e conceitual desta reflexão ancora-se na pesquisa desenvolvida na </w:t>
      </w:r>
      <w:r>
        <w:rPr>
          <w:sz w:val="24"/>
          <w:szCs w:val="24"/>
        </w:rPr>
        <w:t>A</w:t>
      </w:r>
      <w:r w:rsidRPr="004E2586">
        <w:rPr>
          <w:sz w:val="24"/>
          <w:szCs w:val="24"/>
        </w:rPr>
        <w:t>ldeia São Pedro, território tradicional do povo Tembé, realizada no âmbito do curso de Licenciatura em Educação do Campo (LEdoC/UFPA/PARFOR Equidade). Adotando uma abordagem prioritariamente qualitativa e de cunho socioantropológico, o arcabouço metodológico do estudo orientou-se pela busca de apreensão das subjetividades e dinâmicas sociais locais. Para tanto, utilizou-se a aplicação de formulários estruturados e a realização de entrevistas semiestruturadas com uma amostra intencional e representativa de moradores da comunidade. A escuta qualificada e dialógica envolveu sujeitos de diferentes gerações, gêneros e papéis sociais no interior da aldeia, contemplando desde lideranças tradicionais, anciãos e guardiões da memória, até jovens, mulheres, agricultores, artesãos e professores indígenas. Essa diversidade de vozes e perspectivas permitiu mapear a comunidade em sua heterogeneidade, superando concepções romantizadas ou homogeneizantes sobre a vida indígena e revelando a complexidade de suas vivências cotidianas.</w:t>
      </w:r>
    </w:p>
    <w:p w14:paraId="52A928FF" w14:textId="77777777" w:rsidR="004E2586" w:rsidRPr="004E2586" w:rsidRDefault="004E2586" w:rsidP="004E2586">
      <w:pPr>
        <w:keepLines/>
        <w:widowControl w:val="0"/>
        <w:spacing w:line="360" w:lineRule="auto"/>
        <w:jc w:val="both"/>
        <w:rPr>
          <w:sz w:val="24"/>
          <w:szCs w:val="24"/>
        </w:rPr>
      </w:pPr>
      <w:r w:rsidRPr="004E2586">
        <w:rPr>
          <w:sz w:val="24"/>
          <w:szCs w:val="24"/>
        </w:rPr>
        <w:t>A organização analítica dos dados coletados estruturou-se a partir de seis eixos ou dimensões fundamentais da vida comunitária: a identificação socioeconômica e demográfica dos participantes, a dimensão socioprodutiva, a dimensão socioambiental, a dimensão sociopolítica, a dimensão sociocultural e a dimensão socioeducacional. Essa categorização multidimensional permitiu visibilizar o papel estruturante e visceral que o território desempenha na reprodução física, cultural e espiritual do povo Tembé. No âmbito das dimensões socioprodutiva e sociocultural, evidenciaram-se práticas socioculturais e econômicas fundadas na sustentabilidade, tais como a agricultura familiar de subsistência, o extrativismo vegetal consciente, a pesca artesanal, a tradição oral como veículo de transmissão de ensinamentos ancestrais, os rituais sagrados e as festividades comunitárias. Tais práticas expressam um modo de vida em que a produção da existência material não se descola das valorações simbólicas, éticas e espirituais sobre o ambiente natural.</w:t>
      </w:r>
    </w:p>
    <w:p w14:paraId="3E9693AE" w14:textId="23F7D825" w:rsidR="004E2586" w:rsidRPr="004E2586" w:rsidRDefault="004E2586" w:rsidP="004E2586">
      <w:pPr>
        <w:keepLines/>
        <w:widowControl w:val="0"/>
        <w:spacing w:line="360" w:lineRule="auto"/>
        <w:jc w:val="both"/>
        <w:rPr>
          <w:sz w:val="24"/>
          <w:szCs w:val="24"/>
        </w:rPr>
      </w:pPr>
      <w:r w:rsidRPr="004E2586">
        <w:rPr>
          <w:sz w:val="24"/>
          <w:szCs w:val="24"/>
        </w:rPr>
        <w:lastRenderedPageBreak/>
        <w:t xml:space="preserve">Entretanto, a investigação científica também colocou em evidência as profundas contradições, tensões e desafios socioambientais e institucionais enfrentados pela </w:t>
      </w:r>
      <w:r>
        <w:rPr>
          <w:sz w:val="24"/>
          <w:szCs w:val="24"/>
        </w:rPr>
        <w:t>A</w:t>
      </w:r>
      <w:r w:rsidRPr="004E2586">
        <w:rPr>
          <w:sz w:val="24"/>
          <w:szCs w:val="24"/>
        </w:rPr>
        <w:t>ldeia São Pedro. Dentre os principais gargalos identificados pela pesquisa, sobressaem-se a ocorrência sistemática de queimadas não controladas, o avanço do desmatamento ilegal no entorno e nos limites do território, a incipiente gestão e destinação dos resíduos sólidos urbanos e domésticos, os conflitos fundiários e territoriais não resolvidos, as acentuadas carências de infraestrutura básica e sanitária, bem como os entraves na garantia de políticas públicas de saúde e assistência social. No plano socioeducacional, os resultados apontaram limitações estruturais nas instalações físicas da escola da aldeia, déficit de materiais didáticos contextualizados e específicos, e a imperiosa necessidade de formação continuada para os educadores, demandando a efetivação de uma Educação Escolar Indígena autônoma, diferenciada, bilíngue e intercultural, que valorize o saber local em simbiose com o conhecimento científico.</w:t>
      </w:r>
    </w:p>
    <w:p w14:paraId="31AC5A45" w14:textId="0C48A7A3" w:rsidR="004E2586" w:rsidRPr="004E2586" w:rsidRDefault="004E2586" w:rsidP="004E2586">
      <w:pPr>
        <w:keepLines/>
        <w:widowControl w:val="0"/>
        <w:spacing w:line="360" w:lineRule="auto"/>
        <w:jc w:val="both"/>
        <w:rPr>
          <w:sz w:val="24"/>
          <w:szCs w:val="24"/>
        </w:rPr>
      </w:pPr>
      <w:r w:rsidRPr="004E2586">
        <w:rPr>
          <w:sz w:val="24"/>
          <w:szCs w:val="24"/>
        </w:rPr>
        <w:t xml:space="preserve">É precisamente no contexto desse intrincado quadro de demandas ambientais, sociais e pedagógicas que se justifica a relevância teórica e prática de articular a </w:t>
      </w:r>
      <w:r w:rsidR="00E06B98">
        <w:rPr>
          <w:sz w:val="24"/>
          <w:szCs w:val="24"/>
        </w:rPr>
        <w:t>Licenciatura</w:t>
      </w:r>
      <w:r w:rsidRPr="004E2586">
        <w:rPr>
          <w:sz w:val="24"/>
          <w:szCs w:val="24"/>
        </w:rPr>
        <w:t xml:space="preserve"> intercultural indígena com a Licenciatura em Educação do Campo com ênfase em Ciências da Natureza, desenvolvida pelo PARFOR em Capitão Poço. Embora se trate de modalidades de ensino destinadas a sujeitos socioculturais com especificidades históricas próprias os povos originários, de um lado, e os trabalhadores camponeses, ribeirinhos e extrativistas, de outro, ambas as experiências dialogam intimamente ao colocarem o território, a realidade local e a práxis social no centro do processo formativo.</w:t>
      </w:r>
    </w:p>
    <w:p w14:paraId="3C0FDDA9" w14:textId="281931CA" w:rsidR="004E2586" w:rsidRPr="004E2586" w:rsidRDefault="004E2586" w:rsidP="004E2586">
      <w:pPr>
        <w:keepLines/>
        <w:widowControl w:val="0"/>
        <w:spacing w:line="360" w:lineRule="auto"/>
        <w:jc w:val="both"/>
        <w:rPr>
          <w:sz w:val="24"/>
          <w:szCs w:val="24"/>
        </w:rPr>
      </w:pPr>
      <w:r w:rsidRPr="004E2586">
        <w:rPr>
          <w:sz w:val="24"/>
          <w:szCs w:val="24"/>
        </w:rPr>
        <w:t>Sob o prisma da interculturalidade crítica e da ecologia de saberes, defende-se que a aproximação entre essas turmas e programas não deve caminhar rumo à padronização, substituição ou hierarquização dos conhecimentos. A Educação Escolar Indígena e a Educação do Campo possuem arcabouços legais, pedagógicos e epistemológicos singulares que exigem respeito às suas autonomias. A proposta de diálogo visa criar zonas de contacto epistemológico baseadas na horizontalidade, onde a rigorosidade das Ciências da Natureza em suas discussões sobre ciclos biogeoquímicos, conservação da biodiversidade, dinâmica dos solos, gestão de recursos hídricos e agroecologia</w:t>
      </w:r>
      <w:r w:rsidR="00E06B98">
        <w:rPr>
          <w:sz w:val="24"/>
          <w:szCs w:val="24"/>
        </w:rPr>
        <w:t xml:space="preserve"> </w:t>
      </w:r>
      <w:r w:rsidRPr="004E2586">
        <w:rPr>
          <w:sz w:val="24"/>
          <w:szCs w:val="24"/>
        </w:rPr>
        <w:t>possa encontrar e ser tensionada pelas cosmologias, mitologias e saberes etnoecológicos ancestrais do povo Tembé.</w:t>
      </w:r>
    </w:p>
    <w:p w14:paraId="47B77901" w14:textId="77777777" w:rsidR="004E2586" w:rsidRPr="004E2586" w:rsidRDefault="004E2586" w:rsidP="004E2586">
      <w:pPr>
        <w:keepLines/>
        <w:widowControl w:val="0"/>
        <w:spacing w:line="360" w:lineRule="auto"/>
        <w:jc w:val="both"/>
        <w:rPr>
          <w:sz w:val="24"/>
          <w:szCs w:val="24"/>
        </w:rPr>
      </w:pPr>
      <w:r w:rsidRPr="004E2586">
        <w:rPr>
          <w:sz w:val="24"/>
          <w:szCs w:val="24"/>
        </w:rPr>
        <w:lastRenderedPageBreak/>
        <w:t>A operacionalização dessa proposta pedagógica integradora pode efetivar-se mediante o planejamento e a realização conjunta de ações formativas de intercâmbio, como visitas técnicas e comunitárias, itinerários pedagógicos de campo, rodas de conversa, círculos de cultura, oficinas de mapeamento participativo e seminários integrados de socialização de pesquisas. Nessas oportunidades de convivência e reflexão compartilhada, os estudantes da formação intercultural indígena atuam como protagonistas na explicação dos usos tradicionais das plantas medicinais, dos sistemas de manejo florestal sustentável e das lutas de resistência pela demarcação e proteção de suas terras. Em contrapartida, os graduandos da Educação do Campo aportam metodologias de análise socioambiental, abordagens para o ensino das ciências empíricas e técnicas de investigação científica aplicadas à resolução de problemas socioecológicos.</w:t>
      </w:r>
    </w:p>
    <w:p w14:paraId="64AA08AF" w14:textId="4FC0C61B" w:rsidR="004E2586" w:rsidRPr="004E2586" w:rsidRDefault="004E2586" w:rsidP="004E2586">
      <w:pPr>
        <w:keepLines/>
        <w:widowControl w:val="0"/>
        <w:spacing w:line="360" w:lineRule="auto"/>
        <w:jc w:val="both"/>
        <w:rPr>
          <w:sz w:val="24"/>
          <w:szCs w:val="24"/>
        </w:rPr>
      </w:pPr>
      <w:r w:rsidRPr="004E2586">
        <w:rPr>
          <w:sz w:val="24"/>
          <w:szCs w:val="24"/>
        </w:rPr>
        <w:t xml:space="preserve">Essa dinâmica de troca recíproca demonstra que as problemáticas diagnosticadas na </w:t>
      </w:r>
      <w:r w:rsidR="00E06B98">
        <w:rPr>
          <w:sz w:val="24"/>
          <w:szCs w:val="24"/>
        </w:rPr>
        <w:t>A</w:t>
      </w:r>
      <w:r w:rsidRPr="004E2586">
        <w:rPr>
          <w:sz w:val="24"/>
          <w:szCs w:val="24"/>
        </w:rPr>
        <w:t>ldeia São Pedro como o descarte inadequado de resíduos, a perda de biodiversidade e os impactos das queimadas não são meros tópicos teóricos a serem estudados friamente em livros didáticos. Pelo contrário, tornam-se objetos de reflexão-ação interdisciplinar, articulando a investigação científica às necessidades reais da população. Com isso, os futuros professores de Ciências da Natureza e os educadores indígenas desenvolvem competências metodológicas e ético-políticas para construir práticas pedagógicas contextualizadas, capazes de promover a conscientização ambiental, a preservação dos ecossistemas e a busca por soluções locais sustentáveis.</w:t>
      </w:r>
    </w:p>
    <w:p w14:paraId="6A1BFBEF" w14:textId="77777777" w:rsidR="004E2586" w:rsidRPr="004E2586" w:rsidRDefault="004E2586" w:rsidP="004E2586">
      <w:pPr>
        <w:keepLines/>
        <w:widowControl w:val="0"/>
        <w:spacing w:line="360" w:lineRule="auto"/>
        <w:jc w:val="both"/>
        <w:rPr>
          <w:sz w:val="24"/>
          <w:szCs w:val="24"/>
        </w:rPr>
      </w:pPr>
      <w:r w:rsidRPr="004E2586">
        <w:rPr>
          <w:sz w:val="24"/>
          <w:szCs w:val="24"/>
        </w:rPr>
        <w:t>Ademais, o intercâmbio formativo possui um papel crucial no fortalecimento da dimensão humana, ética e política dos envolvidos. A imersão e o contato com a alteridade provocam o desmantelamento de preconceitos históricos, visões eurocêntricas e estereótipos discriminatórios que ainda persistem na sociedade brasileira acerca das comunidades originárias e camponesas. Ao reconhecerem os indígenas e camponeses como sujeitos epistêmicos plenos, produtores de ciência e de cultura, os estudantes consolidam uma postura docente engajada na defesa dos Direitos Humanos, na justiça ambiental e na transformação social.</w:t>
      </w:r>
    </w:p>
    <w:p w14:paraId="285DC8CF" w14:textId="292074FE" w:rsidR="004E2586" w:rsidRDefault="004E2586" w:rsidP="000377F0">
      <w:pPr>
        <w:keepLines/>
        <w:widowControl w:val="0"/>
        <w:spacing w:line="360" w:lineRule="auto"/>
        <w:jc w:val="both"/>
        <w:rPr>
          <w:sz w:val="24"/>
          <w:szCs w:val="24"/>
        </w:rPr>
      </w:pPr>
      <w:r w:rsidRPr="004E2586">
        <w:rPr>
          <w:sz w:val="24"/>
          <w:szCs w:val="24"/>
        </w:rPr>
        <w:lastRenderedPageBreak/>
        <w:t xml:space="preserve">Em síntese, a reflexão desenvolvida demonstra que a aproximação intencional entre a </w:t>
      </w:r>
      <w:r w:rsidR="00E06B98">
        <w:rPr>
          <w:sz w:val="24"/>
          <w:szCs w:val="24"/>
        </w:rPr>
        <w:t xml:space="preserve">Licenciatura </w:t>
      </w:r>
      <w:r w:rsidRPr="004E2586">
        <w:rPr>
          <w:sz w:val="24"/>
          <w:szCs w:val="24"/>
        </w:rPr>
        <w:t xml:space="preserve"> intercultural indígena e a Licenciatura em Educação do Campo com ênfase em Ciências da Natureza no município de Capitão Poço–PA constitui um divisor de águas para a consolidação de uma universidade pública efetivamente descolonizada, plural e territorializada na Amazônia. Essa integração pedagógica reafirma que a formação docente não deve se limitar à mera transmissão de conteúdos curriculares estandardizados, mas deve constituir-se como um processo vivo de escuta, diálogo e coprodução de saberes. Trata-se de erguer uma ponte sólida entre diferentes saberes e territórios, reafirmando a educação como um direito fundamental, uma ferramenta inalienável de resistência política e o alicerce para a construção de um futuro socialmente justo, culturalmente diverso e ecologicamente sustentável para os povos da floresta e do campo.</w:t>
      </w:r>
    </w:p>
    <w:p w14:paraId="20EFB880" w14:textId="77777777" w:rsidR="004E2586" w:rsidRPr="000377F0" w:rsidRDefault="004E2586" w:rsidP="000377F0">
      <w:pPr>
        <w:keepLines/>
        <w:widowControl w:val="0"/>
        <w:spacing w:line="360" w:lineRule="auto"/>
        <w:jc w:val="both"/>
        <w:rPr>
          <w:sz w:val="24"/>
          <w:szCs w:val="24"/>
        </w:rPr>
      </w:pPr>
    </w:p>
    <w:p w14:paraId="546473B7" w14:textId="77777777" w:rsidR="00BD4D66" w:rsidRDefault="00BD4D66" w:rsidP="00BD4D66">
      <w:pPr>
        <w:keepLines/>
        <w:widowControl w:val="0"/>
        <w:spacing w:line="360" w:lineRule="auto"/>
        <w:jc w:val="both"/>
        <w:rPr>
          <w:sz w:val="24"/>
          <w:szCs w:val="24"/>
        </w:rPr>
      </w:pPr>
    </w:p>
    <w:p w14:paraId="71FB066D" w14:textId="77777777" w:rsidR="00BD4D66" w:rsidRPr="00946BC2" w:rsidRDefault="00BD4D66" w:rsidP="00BD4D66">
      <w:pPr>
        <w:keepLines/>
        <w:widowControl w:val="0"/>
        <w:spacing w:line="360" w:lineRule="auto"/>
        <w:jc w:val="both"/>
        <w:rPr>
          <w:sz w:val="24"/>
          <w:szCs w:val="24"/>
        </w:rPr>
      </w:pPr>
      <w:r w:rsidRPr="00946BC2">
        <w:rPr>
          <w:b/>
          <w:bCs/>
          <w:sz w:val="24"/>
          <w:szCs w:val="24"/>
        </w:rPr>
        <w:t>Palavras-chave:</w:t>
      </w:r>
      <w:r w:rsidRPr="00946BC2">
        <w:rPr>
          <w:sz w:val="24"/>
          <w:szCs w:val="24"/>
        </w:rPr>
        <w:t xml:space="preserve"> Educação do Campo; Educação Escolar Indígena; Povo Tembé; Ciências da Natureza; Interculturalidade.</w:t>
      </w:r>
    </w:p>
    <w:p w14:paraId="2C486FF0" w14:textId="77777777" w:rsidR="00BD4D66" w:rsidRPr="00BD4D66" w:rsidRDefault="00BD4D66" w:rsidP="00BD4D66">
      <w:pPr>
        <w:keepLines/>
        <w:widowControl w:val="0"/>
        <w:spacing w:line="360" w:lineRule="auto"/>
        <w:jc w:val="both"/>
        <w:rPr>
          <w:sz w:val="24"/>
          <w:szCs w:val="24"/>
        </w:rPr>
      </w:pPr>
    </w:p>
    <w:p w14:paraId="10AD8584" w14:textId="77777777" w:rsidR="00946BC2" w:rsidRPr="00946BC2" w:rsidRDefault="00946BC2" w:rsidP="00BD4D66">
      <w:pPr>
        <w:keepLines/>
        <w:widowControl w:val="0"/>
        <w:spacing w:line="360" w:lineRule="auto"/>
        <w:jc w:val="both"/>
        <w:rPr>
          <w:sz w:val="24"/>
          <w:szCs w:val="24"/>
        </w:rPr>
      </w:pPr>
    </w:p>
    <w:p w14:paraId="50DD1CF4" w14:textId="77777777" w:rsidR="00946BC2" w:rsidRPr="00946BC2" w:rsidRDefault="00946BC2" w:rsidP="00BD4D66">
      <w:pPr>
        <w:keepLines/>
        <w:widowControl w:val="0"/>
        <w:spacing w:line="360" w:lineRule="auto"/>
        <w:jc w:val="both"/>
        <w:rPr>
          <w:b/>
          <w:bCs/>
          <w:sz w:val="24"/>
          <w:szCs w:val="24"/>
        </w:rPr>
      </w:pPr>
      <w:r w:rsidRPr="00946BC2">
        <w:rPr>
          <w:b/>
          <w:bCs/>
          <w:sz w:val="24"/>
          <w:szCs w:val="24"/>
        </w:rPr>
        <w:t>REFERÊNCIAS</w:t>
      </w:r>
    </w:p>
    <w:p w14:paraId="4DAC8BEA" w14:textId="77777777" w:rsidR="00946BC2" w:rsidRPr="00946BC2" w:rsidRDefault="00946BC2" w:rsidP="00BD4D66">
      <w:pPr>
        <w:keepLines/>
        <w:widowControl w:val="0"/>
        <w:spacing w:line="360" w:lineRule="auto"/>
        <w:jc w:val="both"/>
        <w:rPr>
          <w:sz w:val="24"/>
          <w:szCs w:val="24"/>
        </w:rPr>
      </w:pPr>
      <w:r w:rsidRPr="00946BC2">
        <w:rPr>
          <w:b/>
          <w:bCs/>
          <w:sz w:val="24"/>
          <w:szCs w:val="24"/>
        </w:rPr>
        <w:t>BELTRÃO</w:t>
      </w:r>
      <w:r w:rsidRPr="00946BC2">
        <w:rPr>
          <w:sz w:val="24"/>
          <w:szCs w:val="24"/>
        </w:rPr>
        <w:t xml:space="preserve">, Jane Felipe. </w:t>
      </w:r>
      <w:r w:rsidRPr="00946BC2">
        <w:rPr>
          <w:i/>
          <w:iCs/>
          <w:sz w:val="24"/>
          <w:szCs w:val="24"/>
        </w:rPr>
        <w:t>Povos indígenas e políticas públicas no Brasil</w:t>
      </w:r>
      <w:r w:rsidRPr="00946BC2">
        <w:rPr>
          <w:sz w:val="24"/>
          <w:szCs w:val="24"/>
        </w:rPr>
        <w:t xml:space="preserve">. Belém: </w:t>
      </w:r>
      <w:r w:rsidRPr="00946BC2">
        <w:rPr>
          <w:b/>
          <w:bCs/>
          <w:sz w:val="24"/>
          <w:szCs w:val="24"/>
        </w:rPr>
        <w:t>EDUFPA, 2007.</w:t>
      </w:r>
    </w:p>
    <w:p w14:paraId="6F807096" w14:textId="77777777" w:rsidR="00946BC2" w:rsidRPr="00946BC2" w:rsidRDefault="00946BC2" w:rsidP="00BD4D66">
      <w:pPr>
        <w:keepLines/>
        <w:widowControl w:val="0"/>
        <w:spacing w:line="360" w:lineRule="auto"/>
        <w:jc w:val="both"/>
        <w:rPr>
          <w:sz w:val="24"/>
          <w:szCs w:val="24"/>
        </w:rPr>
      </w:pPr>
      <w:r w:rsidRPr="00946BC2">
        <w:rPr>
          <w:b/>
          <w:bCs/>
          <w:sz w:val="24"/>
          <w:szCs w:val="24"/>
        </w:rPr>
        <w:t>CARNEIRO DA CUNHA,</w:t>
      </w:r>
      <w:r w:rsidRPr="00946BC2">
        <w:rPr>
          <w:sz w:val="24"/>
          <w:szCs w:val="24"/>
        </w:rPr>
        <w:t xml:space="preserve"> Manuela. </w:t>
      </w:r>
      <w:r w:rsidRPr="00946BC2">
        <w:rPr>
          <w:i/>
          <w:iCs/>
          <w:sz w:val="24"/>
          <w:szCs w:val="24"/>
        </w:rPr>
        <w:t>História dos índios no Brasil</w:t>
      </w:r>
      <w:r w:rsidRPr="00946BC2">
        <w:rPr>
          <w:sz w:val="24"/>
          <w:szCs w:val="24"/>
        </w:rPr>
        <w:t xml:space="preserve">. São Paulo: </w:t>
      </w:r>
      <w:r w:rsidRPr="00946BC2">
        <w:rPr>
          <w:b/>
          <w:bCs/>
          <w:sz w:val="24"/>
          <w:szCs w:val="24"/>
        </w:rPr>
        <w:t>Companhia das Letras, 1992.</w:t>
      </w:r>
    </w:p>
    <w:p w14:paraId="2D6C2FDE" w14:textId="77777777" w:rsidR="00946BC2" w:rsidRPr="00946BC2" w:rsidRDefault="00946BC2" w:rsidP="00BD4D66">
      <w:pPr>
        <w:keepLines/>
        <w:widowControl w:val="0"/>
        <w:spacing w:line="360" w:lineRule="auto"/>
        <w:jc w:val="both"/>
        <w:rPr>
          <w:sz w:val="24"/>
          <w:szCs w:val="24"/>
        </w:rPr>
      </w:pPr>
      <w:r w:rsidRPr="00946BC2">
        <w:rPr>
          <w:b/>
          <w:bCs/>
          <w:sz w:val="24"/>
          <w:szCs w:val="24"/>
        </w:rPr>
        <w:t>GOMES</w:t>
      </w:r>
      <w:r w:rsidRPr="00946BC2">
        <w:rPr>
          <w:sz w:val="24"/>
          <w:szCs w:val="24"/>
        </w:rPr>
        <w:t xml:space="preserve">, Nilma Lino. </w:t>
      </w:r>
      <w:r w:rsidRPr="00946BC2">
        <w:rPr>
          <w:i/>
          <w:iCs/>
          <w:sz w:val="24"/>
          <w:szCs w:val="24"/>
        </w:rPr>
        <w:t>Educação, identidade negra e formação de professores</w:t>
      </w:r>
      <w:r w:rsidRPr="00946BC2">
        <w:rPr>
          <w:sz w:val="24"/>
          <w:szCs w:val="24"/>
        </w:rPr>
        <w:t xml:space="preserve">. Belo Horizonte: </w:t>
      </w:r>
      <w:r w:rsidRPr="00946BC2">
        <w:rPr>
          <w:b/>
          <w:bCs/>
          <w:sz w:val="24"/>
          <w:szCs w:val="24"/>
        </w:rPr>
        <w:t>Autêntica, 2006.</w:t>
      </w:r>
    </w:p>
    <w:p w14:paraId="2A75176A" w14:textId="13FA3686" w:rsidR="00946BC2" w:rsidRPr="00946BC2" w:rsidRDefault="00946BC2" w:rsidP="00BD4D66">
      <w:pPr>
        <w:keepLines/>
        <w:widowControl w:val="0"/>
        <w:spacing w:line="360" w:lineRule="auto"/>
        <w:jc w:val="both"/>
        <w:rPr>
          <w:sz w:val="24"/>
          <w:szCs w:val="24"/>
        </w:rPr>
      </w:pPr>
      <w:r w:rsidRPr="00946BC2">
        <w:rPr>
          <w:b/>
          <w:bCs/>
          <w:sz w:val="24"/>
          <w:szCs w:val="24"/>
        </w:rPr>
        <w:t>RIBEIRO,</w:t>
      </w:r>
      <w:r w:rsidRPr="00946BC2">
        <w:rPr>
          <w:sz w:val="24"/>
          <w:szCs w:val="24"/>
        </w:rPr>
        <w:t xml:space="preserve"> Maria de Nazaré Oliveira; </w:t>
      </w:r>
      <w:r w:rsidRPr="00946BC2">
        <w:rPr>
          <w:b/>
          <w:bCs/>
          <w:sz w:val="24"/>
          <w:szCs w:val="24"/>
        </w:rPr>
        <w:t>AQUINO,</w:t>
      </w:r>
      <w:r w:rsidRPr="00946BC2">
        <w:rPr>
          <w:sz w:val="24"/>
          <w:szCs w:val="24"/>
        </w:rPr>
        <w:t xml:space="preserve"> Francisca Geane Medeiros de; </w:t>
      </w:r>
      <w:r w:rsidRPr="00946BC2">
        <w:rPr>
          <w:b/>
          <w:bCs/>
          <w:sz w:val="24"/>
          <w:szCs w:val="24"/>
        </w:rPr>
        <w:t>CAETANO,</w:t>
      </w:r>
      <w:r w:rsidRPr="00946BC2">
        <w:rPr>
          <w:sz w:val="24"/>
          <w:szCs w:val="24"/>
        </w:rPr>
        <w:t xml:space="preserve"> Maria do Socorro de Araújo; </w:t>
      </w:r>
      <w:r w:rsidRPr="00946BC2">
        <w:rPr>
          <w:b/>
          <w:bCs/>
          <w:sz w:val="24"/>
          <w:szCs w:val="24"/>
        </w:rPr>
        <w:t>NASCIMENTO,</w:t>
      </w:r>
      <w:r w:rsidRPr="00946BC2">
        <w:rPr>
          <w:sz w:val="24"/>
          <w:szCs w:val="24"/>
        </w:rPr>
        <w:t xml:space="preserve"> Maria Ivanete Albuquerque. </w:t>
      </w:r>
      <w:r w:rsidRPr="00946BC2">
        <w:rPr>
          <w:i/>
          <w:iCs/>
          <w:sz w:val="24"/>
          <w:szCs w:val="24"/>
        </w:rPr>
        <w:t>Saberes, território e resistência: dimensões da vida do povo Tembé na aldeia São Pedro, Pará</w:t>
      </w:r>
      <w:r w:rsidRPr="00946BC2">
        <w:rPr>
          <w:sz w:val="24"/>
          <w:szCs w:val="24"/>
        </w:rPr>
        <w:t>.2026.</w:t>
      </w:r>
    </w:p>
    <w:p w14:paraId="26C960AA" w14:textId="77777777" w:rsidR="00946BC2" w:rsidRDefault="00946BC2" w:rsidP="00BD4D66">
      <w:pPr>
        <w:keepLines/>
        <w:widowControl w:val="0"/>
        <w:spacing w:line="360" w:lineRule="auto"/>
        <w:jc w:val="both"/>
        <w:rPr>
          <w:b/>
          <w:bCs/>
          <w:sz w:val="24"/>
          <w:szCs w:val="24"/>
        </w:rPr>
      </w:pPr>
    </w:p>
    <w:p w14:paraId="5EC409CF" w14:textId="77777777" w:rsidR="000A3368" w:rsidRDefault="000A3368" w:rsidP="00BD4D66">
      <w:pPr>
        <w:spacing w:line="360" w:lineRule="auto"/>
        <w:jc w:val="both"/>
      </w:pPr>
    </w:p>
    <w:p w14:paraId="21B924F1" w14:textId="77777777" w:rsidR="000A3368" w:rsidRDefault="000A3368" w:rsidP="00BD4D66">
      <w:pPr>
        <w:spacing w:after="200" w:line="360" w:lineRule="auto"/>
        <w:jc w:val="both"/>
        <w:rPr>
          <w:b/>
          <w:bCs/>
          <w:sz w:val="24"/>
          <w:szCs w:val="24"/>
        </w:rPr>
      </w:pPr>
    </w:p>
    <w:sectPr w:rsidR="000A3368" w:rsidSect="00807560">
      <w:headerReference w:type="default" r:id="rId9"/>
      <w:footerReference w:type="default" r:id="rId10"/>
      <w:headerReference w:type="first" r:id="rId11"/>
      <w:footerReference w:type="first" r:id="rId12"/>
      <w:pgSz w:w="11909" w:h="16834"/>
      <w:pgMar w:top="1440" w:right="1440" w:bottom="1276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C1308C" w14:textId="77777777" w:rsidR="00A426D8" w:rsidRDefault="00A426D8">
      <w:pPr>
        <w:spacing w:line="240" w:lineRule="auto"/>
      </w:pPr>
      <w:r>
        <w:separator/>
      </w:r>
    </w:p>
  </w:endnote>
  <w:endnote w:type="continuationSeparator" w:id="0">
    <w:p w14:paraId="56A4EDCB" w14:textId="77777777" w:rsidR="00A426D8" w:rsidRDefault="00A426D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8D0DD7A8-4830-45E4-A386-96080F86543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B43E501E-2C55-4C8D-BEF0-1DB919753DA2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12759B" w14:textId="77777777" w:rsidR="000A3368" w:rsidRDefault="00000000">
    <w:pPr>
      <w:jc w:val="center"/>
    </w:pPr>
    <w:r>
      <w:fldChar w:fldCharType="begin"/>
    </w:r>
    <w:r>
      <w:instrText>PAGE</w:instrText>
    </w:r>
    <w:r>
      <w:fldChar w:fldCharType="separate"/>
    </w:r>
    <w:r w:rsidR="00946BC2">
      <w:rPr>
        <w:noProof/>
      </w:rPr>
      <w:t>1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8A0FAA" w14:textId="77777777" w:rsidR="000A3368" w:rsidRDefault="000A3368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685307" w14:textId="77777777" w:rsidR="00A426D8" w:rsidRDefault="00A426D8">
      <w:pPr>
        <w:spacing w:line="240" w:lineRule="auto"/>
      </w:pPr>
      <w:r>
        <w:separator/>
      </w:r>
    </w:p>
  </w:footnote>
  <w:footnote w:type="continuationSeparator" w:id="0">
    <w:p w14:paraId="1298F8FC" w14:textId="77777777" w:rsidR="00A426D8" w:rsidRDefault="00A426D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74277E" w14:textId="77777777" w:rsidR="000A3368" w:rsidRDefault="00000000">
    <w:pPr>
      <w:jc w:val="right"/>
    </w:pPr>
    <w:r>
      <w:rPr>
        <w:noProof/>
      </w:rPr>
      <w:drawing>
        <wp:anchor distT="114300" distB="114300" distL="114300" distR="114300" simplePos="0" relativeHeight="251658240" behindDoc="1" locked="0" layoutInCell="1" hidden="0" allowOverlap="1" wp14:anchorId="257E9407" wp14:editId="04019D80">
          <wp:simplePos x="0" y="0"/>
          <wp:positionH relativeFrom="column">
            <wp:posOffset>5000625</wp:posOffset>
          </wp:positionH>
          <wp:positionV relativeFrom="paragraph">
            <wp:posOffset>8886825</wp:posOffset>
          </wp:positionV>
          <wp:extent cx="1700213" cy="1700213"/>
          <wp:effectExtent l="0" t="0" r="0" b="0"/>
          <wp:wrapNone/>
          <wp:docPr id="488848118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700213" cy="170021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114300" distB="114300" distL="114300" distR="114300" simplePos="0" relativeHeight="251659264" behindDoc="1" locked="0" layoutInCell="1" hidden="0" allowOverlap="1" wp14:anchorId="4D03D984" wp14:editId="27BC88A0">
          <wp:simplePos x="0" y="0"/>
          <wp:positionH relativeFrom="column">
            <wp:posOffset>5791200</wp:posOffset>
          </wp:positionH>
          <wp:positionV relativeFrom="paragraph">
            <wp:posOffset>-304799</wp:posOffset>
          </wp:positionV>
          <wp:extent cx="664882" cy="762000"/>
          <wp:effectExtent l="0" t="0" r="0" b="0"/>
          <wp:wrapNone/>
          <wp:docPr id="1667110246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2"/>
                  <a:srcRect t="235" b="235"/>
                  <a:stretch>
                    <a:fillRect/>
                  </a:stretch>
                </pic:blipFill>
                <pic:spPr>
                  <a:xfrm>
                    <a:off x="0" y="0"/>
                    <a:ext cx="664882" cy="762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3A1BD109" w14:textId="77777777" w:rsidR="000A3368" w:rsidRDefault="000A3368">
    <w:pPr>
      <w:jc w:val="right"/>
    </w:pPr>
  </w:p>
  <w:p w14:paraId="582F0BF4" w14:textId="77777777" w:rsidR="000A3368" w:rsidRDefault="000A3368">
    <w:pPr>
      <w:jc w:val="right"/>
    </w:pPr>
  </w:p>
  <w:p w14:paraId="1FEA66A2" w14:textId="77777777" w:rsidR="000A3368" w:rsidRDefault="00000000">
    <w:r>
      <w:rPr>
        <w:noProof/>
      </w:rPr>
      <w:drawing>
        <wp:anchor distT="114300" distB="114300" distL="114300" distR="114300" simplePos="0" relativeHeight="251660288" behindDoc="1" locked="0" layoutInCell="1" hidden="0" allowOverlap="1" wp14:anchorId="06D23CA4" wp14:editId="4A6D233D">
          <wp:simplePos x="0" y="0"/>
          <wp:positionH relativeFrom="page">
            <wp:posOffset>0</wp:posOffset>
          </wp:positionH>
          <wp:positionV relativeFrom="page">
            <wp:posOffset>-5714</wp:posOffset>
          </wp:positionV>
          <wp:extent cx="416339" cy="10716578"/>
          <wp:effectExtent l="0" t="0" r="0" b="0"/>
          <wp:wrapNone/>
          <wp:docPr id="655443414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16339" cy="1071657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27D0F6" w14:textId="77777777" w:rsidR="000A3368" w:rsidRDefault="000A3368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3368"/>
    <w:rsid w:val="000377F0"/>
    <w:rsid w:val="000A3368"/>
    <w:rsid w:val="004E2586"/>
    <w:rsid w:val="00807560"/>
    <w:rsid w:val="00946BC2"/>
    <w:rsid w:val="009A24A9"/>
    <w:rsid w:val="009A761C"/>
    <w:rsid w:val="009C00D8"/>
    <w:rsid w:val="00A426D8"/>
    <w:rsid w:val="00BD4D66"/>
    <w:rsid w:val="00E06B98"/>
    <w:rsid w:val="00E60D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653140"/>
  <w15:docId w15:val="{2F020A76-E3F0-4128-BDB8-1AE2D9459B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Hyperlink">
    <w:name w:val="Hyperlink"/>
    <w:basedOn w:val="Fontepargpadro"/>
    <w:qFormat/>
    <w:rsid w:val="009C00D8"/>
    <w:rPr>
      <w:color w:val="0563C1"/>
      <w:w w:val="100"/>
      <w:position w:val="-1"/>
      <w:u w:val="single"/>
      <w:effect w:val="none"/>
      <w:vertAlign w:val="baseline"/>
      <w:cs w:val="0"/>
      <w:em w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209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89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52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26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73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4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2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91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1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jcsfreire@ufpa.br" TargetMode="Externa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mailto:nazaremaria2800@gmail.com" TargetMode="External"/><Relationship Id="rId12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geaneaquino1974@gmail.com" TargetMode="External"/><Relationship Id="rId11" Type="http://schemas.openxmlformats.org/officeDocument/2006/relationships/header" Target="header2.xml"/><Relationship Id="rId5" Type="http://schemas.openxmlformats.org/officeDocument/2006/relationships/endnotes" Target="endnotes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5</Pages>
  <Words>1640</Words>
  <Characters>8856</Characters>
  <Application>Microsoft Office Word</Application>
  <DocSecurity>0</DocSecurity>
  <Lines>73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Geane</cp:lastModifiedBy>
  <cp:revision>3</cp:revision>
  <dcterms:created xsi:type="dcterms:W3CDTF">2026-08-09T02:15:00Z</dcterms:created>
  <dcterms:modified xsi:type="dcterms:W3CDTF">2026-08-17T00:35:00Z</dcterms:modified>
</cp:coreProperties>
</file>