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DECOLONIAL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O ENSINO DE CIÊNCIAS NATURAIS E MATEMÁTICA 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culinária como possibilidade decolonial para o ensino de Química: uma experiência no Ensino Médio em Tempo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Julia Hunning Ehlert, Universidade Federal do Rio Grande do Sul (UFRGS) - Programa de Pós-Graduação em Química, mariahunning@gmail.com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Camila Greff Passos, Universidade Federal do Rio Grande do Sul (UFRGS) - Programa de Pós-Graduação em Química, </w:t>
      </w:r>
      <w:r w:rsidDel="00000000" w:rsidR="00000000" w:rsidRPr="00000000">
        <w:rPr>
          <w:sz w:val="24"/>
          <w:szCs w:val="24"/>
          <w:rtl w:val="0"/>
        </w:rPr>
        <w:t xml:space="preserve">camilagpassos@gmail.com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perspectiva da </w:t>
      </w:r>
      <w:r w:rsidDel="00000000" w:rsidR="00000000" w:rsidRPr="00000000">
        <w:rPr>
          <w:sz w:val="24"/>
          <w:szCs w:val="24"/>
          <w:rtl w:val="0"/>
        </w:rPr>
        <w:t xml:space="preserve">decolonialidade</w:t>
      </w:r>
      <w:r w:rsidDel="00000000" w:rsidR="00000000" w:rsidRPr="00000000">
        <w:rPr>
          <w:sz w:val="24"/>
          <w:szCs w:val="24"/>
          <w:rtl w:val="0"/>
        </w:rPr>
        <w:t xml:space="preserve"> no ensino de Química busca superar uma abordagem centrada exclusivamente em conhecimentos científicos produzidos e legitimados pela tradição científica ocidental, reconhecendo que a colonialidade também se manifesta na produção e na legitimação dos conhecimentos, por meio da permanência de perspectivas </w:t>
      </w:r>
      <w:r w:rsidDel="00000000" w:rsidR="00000000" w:rsidRPr="00000000">
        <w:rPr>
          <w:sz w:val="24"/>
          <w:szCs w:val="24"/>
          <w:rtl w:val="0"/>
        </w:rPr>
        <w:t xml:space="preserve">eurocentradas</w:t>
      </w:r>
      <w:r w:rsidDel="00000000" w:rsidR="00000000" w:rsidRPr="00000000">
        <w:rPr>
          <w:sz w:val="24"/>
          <w:szCs w:val="24"/>
          <w:rtl w:val="0"/>
        </w:rPr>
        <w:t xml:space="preserve"> que estabelecem determinadas formas de saber como universais e superiores (QUIJANO, 2005). Nesse sentido, práticas cotidianas, saberes indígenas, afro-brasileiros, populares e tradicionais podem constituir contextos legítimos para a construção do conhecimento químico, desde que analisados criticamente e colocados em diálogo com os conceitos científicos. Para Walsh (2009), pensar processos educativos a partir de uma perspectiva decolonial implica questionar as hierarquias de saberes e construir possibilidades de diálogo intercultural, considerando as relações de poder presentes na produção e na legitimação do conhecimento. Ao relacionar fenômenos químicos presentes na alimentação, na agricultura, no uso de plantas e em outras práticas culturais às suas dimensões históricas e sociais, o ensino de química amplia a compreensão sobre a própria ciência, evidenciando que ela é uma construção humana, situada histórica e culturalmente. Assim, uma perspectiva decolonial não significa negar o conhecimento científico, mas ampliar as possibilidades de diálogo entre diferentes epistemologias e promover um ensino de química contextualizado, crítico, plural e com intencionalidade.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ensino médio gaúcho em tempo integral com formação técnica possui uma matriz curricular dividida em formação geral básica com componentes curriculares das quatro áreas do conhecimento e o itinerário formativo composto pelo aprofundamento curricular e pelo itinerário de formação técnica e profissional. Nesse contexto de aprofundamento curricular, são </w:t>
      </w:r>
      <w:r w:rsidDel="00000000" w:rsidR="00000000" w:rsidRPr="00000000">
        <w:rPr>
          <w:sz w:val="24"/>
          <w:szCs w:val="24"/>
          <w:rtl w:val="0"/>
        </w:rPr>
        <w:t xml:space="preserve">ofertadas</w:t>
      </w:r>
      <w:r w:rsidDel="00000000" w:rsidR="00000000" w:rsidRPr="00000000">
        <w:rPr>
          <w:sz w:val="24"/>
          <w:szCs w:val="24"/>
          <w:rtl w:val="0"/>
        </w:rPr>
        <w:t xml:space="preserve"> as eletivas de base são oportunidades de aperfeiçoamento dos componentes da formação geral básica, pois visam aprofundar, diversificar e enriquecer conteúdos e habilidades, visto que exploram temas e conteúdos, presentes nas ciências, nas artes, nas linguagens e na cultura corporal, por meio de metodologias dinâmicas e atividades diversificadas. 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No Instituto Estadual de Educação Paulo Freire, situado na cidade de São Sebastião do Caí - RS, no primeiro trimestre de 2026 foi ofertada a eletiva de base “Entre Sabores e Saberes: A Ciência por trás da Cozinha” ministrada pelos professores de química e de história aos estudantes do primeiro ano do ensino médio. O componente visa proporcionar aos estudantes uma visão integrada das ciências e humanidades através da culinária. O foco está na alfabetização científica, na aplicação prática da matemática e na contextualização histórica dos ingredientes e dos pratos.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metodologia para o desenvolvimento do componente optou-se pela realização de sessão cinema inicial com a relação da culinária e o preparo dos alimentos, o conhecimento técnico que envolve o preparo dos alimentos e a contextualização do local e da origem histórica dos alimentos. Seguindo com o desenvolvimento de uma sequência didática de 5 aulas no formato de oficinas temáticas, no laboratório de ciências da escola. Ao final da sequência didática foi organizada uma feira gastronômica onde os estudantes em grupos tiveram a oportunidade de compartilhar os pratos escolhidos por eles e os conhecimentos ampliados ao longo do componente.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oficina foi a produção de bolo de chocolate, a atividade permitiu observar que o preparo do bolo envolve uma série de transformações físicas e químicas, como a incorporação de ar à massa, a coagulação das proteínas, a gelatinização do amido e as reações responsáveis pelo desenvolvimento de características como cor, aroma e sabor. O contexto histórico remonta a trajetória do cacau e do chocolate que possuem origem nas regiões tropicais das Américas e esteve presente nas culturas indígenas americanas antes da chegada dos europeus. A segunda oficina foi a produção de tapioca que teve como foco o estudo das transformações físicas e químicas relacionadas ao amido. A transformação da mandioca em diferentes produtos também foi relacionada aos conhecimentos tradicionais desenvolvidos pelas comunidades que </w:t>
      </w:r>
      <w:r w:rsidDel="00000000" w:rsidR="00000000" w:rsidRPr="00000000">
        <w:rPr>
          <w:sz w:val="24"/>
          <w:szCs w:val="24"/>
          <w:rtl w:val="0"/>
        </w:rPr>
        <w:t xml:space="preserve">cultivavam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processavam</w:t>
      </w:r>
      <w:r w:rsidDel="00000000" w:rsidR="00000000" w:rsidRPr="00000000">
        <w:rPr>
          <w:sz w:val="24"/>
          <w:szCs w:val="24"/>
          <w:rtl w:val="0"/>
        </w:rPr>
        <w:t xml:space="preserve"> a planta. O contexto histórico abordado esteve relacionado à importância da mandioca para diferentes povos indígenas da América do Sul, especialmente para populações indígenas brasileiras.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terceira oficina foi a produção de ambrosia desenvolvida a partir da investigação das transformações químicas relacionadas à ação do calor e à acidificação do leite, permitindo observar mudanças de aparência, textura, aroma e consistência. A ambrosia integra uma tradição culinária fortemente relacionada à influência portuguesa (povo colonizador) na alimentação brasileira. O açúcar foi outro elemento histórico explorado durante a oficina, devido a sua presença na culinária brasileira estar diretamente relacionada à história da produção açucareira no período colonial, com a expansão dos engenhos de açúcar, associada ao trabalho compulsório de pessoas escravizadas.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quarta oficina foi a produção de massa caseira com molho de tomate, envolvendo diferentes tradições alimentares, focou-se no tomate possibilitando uma abordagem histórica e cultural significativa, visto sua origem nas Américas e posteriormente levado para a Europa. No campo da Química, o preparo do molho permitiu abordar alterações na textura e na concentração de componentes, também foi explorado o licopeno, pigmento responsável pela coloração avermelhada do tomate, discutindo-se como o processamento térmico e a presença de gordura podem influenciar sua disponibilidade no alimento.</w:t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quinta oficina foi a produção de arroz doce, que quimicamente, possibilitou observar principalmente as transformações do amido durante o cozimento, já a adição do leite e do açúcar permitiu discutir as modificações ocorridas ao longo do aquecimento e o processo de caramelização. No Brasil, o arroz-doce (que remonta a culinária portuguesa) passou a integrar a culinária doméstica e as festas populares, sendo frequentemente associado à memória afetiva, às reuniões familiares e às celebrações, por isso escolhido para encerrar a etapa das oficinas. Na feira gastronômica produzida pelos estudantes, foram apresentados pratos diferentes dos produzidos ao longo do componente, entretanto destaca-se o protagonismo dos estudantes explicando os processos químicos e físicos e a escolha de pratos focados nos povos originários ou que valorizassem produtos originários nas Américas mas que tivessem usos culinários no restante das culturas após a colonização.</w:t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a experiência evidencie possibilidades concretas para uma abordagem decolonial no ensino de química, também revela que sua efetivação no cotidiano escolar exige intencionalidade pedagógica, planejamento e revisão das escolhas curriculares. A atividade demonstrou que práticas aparentemente simples, como preparar um alimento, podem constituir espaços para discutir ciência, história, cultura, relações de poder e diferentes formas de conhecimento. Assim, a experiência aponta para a importância de ampliar propostas pedagógicas que estabeleçam diálogos entre o conhecimento químico e os saberes historicamente produzidos por diferentes povos, contribuindo para um ensino de Química mais crítico, contextualizado, plural e socialmente significativo.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de Química Decolonial; Interculturalidade; Saberes Tradicionais.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A. Colonialidade do poder, eurocentrismo e América Latina. In: LANDER, Edgardo (org.). </w:t>
      </w:r>
      <w:r w:rsidDel="00000000" w:rsidR="00000000" w:rsidRPr="00000000">
        <w:rPr>
          <w:sz w:val="24"/>
          <w:szCs w:val="24"/>
          <w:rtl w:val="0"/>
        </w:rPr>
        <w:t xml:space="preserve">A colonialidade do saber: eurocentrismo e ciências sociais: perspectivas latino-americanas</w:t>
      </w:r>
      <w:r w:rsidDel="00000000" w:rsidR="00000000" w:rsidRPr="00000000">
        <w:rPr>
          <w:sz w:val="24"/>
          <w:szCs w:val="24"/>
          <w:rtl w:val="0"/>
        </w:rPr>
        <w:t xml:space="preserve">. Buenos Aires: CLACSO, 2005. p. 107-130. A referência consta em repositórios institucionais da UFRN e UFPE.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WALSH, C. Interculturalidad, colonialidad y educación. </w:t>
      </w:r>
      <w:r w:rsidDel="00000000" w:rsidR="00000000" w:rsidRPr="00000000">
        <w:rPr>
          <w:sz w:val="24"/>
          <w:szCs w:val="24"/>
          <w:rtl w:val="0"/>
        </w:rPr>
        <w:t xml:space="preserve">Revista Educación y Pedagogía</w:t>
      </w:r>
      <w:r w:rsidDel="00000000" w:rsidR="00000000" w:rsidRPr="00000000">
        <w:rPr>
          <w:sz w:val="24"/>
          <w:szCs w:val="24"/>
          <w:rtl w:val="0"/>
        </w:rPr>
        <w:t xml:space="preserve">, Medellín, v. 19, n. 48, p. 25-35, 2009.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