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41F50" w14:textId="468EA396" w:rsidR="007F0943" w:rsidRDefault="00AF2F0C">
      <w:pPr>
        <w:keepLines/>
        <w:widowControl w:val="0"/>
        <w:spacing w:line="240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CONVERSATÓRIO 9 - EDUCAÇÃO QUILOMBOLA: TERRITÓRIO DE (RE)EXISTÊNCIA</w:t>
      </w:r>
    </w:p>
    <w:p w14:paraId="2A7216C2" w14:textId="77777777" w:rsidR="007F0943" w:rsidRDefault="007F0943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75DFCA05" w14:textId="77777777" w:rsidR="007F0943" w:rsidRDefault="007F0943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25560ED7" w14:textId="784F68F4" w:rsidR="007F0943" w:rsidRDefault="0000000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055404" w:rsidRPr="00055404">
        <w:rPr>
          <w:b/>
          <w:bCs/>
          <w:sz w:val="24"/>
          <w:szCs w:val="24"/>
        </w:rPr>
        <w:t>Educação Escolar Quilombola e a PNEERQ: breves observações sobre disputas de sentido e tradução institucional</w:t>
      </w:r>
    </w:p>
    <w:p w14:paraId="71E6EFA8" w14:textId="77777777" w:rsidR="007F0943" w:rsidRDefault="007F0943">
      <w:pPr>
        <w:keepLines/>
        <w:widowControl w:val="0"/>
        <w:spacing w:line="240" w:lineRule="auto"/>
        <w:rPr>
          <w:sz w:val="24"/>
          <w:szCs w:val="24"/>
        </w:rPr>
      </w:pPr>
    </w:p>
    <w:p w14:paraId="438503D5" w14:textId="77777777" w:rsidR="007F0943" w:rsidRDefault="007F0943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0A3E9F6F" w14:textId="5A018EFF" w:rsidR="007F0943" w:rsidRDefault="00AF2F0C" w:rsidP="00AF2F0C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Tábatha Araujo</w:t>
      </w:r>
      <w:r w:rsidR="00000000">
        <w:rPr>
          <w:sz w:val="24"/>
          <w:szCs w:val="24"/>
        </w:rPr>
        <w:t xml:space="preserve">, </w:t>
      </w:r>
      <w:r w:rsidRPr="00794E70">
        <w:rPr>
          <w:sz w:val="24"/>
          <w:szCs w:val="24"/>
        </w:rPr>
        <w:t>Pesquisador</w:t>
      </w:r>
      <w:r w:rsidR="00794E70" w:rsidRPr="00794E70">
        <w:rPr>
          <w:sz w:val="24"/>
          <w:szCs w:val="24"/>
        </w:rPr>
        <w:t>a</w:t>
      </w:r>
      <w:r w:rsidRPr="00794E70">
        <w:rPr>
          <w:sz w:val="24"/>
          <w:szCs w:val="24"/>
        </w:rPr>
        <w:t xml:space="preserve"> </w:t>
      </w:r>
      <w:r w:rsidR="00794E70" w:rsidRPr="00794E70">
        <w:rPr>
          <w:sz w:val="24"/>
          <w:szCs w:val="24"/>
        </w:rPr>
        <w:t>i</w:t>
      </w:r>
      <w:r w:rsidRPr="00794E70">
        <w:rPr>
          <w:sz w:val="24"/>
          <w:szCs w:val="24"/>
        </w:rPr>
        <w:t>ndependente</w:t>
      </w:r>
      <w:r w:rsidR="00000000">
        <w:rPr>
          <w:sz w:val="24"/>
          <w:szCs w:val="24"/>
        </w:rPr>
        <w:t xml:space="preserve">, </w:t>
      </w:r>
      <w:hyperlink r:id="rId8" w:history="1">
        <w:r w:rsidRPr="004C5BC5">
          <w:rPr>
            <w:rStyle w:val="Hyperlink"/>
            <w:sz w:val="24"/>
            <w:szCs w:val="24"/>
          </w:rPr>
          <w:t>tabatha.lorrani@gmail.com</w:t>
        </w:r>
      </w:hyperlink>
      <w:r>
        <w:rPr>
          <w:sz w:val="24"/>
          <w:szCs w:val="24"/>
        </w:rPr>
        <w:t xml:space="preserve"> </w:t>
      </w:r>
    </w:p>
    <w:p w14:paraId="1F77186D" w14:textId="77777777" w:rsidR="007F0943" w:rsidRDefault="007F0943">
      <w:pPr>
        <w:keepLines/>
        <w:widowControl w:val="0"/>
        <w:spacing w:line="240" w:lineRule="auto"/>
        <w:rPr>
          <w:sz w:val="24"/>
          <w:szCs w:val="24"/>
        </w:rPr>
      </w:pPr>
    </w:p>
    <w:p w14:paraId="36F0E2CB" w14:textId="77777777" w:rsidR="007F0943" w:rsidRDefault="007F0943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5979C32F" w14:textId="254423A1" w:rsidR="00BB4159" w:rsidRPr="00794E70" w:rsidRDefault="00000000" w:rsidP="00794E70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  <w:r w:rsidR="00794E70">
        <w:rPr>
          <w:b/>
          <w:bCs/>
          <w:sz w:val="24"/>
          <w:szCs w:val="24"/>
        </w:rPr>
        <w:t xml:space="preserve">: </w:t>
      </w:r>
      <w:r w:rsidR="00BB4159" w:rsidRPr="00BB4159">
        <w:rPr>
          <w:sz w:val="24"/>
          <w:szCs w:val="24"/>
        </w:rPr>
        <w:t xml:space="preserve">Este trabalho propõe uma reflexão crítica e breve sobre o processo de implementação da Política Nacional de Equidade, Educação para as Relações Étnico-Raciais e Educação Escolar Quilombola (PNEERQ), instituída em 2024. Parte-se da premissa de que a Educação Escolar Quilombola (EEQ) não se inicia com a institucionalização estatal, mas é fruto de trajetórias históricas de resistência, ancestralidade e produção de saberes nos territórios. O objetivo é observar as tensões que emergem quando práticas educativas </w:t>
      </w:r>
      <w:proofErr w:type="spellStart"/>
      <w:r w:rsidR="00BB4159" w:rsidRPr="00BB4159">
        <w:rPr>
          <w:sz w:val="24"/>
          <w:szCs w:val="24"/>
        </w:rPr>
        <w:t>territorializadas</w:t>
      </w:r>
      <w:proofErr w:type="spellEnd"/>
      <w:r w:rsidR="00BB4159" w:rsidRPr="00BB4159">
        <w:rPr>
          <w:sz w:val="24"/>
          <w:szCs w:val="24"/>
        </w:rPr>
        <w:t xml:space="preserve"> passam a integrar a lógica burocrática do Estado, operando o que se define como "tradução institucional". Fundamentada nos Estudos Críticos em Políticas Públicas e na perspectiva decolonial, a análise problematiza como o reconhecimento oficial pode, simultaneamente, legitimar e regular os saberes quilombolas. Mobilizando as contribuições de </w:t>
      </w:r>
      <w:proofErr w:type="spellStart"/>
      <w:r w:rsidR="00BB4159" w:rsidRPr="00BB4159">
        <w:rPr>
          <w:sz w:val="24"/>
          <w:szCs w:val="24"/>
        </w:rPr>
        <w:t>Givânia</w:t>
      </w:r>
      <w:proofErr w:type="spellEnd"/>
      <w:r w:rsidR="00BB4159" w:rsidRPr="00BB4159">
        <w:rPr>
          <w:sz w:val="24"/>
          <w:szCs w:val="24"/>
        </w:rPr>
        <w:t xml:space="preserve"> Maria da Silva</w:t>
      </w:r>
      <w:r w:rsidR="00C8406C">
        <w:rPr>
          <w:sz w:val="24"/>
          <w:szCs w:val="24"/>
        </w:rPr>
        <w:t xml:space="preserve"> (2019)</w:t>
      </w:r>
      <w:r w:rsidR="00BB4159" w:rsidRPr="00BB4159">
        <w:rPr>
          <w:sz w:val="24"/>
          <w:szCs w:val="24"/>
        </w:rPr>
        <w:t xml:space="preserve"> e Antônio Bispo dos Santos</w:t>
      </w:r>
      <w:r w:rsidR="00C8406C">
        <w:rPr>
          <w:sz w:val="24"/>
          <w:szCs w:val="24"/>
        </w:rPr>
        <w:t xml:space="preserve"> (2019)</w:t>
      </w:r>
      <w:r w:rsidR="00BB4159" w:rsidRPr="00BB4159">
        <w:rPr>
          <w:sz w:val="24"/>
          <w:szCs w:val="24"/>
        </w:rPr>
        <w:t>, argumenta-se que a incorporação da pauta quilombola às estruturas institucionais exige processos de tradução que podem reconfigurar os sentidos originais das práticas territoriais. Conclui-se que a implementação da PNEERQ não encerra os conflitos históricos, mas desloca a disputa do acesso ao direito para os termos em que esse direito é reconhecido e praticado no cotidiano escolar, afirmando a EEQ como um território permanente de (</w:t>
      </w:r>
      <w:proofErr w:type="spellStart"/>
      <w:r w:rsidR="00BB4159" w:rsidRPr="00BB4159">
        <w:rPr>
          <w:sz w:val="24"/>
          <w:szCs w:val="24"/>
        </w:rPr>
        <w:t>re</w:t>
      </w:r>
      <w:proofErr w:type="spellEnd"/>
      <w:r w:rsidR="00BB4159" w:rsidRPr="00BB4159">
        <w:rPr>
          <w:sz w:val="24"/>
          <w:szCs w:val="24"/>
        </w:rPr>
        <w:t>)existência.</w:t>
      </w:r>
    </w:p>
    <w:p w14:paraId="5FD65C3F" w14:textId="77777777" w:rsidR="00BB4159" w:rsidRPr="00BB4159" w:rsidRDefault="00BB4159" w:rsidP="00BB4159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07F55B98" w14:textId="56F160D1" w:rsidR="00BB4159" w:rsidRDefault="00BB4159" w:rsidP="00BB4159">
      <w:pPr>
        <w:keepLines/>
        <w:widowControl w:val="0"/>
        <w:spacing w:line="360" w:lineRule="auto"/>
        <w:jc w:val="both"/>
      </w:pPr>
      <w:r w:rsidRPr="00794E70">
        <w:rPr>
          <w:b/>
          <w:bCs/>
        </w:rPr>
        <w:t>PALAVRAS-CHAVE:</w:t>
      </w:r>
      <w:r w:rsidRPr="00794E70">
        <w:t xml:space="preserve"> Educação Escolar Quilombola; PNEERQ; Saberes Territoriais; Tradução Institucional; Decolonialidade.</w:t>
      </w:r>
    </w:p>
    <w:p w14:paraId="59120718" w14:textId="77777777" w:rsidR="00794E70" w:rsidRDefault="00794E70" w:rsidP="00BB4159">
      <w:pPr>
        <w:keepLines/>
        <w:widowControl w:val="0"/>
        <w:spacing w:line="360" w:lineRule="auto"/>
        <w:jc w:val="both"/>
      </w:pPr>
    </w:p>
    <w:p w14:paraId="5B6DC52F" w14:textId="77777777" w:rsidR="00794E70" w:rsidRDefault="00794E70" w:rsidP="00BB4159">
      <w:pPr>
        <w:keepLines/>
        <w:widowControl w:val="0"/>
        <w:spacing w:line="360" w:lineRule="auto"/>
        <w:jc w:val="both"/>
      </w:pPr>
    </w:p>
    <w:p w14:paraId="3712BEF4" w14:textId="77777777" w:rsidR="00794E70" w:rsidRPr="00794E70" w:rsidRDefault="00794E70" w:rsidP="00BB4159">
      <w:pPr>
        <w:keepLines/>
        <w:widowControl w:val="0"/>
        <w:spacing w:line="360" w:lineRule="auto"/>
        <w:jc w:val="both"/>
      </w:pPr>
    </w:p>
    <w:p w14:paraId="1BE1125F" w14:textId="5299F56C" w:rsidR="00794E70" w:rsidRPr="00794E70" w:rsidRDefault="00794E70" w:rsidP="00794E70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r w:rsidR="00BB4159" w:rsidRPr="00794E70">
        <w:rPr>
          <w:b/>
          <w:bCs/>
          <w:sz w:val="24"/>
          <w:szCs w:val="24"/>
        </w:rPr>
        <w:t>INTRODUÇÃO: A PNEERQ COMO PROBLEMA PÚBLICO EM DISPUTA</w:t>
      </w:r>
      <w:r w:rsidR="00BB4159" w:rsidRPr="00794E70">
        <w:rPr>
          <w:sz w:val="24"/>
          <w:szCs w:val="24"/>
        </w:rPr>
        <w:t xml:space="preserve"> </w:t>
      </w:r>
    </w:p>
    <w:p w14:paraId="6AC79C80" w14:textId="2ECC4EE0" w:rsidR="00BB4159" w:rsidRPr="00794E70" w:rsidRDefault="00BB4159" w:rsidP="00794E70">
      <w:pPr>
        <w:keepLines/>
        <w:widowControl w:val="0"/>
        <w:spacing w:after="240" w:line="360" w:lineRule="auto"/>
        <w:ind w:firstLine="720"/>
        <w:jc w:val="both"/>
        <w:rPr>
          <w:sz w:val="24"/>
          <w:szCs w:val="24"/>
        </w:rPr>
      </w:pPr>
      <w:r w:rsidRPr="00794E70">
        <w:rPr>
          <w:sz w:val="24"/>
          <w:szCs w:val="24"/>
        </w:rPr>
        <w:lastRenderedPageBreak/>
        <w:t>A criação da PNEERQ em 2024</w:t>
      </w:r>
      <w:r w:rsidR="00794E70">
        <w:rPr>
          <w:rStyle w:val="Refdenotaderodap"/>
          <w:sz w:val="24"/>
          <w:szCs w:val="24"/>
        </w:rPr>
        <w:footnoteReference w:id="1"/>
      </w:r>
      <w:r w:rsidRPr="00794E70">
        <w:rPr>
          <w:sz w:val="24"/>
          <w:szCs w:val="24"/>
        </w:rPr>
        <w:t xml:space="preserve"> representa um marco institucional para as demandas históricas dos movimentos negros e quilombolas. Entretanto, compreender essa política apenas como um avanço normativo ou resultado da ação espontânea do Estado significa ignorar os processos políticos que a tornaram possível. A EEQ resulta da capacidade dos movimentos sociais, como a Coordenação Nacional de Articulação das Comunidades Negras Rurais Quilombolas (CONAQ), de transformar experiências territoriais em demandas coletivas legítimas.</w:t>
      </w:r>
    </w:p>
    <w:p w14:paraId="06CBC2E1" w14:textId="7E9DC1A1" w:rsidR="00BB4159" w:rsidRDefault="00BB4159" w:rsidP="00794E70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BB4159">
        <w:rPr>
          <w:sz w:val="24"/>
          <w:szCs w:val="24"/>
        </w:rPr>
        <w:t>Sob a perspectiva dos Estudos Críticos em Políticas Públicas, a PNEERQ não é uma resposta neutra a um problema dado, mas uma arena de disputa onde se definem quais formas de conhecimento serão consideradas válidas. Como aponta Nilma Lino Gomes</w:t>
      </w:r>
      <w:r w:rsidR="00C8406C">
        <w:rPr>
          <w:sz w:val="24"/>
          <w:szCs w:val="24"/>
        </w:rPr>
        <w:t xml:space="preserve"> (2012)</w:t>
      </w:r>
      <w:r w:rsidRPr="00BB4159">
        <w:rPr>
          <w:sz w:val="24"/>
          <w:szCs w:val="24"/>
        </w:rPr>
        <w:t>, definir o conhecimento válido é um exercício de poder. Assim, a implementação da política inaugura um novo momento de conflito, no qual os sentidos construídos pelos movimentos quilombolas passam a ser mediados pelas racionalidades das instituições estatais.</w:t>
      </w:r>
    </w:p>
    <w:p w14:paraId="57E44FE0" w14:textId="77777777" w:rsidR="00BB4159" w:rsidRPr="00BB4159" w:rsidRDefault="00BB4159" w:rsidP="00BB4159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37A8A309" w14:textId="77777777" w:rsidR="00BB4159" w:rsidRDefault="00BB4159" w:rsidP="00BB4159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BB4159">
        <w:rPr>
          <w:b/>
          <w:bCs/>
          <w:sz w:val="24"/>
          <w:szCs w:val="24"/>
        </w:rPr>
        <w:t>2. O TERRITÓRIO COMO EDUCADOR: SABERES ORGÂNICOS E ANCESTRALIDADE</w:t>
      </w:r>
      <w:r w:rsidRPr="00BB4159">
        <w:rPr>
          <w:sz w:val="24"/>
          <w:szCs w:val="24"/>
        </w:rPr>
        <w:t xml:space="preserve"> </w:t>
      </w:r>
    </w:p>
    <w:p w14:paraId="51FFE643" w14:textId="08274601" w:rsidR="00BB4159" w:rsidRPr="00BB4159" w:rsidRDefault="00BB4159" w:rsidP="00794E70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BB4159">
        <w:rPr>
          <w:sz w:val="24"/>
          <w:szCs w:val="24"/>
        </w:rPr>
        <w:t xml:space="preserve">Ao chegar aos territórios, a PNEERQ não encontra um vazio educativo, mas formas próprias de ensinar e aprender que antecedem a política pública. Essa educação quilombola orgânica fundamenta-se na oralidade, na memória coletiva, no trabalho comum e na relação intrínseca com a terra. Beatriz Nascimento </w:t>
      </w:r>
      <w:r w:rsidR="00C8406C">
        <w:rPr>
          <w:sz w:val="24"/>
          <w:szCs w:val="24"/>
        </w:rPr>
        <w:t xml:space="preserve">(2006) </w:t>
      </w:r>
      <w:r w:rsidRPr="00BB4159">
        <w:rPr>
          <w:sz w:val="24"/>
          <w:szCs w:val="24"/>
        </w:rPr>
        <w:t>define o quilombo como um território de produção de vida, saber e resistência. Nesse contexto, educar significa preservar a ancestralidade e garantir a continuidade da comunidade.</w:t>
      </w:r>
    </w:p>
    <w:p w14:paraId="61317ED7" w14:textId="249485F9" w:rsidR="00BB4159" w:rsidRDefault="00BB4159" w:rsidP="00794E70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proofErr w:type="spellStart"/>
      <w:r w:rsidRPr="00BB4159">
        <w:rPr>
          <w:sz w:val="24"/>
          <w:szCs w:val="24"/>
        </w:rPr>
        <w:lastRenderedPageBreak/>
        <w:t>Givânia</w:t>
      </w:r>
      <w:proofErr w:type="spellEnd"/>
      <w:r w:rsidRPr="00BB4159">
        <w:rPr>
          <w:sz w:val="24"/>
          <w:szCs w:val="24"/>
        </w:rPr>
        <w:t xml:space="preserve"> Maria da Silva </w:t>
      </w:r>
      <w:r w:rsidR="00C8406C">
        <w:rPr>
          <w:sz w:val="24"/>
          <w:szCs w:val="24"/>
        </w:rPr>
        <w:t xml:space="preserve">(2019) </w:t>
      </w:r>
      <w:r w:rsidRPr="00BB4159">
        <w:rPr>
          <w:sz w:val="24"/>
          <w:szCs w:val="24"/>
        </w:rPr>
        <w:t>reforça que os territórios quilombolas são espaços de produção de saberes e pedagogias enraizadas nas experiências coletivas, constantemente tensionadas pela colonialidade do poder e do saber. É fundamental, portanto, distinguir a "educação quilombola" (orgânica e vinculada à vida no território) da "Educação Escolar Quilombola" (a modalidade institucional reconhecida pelo Estado). O desafio reside no fato de que as políticas educacionais brasileiras foram estruturadas sob referenciais universalizantes que frequentemente invisibilizam as especificidades raciais e territoriais.</w:t>
      </w:r>
    </w:p>
    <w:p w14:paraId="44258CC2" w14:textId="77777777" w:rsidR="00794E70" w:rsidRPr="00BB4159" w:rsidRDefault="00794E70" w:rsidP="00794E70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</w:p>
    <w:p w14:paraId="2EBA54DD" w14:textId="77777777" w:rsidR="00BB4159" w:rsidRDefault="00BB4159" w:rsidP="00BB4159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BB4159">
        <w:rPr>
          <w:b/>
          <w:bCs/>
          <w:sz w:val="24"/>
          <w:szCs w:val="24"/>
        </w:rPr>
        <w:t>3. TENSÕES DA IMPLEMENTAÇÃO: O PROCESSO DE TRADUÇÃO INSTITUCIONAL</w:t>
      </w:r>
      <w:r w:rsidRPr="00BB4159">
        <w:rPr>
          <w:sz w:val="24"/>
          <w:szCs w:val="24"/>
        </w:rPr>
        <w:t xml:space="preserve"> </w:t>
      </w:r>
    </w:p>
    <w:p w14:paraId="42DBEA87" w14:textId="35668B64" w:rsidR="00BB4159" w:rsidRPr="00BB4159" w:rsidRDefault="00BB4159" w:rsidP="00794E70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BB4159">
        <w:rPr>
          <w:sz w:val="24"/>
          <w:szCs w:val="24"/>
        </w:rPr>
        <w:t>A institucionalização de práticas produzidas nos territórios exige que elas sejam convertidas em categorias administrativas, normas, currículos e indicadores. Esse movimento de "tradução institucional" não é uma simples transferência, mas uma interpretação e reorganização de sentidos. Antônio Bispo dos Santos</w:t>
      </w:r>
      <w:r w:rsidR="00C8406C">
        <w:rPr>
          <w:sz w:val="24"/>
          <w:szCs w:val="24"/>
        </w:rPr>
        <w:t xml:space="preserve"> (2019)</w:t>
      </w:r>
      <w:r w:rsidRPr="00BB4159">
        <w:rPr>
          <w:sz w:val="24"/>
          <w:szCs w:val="24"/>
        </w:rPr>
        <w:t xml:space="preserve"> oferece uma chave fundamental para compreender essa tensão ao distinguir saberes orgânicos de saberes sintéticos. Enquanto os primeiros emergem das relações territoriais, os segundos resultam da sistematização institucional.</w:t>
      </w:r>
    </w:p>
    <w:p w14:paraId="09C11084" w14:textId="77777777" w:rsidR="00BB4159" w:rsidRDefault="00BB4159" w:rsidP="00794E70">
      <w:pPr>
        <w:keepLines/>
        <w:widowControl w:val="0"/>
        <w:spacing w:before="240" w:line="360" w:lineRule="auto"/>
        <w:ind w:firstLine="720"/>
        <w:jc w:val="both"/>
        <w:rPr>
          <w:sz w:val="24"/>
          <w:szCs w:val="24"/>
        </w:rPr>
      </w:pPr>
      <w:r w:rsidRPr="00BB4159">
        <w:rPr>
          <w:sz w:val="24"/>
          <w:szCs w:val="24"/>
        </w:rPr>
        <w:t>O risco reside na possibilidade de que, para "caber" na lógica escolar estatal, os saberes quilombolas sofram processos de simplificação ou esvaziamento. Sob a ótica da colonialidade do saber, o que se apresenta como reconhecimento pode operar como um "epistemicídio" ao desqualificar sistemas de conhecimento que não seguem a racionalidade ocidental. A disputa, portanto, desloca-se: não se trata apenas de garantir o acesso à educação, mas de questionar em quais termos os saberes territoriais são legitimados no interior das instituições.</w:t>
      </w:r>
    </w:p>
    <w:p w14:paraId="228E7243" w14:textId="77777777" w:rsidR="00BB4159" w:rsidRPr="00BB4159" w:rsidRDefault="00BB4159" w:rsidP="00BB4159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2CF1A4E7" w14:textId="77777777" w:rsidR="00794E70" w:rsidRDefault="00BB4159" w:rsidP="00BB4159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BB4159">
        <w:rPr>
          <w:b/>
          <w:bCs/>
          <w:sz w:val="24"/>
          <w:szCs w:val="24"/>
        </w:rPr>
        <w:t>4. CONSIDERAÇÕES FINAIS: A EEQ COMO TERRITÓRIO DE (RE)EXISTÊNCIA</w:t>
      </w:r>
    </w:p>
    <w:p w14:paraId="4EA358C4" w14:textId="0FD9ADEA" w:rsidR="00BB4159" w:rsidRPr="00BB4159" w:rsidRDefault="00BB4159" w:rsidP="00794E70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 w:rsidRPr="00BB4159">
        <w:rPr>
          <w:sz w:val="24"/>
          <w:szCs w:val="24"/>
        </w:rPr>
        <w:lastRenderedPageBreak/>
        <w:t>A análise breve da PNEERQ revela que a EEQ é um processo em permanente construção. A política amplia as possibilidades de afirmação dos saberes quilombolas, mas também impõe o desafio de resistir ao enquadramento normativo que pode silenciar suas racionalidades originárias. A implementação da política deve ser vista como um espaço de negociação contínua, onde a permanência da disputa não é um sinal de fracasso, mas de vitalidade das identidades quilombolas frente à colonialidade.</w:t>
      </w:r>
    </w:p>
    <w:p w14:paraId="6F8552FA" w14:textId="681CD79E" w:rsidR="007F0943" w:rsidRDefault="00BB4159" w:rsidP="00794E70">
      <w:pPr>
        <w:keepLines/>
        <w:widowControl w:val="0"/>
        <w:spacing w:before="240" w:line="360" w:lineRule="auto"/>
        <w:ind w:firstLine="720"/>
        <w:jc w:val="both"/>
        <w:rPr>
          <w:sz w:val="24"/>
          <w:szCs w:val="24"/>
        </w:rPr>
      </w:pPr>
      <w:r w:rsidRPr="00BB4159">
        <w:rPr>
          <w:sz w:val="24"/>
          <w:szCs w:val="24"/>
        </w:rPr>
        <w:t>Em última análise, a Educação Escolar Quilombola reafirma-se como um território de (</w:t>
      </w:r>
      <w:proofErr w:type="spellStart"/>
      <w:r w:rsidRPr="00BB4159">
        <w:rPr>
          <w:sz w:val="24"/>
          <w:szCs w:val="24"/>
        </w:rPr>
        <w:t>re</w:t>
      </w:r>
      <w:proofErr w:type="spellEnd"/>
      <w:r w:rsidRPr="00BB4159">
        <w:rPr>
          <w:sz w:val="24"/>
          <w:szCs w:val="24"/>
        </w:rPr>
        <w:t xml:space="preserve">)existência, onde sujeitos coletivos seguem disputando os sentidos da educação, do território e da própria atuação estatal, buscando uma justiça epistêmica que reconheça a pluralidade de formas de existir e conhecer no </w:t>
      </w:r>
      <w:proofErr w:type="gramStart"/>
      <w:r w:rsidRPr="00BB4159">
        <w:rPr>
          <w:sz w:val="24"/>
          <w:szCs w:val="24"/>
        </w:rPr>
        <w:t>mundo.</w:t>
      </w:r>
      <w:r w:rsidR="00000000">
        <w:rPr>
          <w:sz w:val="24"/>
          <w:szCs w:val="24"/>
        </w:rPr>
        <w:t>.</w:t>
      </w:r>
      <w:proofErr w:type="gramEnd"/>
      <w:r w:rsidR="00000000">
        <w:rPr>
          <w:sz w:val="24"/>
          <w:szCs w:val="24"/>
        </w:rPr>
        <w:t xml:space="preserve"> </w:t>
      </w:r>
    </w:p>
    <w:p w14:paraId="19CD192E" w14:textId="77777777" w:rsidR="007F0943" w:rsidRDefault="007F0943">
      <w:pPr>
        <w:keepLines/>
        <w:widowControl w:val="0"/>
        <w:spacing w:line="240" w:lineRule="auto"/>
        <w:rPr>
          <w:sz w:val="24"/>
          <w:szCs w:val="24"/>
        </w:rPr>
      </w:pPr>
    </w:p>
    <w:p w14:paraId="6C4BC1A4" w14:textId="77777777" w:rsidR="007F0943" w:rsidRDefault="007F0943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315098CE" w14:textId="65A617BB" w:rsidR="007F0943" w:rsidRDefault="00000000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1E52A514" w14:textId="77777777" w:rsidR="00BB4159" w:rsidRPr="00BB4159" w:rsidRDefault="00BB4159" w:rsidP="00BB4159">
      <w:pPr>
        <w:keepLines/>
        <w:widowControl w:val="0"/>
        <w:spacing w:line="360" w:lineRule="auto"/>
        <w:ind w:left="720"/>
        <w:jc w:val="both"/>
        <w:rPr>
          <w:sz w:val="24"/>
          <w:szCs w:val="24"/>
          <w:lang w:val="en-US"/>
        </w:rPr>
      </w:pPr>
    </w:p>
    <w:p w14:paraId="3588BB6A" w14:textId="70022BAE" w:rsidR="00BB4159" w:rsidRPr="00BB4159" w:rsidRDefault="00BB4159" w:rsidP="00BB4159">
      <w:pPr>
        <w:keepLines/>
        <w:widowControl w:val="0"/>
        <w:spacing w:line="360" w:lineRule="auto"/>
        <w:ind w:left="360"/>
        <w:jc w:val="both"/>
        <w:rPr>
          <w:sz w:val="24"/>
          <w:szCs w:val="24"/>
          <w:lang w:val="en-US"/>
        </w:rPr>
      </w:pPr>
      <w:r w:rsidRPr="00BB4159">
        <w:rPr>
          <w:sz w:val="24"/>
          <w:szCs w:val="24"/>
        </w:rPr>
        <w:t xml:space="preserve">BISPO DOS SANTOS, Antônio. Colonização, quilombos: modos e significações. </w:t>
      </w:r>
      <w:r w:rsidRPr="00BB4159">
        <w:rPr>
          <w:sz w:val="24"/>
          <w:szCs w:val="24"/>
          <w:lang w:val="en-US"/>
        </w:rPr>
        <w:t>Brasília: INCTI/</w:t>
      </w:r>
      <w:proofErr w:type="spellStart"/>
      <w:r w:rsidRPr="00BB4159">
        <w:rPr>
          <w:sz w:val="24"/>
          <w:szCs w:val="24"/>
          <w:lang w:val="en-US"/>
        </w:rPr>
        <w:t>UnB</w:t>
      </w:r>
      <w:proofErr w:type="spellEnd"/>
      <w:r w:rsidRPr="00BB4159">
        <w:rPr>
          <w:sz w:val="24"/>
          <w:szCs w:val="24"/>
          <w:lang w:val="en-US"/>
        </w:rPr>
        <w:t>, 2019.</w:t>
      </w:r>
    </w:p>
    <w:p w14:paraId="598AA461" w14:textId="77777777" w:rsidR="00BB4159" w:rsidRPr="00BB4159" w:rsidRDefault="00BB4159" w:rsidP="00BB4159">
      <w:pPr>
        <w:keepLines/>
        <w:widowControl w:val="0"/>
        <w:spacing w:before="240" w:line="360" w:lineRule="auto"/>
        <w:ind w:left="360"/>
        <w:jc w:val="both"/>
        <w:rPr>
          <w:sz w:val="24"/>
          <w:szCs w:val="24"/>
        </w:rPr>
      </w:pPr>
      <w:r w:rsidRPr="00BB4159">
        <w:rPr>
          <w:sz w:val="24"/>
          <w:szCs w:val="24"/>
        </w:rPr>
        <w:t>BOULLOSA, Rosana de Freitas; PERES, Ursula Dias; BESSA, Luiz Felipe. Estudos críticos em políticas públicas: fundamentos, abordagens e aplicações. Brasília: ENAP, 2021.</w:t>
      </w:r>
    </w:p>
    <w:p w14:paraId="36D0F308" w14:textId="77777777" w:rsidR="00BB4159" w:rsidRPr="00BB4159" w:rsidRDefault="00BB4159" w:rsidP="00BB4159">
      <w:pPr>
        <w:keepLines/>
        <w:widowControl w:val="0"/>
        <w:spacing w:before="240" w:line="360" w:lineRule="auto"/>
        <w:ind w:left="360"/>
        <w:jc w:val="both"/>
        <w:rPr>
          <w:sz w:val="24"/>
          <w:szCs w:val="24"/>
          <w:lang w:val="en-US"/>
        </w:rPr>
      </w:pPr>
      <w:r w:rsidRPr="00BB4159">
        <w:rPr>
          <w:sz w:val="24"/>
          <w:szCs w:val="24"/>
        </w:rPr>
        <w:t xml:space="preserve">BRASIL. Ministério da Educação. Política Nacional de Equidade, Educação para as Relações Étnico-Raciais e Educação Escolar Quilombola (PNEERQ). </w:t>
      </w:r>
      <w:r w:rsidRPr="00BB4159">
        <w:rPr>
          <w:sz w:val="24"/>
          <w:szCs w:val="24"/>
          <w:lang w:val="en-US"/>
        </w:rPr>
        <w:t>Brasília: MEC, 2024.</w:t>
      </w:r>
    </w:p>
    <w:p w14:paraId="090852ED" w14:textId="77777777" w:rsidR="00BB4159" w:rsidRPr="00BB4159" w:rsidRDefault="00BB4159" w:rsidP="00BB4159">
      <w:pPr>
        <w:keepLines/>
        <w:widowControl w:val="0"/>
        <w:spacing w:before="240" w:line="360" w:lineRule="auto"/>
        <w:ind w:left="360"/>
        <w:jc w:val="both"/>
        <w:rPr>
          <w:sz w:val="24"/>
          <w:szCs w:val="24"/>
          <w:lang w:val="en-US"/>
        </w:rPr>
      </w:pPr>
      <w:r w:rsidRPr="00BB4159">
        <w:rPr>
          <w:sz w:val="24"/>
          <w:szCs w:val="24"/>
        </w:rPr>
        <w:t xml:space="preserve">CARNEIRO, Sueli. A construção do outro como não-ser como fundamento do ser. </w:t>
      </w:r>
      <w:r w:rsidRPr="00BB4159">
        <w:rPr>
          <w:sz w:val="24"/>
          <w:szCs w:val="24"/>
          <w:lang w:val="en-US"/>
        </w:rPr>
        <w:t xml:space="preserve">São Paulo: </w:t>
      </w:r>
      <w:proofErr w:type="spellStart"/>
      <w:r w:rsidRPr="00BB4159">
        <w:rPr>
          <w:sz w:val="24"/>
          <w:szCs w:val="24"/>
          <w:lang w:val="en-US"/>
        </w:rPr>
        <w:t>Tese</w:t>
      </w:r>
      <w:proofErr w:type="spellEnd"/>
      <w:r w:rsidRPr="00BB4159">
        <w:rPr>
          <w:sz w:val="24"/>
          <w:szCs w:val="24"/>
          <w:lang w:val="en-US"/>
        </w:rPr>
        <w:t xml:space="preserve"> (</w:t>
      </w:r>
      <w:proofErr w:type="spellStart"/>
      <w:r w:rsidRPr="00BB4159">
        <w:rPr>
          <w:sz w:val="24"/>
          <w:szCs w:val="24"/>
          <w:lang w:val="en-US"/>
        </w:rPr>
        <w:t>Doutorado</w:t>
      </w:r>
      <w:proofErr w:type="spellEnd"/>
      <w:r w:rsidRPr="00BB4159">
        <w:rPr>
          <w:sz w:val="24"/>
          <w:szCs w:val="24"/>
          <w:lang w:val="en-US"/>
        </w:rPr>
        <w:t xml:space="preserve"> </w:t>
      </w:r>
      <w:proofErr w:type="spellStart"/>
      <w:r w:rsidRPr="00BB4159">
        <w:rPr>
          <w:sz w:val="24"/>
          <w:szCs w:val="24"/>
          <w:lang w:val="en-US"/>
        </w:rPr>
        <w:t>em</w:t>
      </w:r>
      <w:proofErr w:type="spellEnd"/>
      <w:r w:rsidRPr="00BB4159">
        <w:rPr>
          <w:sz w:val="24"/>
          <w:szCs w:val="24"/>
          <w:lang w:val="en-US"/>
        </w:rPr>
        <w:t xml:space="preserve"> Educação) – USP, 2005.</w:t>
      </w:r>
    </w:p>
    <w:p w14:paraId="1F61F97C" w14:textId="77777777" w:rsidR="00BB4159" w:rsidRDefault="00BB4159" w:rsidP="00BB4159">
      <w:pPr>
        <w:keepLines/>
        <w:widowControl w:val="0"/>
        <w:spacing w:before="240" w:line="360" w:lineRule="auto"/>
        <w:ind w:left="360"/>
        <w:jc w:val="both"/>
        <w:rPr>
          <w:sz w:val="24"/>
          <w:szCs w:val="24"/>
          <w:lang w:val="en-US"/>
        </w:rPr>
      </w:pPr>
      <w:r w:rsidRPr="00BB4159">
        <w:rPr>
          <w:sz w:val="24"/>
          <w:szCs w:val="24"/>
        </w:rPr>
        <w:t xml:space="preserve">FILICE, </w:t>
      </w:r>
      <w:proofErr w:type="spellStart"/>
      <w:r w:rsidRPr="00BB4159">
        <w:rPr>
          <w:sz w:val="24"/>
          <w:szCs w:val="24"/>
        </w:rPr>
        <w:t>Renísia</w:t>
      </w:r>
      <w:proofErr w:type="spellEnd"/>
      <w:r w:rsidRPr="00BB4159">
        <w:rPr>
          <w:sz w:val="24"/>
          <w:szCs w:val="24"/>
        </w:rPr>
        <w:t xml:space="preserve"> Cristina Garcia. Raça e classe na gestão da educação básica brasileira: a cultura na implementação de políticas públicas. </w:t>
      </w:r>
      <w:r w:rsidRPr="00BB4159">
        <w:rPr>
          <w:sz w:val="24"/>
          <w:szCs w:val="24"/>
          <w:lang w:val="en-US"/>
        </w:rPr>
        <w:t>Campinas: Autores Associados, 2011.</w:t>
      </w:r>
    </w:p>
    <w:p w14:paraId="735738C3" w14:textId="3361D6EC" w:rsidR="00C8406C" w:rsidRPr="00C8406C" w:rsidRDefault="00C8406C" w:rsidP="00BB4159">
      <w:pPr>
        <w:keepLines/>
        <w:widowControl w:val="0"/>
        <w:spacing w:before="240" w:line="360" w:lineRule="auto"/>
        <w:ind w:left="360"/>
        <w:jc w:val="both"/>
        <w:rPr>
          <w:sz w:val="24"/>
          <w:szCs w:val="24"/>
          <w:lang w:val="en-US"/>
        </w:rPr>
      </w:pPr>
      <w:r w:rsidRPr="00C8406C">
        <w:rPr>
          <w:sz w:val="24"/>
          <w:szCs w:val="24"/>
        </w:rPr>
        <w:t>GOMES, Nilma Lino. Educação, identidade negra e formação de professores. Brasília: MEC/SECADI, 2012.</w:t>
      </w:r>
    </w:p>
    <w:p w14:paraId="0CACC40B" w14:textId="77777777" w:rsidR="00BB4159" w:rsidRPr="00BB4159" w:rsidRDefault="00BB4159" w:rsidP="00BB4159">
      <w:pPr>
        <w:keepLines/>
        <w:widowControl w:val="0"/>
        <w:spacing w:before="240" w:line="360" w:lineRule="auto"/>
        <w:ind w:left="360"/>
        <w:jc w:val="both"/>
        <w:rPr>
          <w:sz w:val="24"/>
          <w:szCs w:val="24"/>
        </w:rPr>
      </w:pPr>
      <w:r w:rsidRPr="00BB4159">
        <w:rPr>
          <w:sz w:val="24"/>
          <w:szCs w:val="24"/>
        </w:rPr>
        <w:lastRenderedPageBreak/>
        <w:t>GONZALEZ, Lélia. A categoria político-cultural de amefricanidade. Tempo Brasileiro, Rio de Janeiro, n. 92/93, 1988.</w:t>
      </w:r>
    </w:p>
    <w:p w14:paraId="5AE9A419" w14:textId="77777777" w:rsidR="00BB4159" w:rsidRPr="00BB4159" w:rsidRDefault="00BB4159" w:rsidP="00BB4159">
      <w:pPr>
        <w:keepLines/>
        <w:widowControl w:val="0"/>
        <w:spacing w:before="240" w:after="240" w:line="360" w:lineRule="auto"/>
        <w:ind w:left="360"/>
        <w:jc w:val="both"/>
        <w:rPr>
          <w:sz w:val="24"/>
          <w:szCs w:val="24"/>
        </w:rPr>
      </w:pPr>
      <w:r w:rsidRPr="00BB4159">
        <w:rPr>
          <w:sz w:val="24"/>
          <w:szCs w:val="24"/>
        </w:rPr>
        <w:t>NASCIMENTO, Beatriz. O conceito de quilombo e a resistência cultural negra. In: RATTS, Alex (org.). Eu sou Atlântica. São Paulo: Imprensa Oficial, 2006.</w:t>
      </w:r>
    </w:p>
    <w:p w14:paraId="50494592" w14:textId="77777777" w:rsidR="00BB4159" w:rsidRPr="00BB4159" w:rsidRDefault="00BB4159" w:rsidP="00BB4159">
      <w:pPr>
        <w:keepLines/>
        <w:widowControl w:val="0"/>
        <w:spacing w:line="360" w:lineRule="auto"/>
        <w:ind w:left="360"/>
        <w:jc w:val="both"/>
        <w:rPr>
          <w:sz w:val="24"/>
          <w:szCs w:val="24"/>
          <w:lang w:val="en-US"/>
        </w:rPr>
      </w:pPr>
      <w:r w:rsidRPr="00BB4159">
        <w:rPr>
          <w:sz w:val="24"/>
          <w:szCs w:val="24"/>
        </w:rPr>
        <w:t xml:space="preserve">SILVA, </w:t>
      </w:r>
      <w:proofErr w:type="spellStart"/>
      <w:r w:rsidRPr="00BB4159">
        <w:rPr>
          <w:sz w:val="24"/>
          <w:szCs w:val="24"/>
        </w:rPr>
        <w:t>Givânia</w:t>
      </w:r>
      <w:proofErr w:type="spellEnd"/>
      <w:r w:rsidRPr="00BB4159">
        <w:rPr>
          <w:sz w:val="24"/>
          <w:szCs w:val="24"/>
        </w:rPr>
        <w:t xml:space="preserve"> Maria da. Territorialidades quilombolas ameaçadas pela colonialidade do ser, do saber e do poder. In: BERNARDINO-COSTA, J. et al (org.). Decolonialidade e pensamento afrodiaspórico. </w:t>
      </w:r>
      <w:r w:rsidRPr="00BB4159">
        <w:rPr>
          <w:sz w:val="24"/>
          <w:szCs w:val="24"/>
          <w:lang w:val="en-US"/>
        </w:rPr>
        <w:t xml:space="preserve">Belo Horizonte: </w:t>
      </w:r>
      <w:proofErr w:type="spellStart"/>
      <w:r w:rsidRPr="00BB4159">
        <w:rPr>
          <w:sz w:val="24"/>
          <w:szCs w:val="24"/>
          <w:lang w:val="en-US"/>
        </w:rPr>
        <w:t>Autêntica</w:t>
      </w:r>
      <w:proofErr w:type="spellEnd"/>
      <w:r w:rsidRPr="00BB4159">
        <w:rPr>
          <w:sz w:val="24"/>
          <w:szCs w:val="24"/>
          <w:lang w:val="en-US"/>
        </w:rPr>
        <w:t>, 2019.</w:t>
      </w:r>
    </w:p>
    <w:p w14:paraId="15E984C4" w14:textId="77777777" w:rsidR="007F0943" w:rsidRPr="00BB4159" w:rsidRDefault="007F0943"/>
    <w:p w14:paraId="3A9718AA" w14:textId="77777777" w:rsidR="007F0943" w:rsidRPr="00BB4159" w:rsidRDefault="007F0943">
      <w:pPr>
        <w:spacing w:after="200" w:line="240" w:lineRule="auto"/>
        <w:jc w:val="both"/>
        <w:rPr>
          <w:sz w:val="24"/>
          <w:szCs w:val="24"/>
        </w:rPr>
      </w:pPr>
    </w:p>
    <w:sectPr w:rsidR="007F0943" w:rsidRPr="00BB4159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63FB8" w14:textId="77777777" w:rsidR="00AA178C" w:rsidRDefault="00AA178C">
      <w:pPr>
        <w:spacing w:line="240" w:lineRule="auto"/>
      </w:pPr>
      <w:r>
        <w:separator/>
      </w:r>
    </w:p>
  </w:endnote>
  <w:endnote w:type="continuationSeparator" w:id="0">
    <w:p w14:paraId="40B48886" w14:textId="77777777" w:rsidR="00AA178C" w:rsidRDefault="00AA17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B6590C-3D9B-44D0-8392-51E875ACE8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5BB5457-F895-4099-8F7B-B43E535D3BE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7ACB2" w14:textId="77777777" w:rsidR="007F0943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AF2F0C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BF956" w14:textId="77777777" w:rsidR="007F0943" w:rsidRDefault="007F09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01872" w14:textId="77777777" w:rsidR="00AA178C" w:rsidRDefault="00AA178C">
      <w:pPr>
        <w:spacing w:line="240" w:lineRule="auto"/>
      </w:pPr>
      <w:r>
        <w:separator/>
      </w:r>
    </w:p>
  </w:footnote>
  <w:footnote w:type="continuationSeparator" w:id="0">
    <w:p w14:paraId="0E5213E5" w14:textId="77777777" w:rsidR="00AA178C" w:rsidRDefault="00AA178C">
      <w:pPr>
        <w:spacing w:line="240" w:lineRule="auto"/>
      </w:pPr>
      <w:r>
        <w:continuationSeparator/>
      </w:r>
    </w:p>
  </w:footnote>
  <w:footnote w:id="1">
    <w:p w14:paraId="21C9F3BD" w14:textId="4C4617C7" w:rsidR="00794E70" w:rsidRDefault="00794E70" w:rsidP="00794E70">
      <w:pPr>
        <w:pStyle w:val="Textodenotaderodap"/>
        <w:jc w:val="both"/>
      </w:pPr>
      <w:r>
        <w:rPr>
          <w:rStyle w:val="Refdenotaderodap"/>
        </w:rPr>
        <w:footnoteRef/>
      </w:r>
      <w:r>
        <w:t xml:space="preserve"> </w:t>
      </w:r>
      <w:r w:rsidRPr="00C8406C">
        <w:t>PNEERQ – A </w:t>
      </w:r>
      <w:hyperlink r:id="rId1" w:history="1">
        <w:r w:rsidRPr="00C8406C">
          <w:rPr>
            <w:rStyle w:val="Hyperlink"/>
          </w:rPr>
          <w:t>Política Nacional de Equidade, Educação para as Relações Étnico-Raciais e Educação Escolar Quilombola</w:t>
        </w:r>
      </w:hyperlink>
      <w:r w:rsidRPr="00794E70">
        <w:t>, criada pela </w:t>
      </w:r>
      <w:hyperlink r:id="rId2" w:history="1">
        <w:r w:rsidRPr="00794E70">
          <w:rPr>
            <w:rStyle w:val="Hyperlink"/>
          </w:rPr>
          <w:t>Portaria nº 470/2024</w:t>
        </w:r>
      </w:hyperlink>
      <w:r w:rsidRPr="00794E70">
        <w:t>, objetiva implementar ações e programas educacionais destinados à superação das desigualdades étnico-raciais e do racismo nos ambientes de ensino, bem como à promoção da política educacional para a população quilombola.  Acesso em 07/05/2026: &lt;https://www.gov.br/</w:t>
      </w:r>
      <w:proofErr w:type="spellStart"/>
      <w:r w:rsidRPr="00794E70">
        <w:t>mec</w:t>
      </w:r>
      <w:proofErr w:type="spellEnd"/>
      <w:r w:rsidRPr="00794E70">
        <w:t>/</w:t>
      </w:r>
      <w:proofErr w:type="spellStart"/>
      <w:r w:rsidRPr="00794E70">
        <w:t>pt-br</w:t>
      </w:r>
      <w:proofErr w:type="spellEnd"/>
      <w:r w:rsidRPr="00794E70">
        <w:t>/</w:t>
      </w:r>
      <w:proofErr w:type="spellStart"/>
      <w:r w:rsidRPr="00794E70">
        <w:t>pneerq</w:t>
      </w:r>
      <w:proofErr w:type="spellEnd"/>
      <w:r w:rsidRPr="00794E70">
        <w:t>&gt;.    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1526A" w14:textId="77777777" w:rsidR="007F0943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14C83B10" wp14:editId="608E946D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58E0FB9A" wp14:editId="4A213343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5E39675" w14:textId="77777777" w:rsidR="007F0943" w:rsidRDefault="007F0943">
    <w:pPr>
      <w:jc w:val="right"/>
    </w:pPr>
  </w:p>
  <w:p w14:paraId="170FDA34" w14:textId="77777777" w:rsidR="007F0943" w:rsidRDefault="007F0943">
    <w:pPr>
      <w:jc w:val="right"/>
    </w:pPr>
  </w:p>
  <w:p w14:paraId="5632AC3F" w14:textId="77777777" w:rsidR="007F0943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76B875E4" wp14:editId="1D8FA2E4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397E4" w14:textId="77777777" w:rsidR="007F0943" w:rsidRDefault="007F09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47517"/>
    <w:multiLevelType w:val="hybridMultilevel"/>
    <w:tmpl w:val="149AA902"/>
    <w:lvl w:ilvl="0" w:tplc="19A8C4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0F77D7"/>
    <w:multiLevelType w:val="multilevel"/>
    <w:tmpl w:val="76F8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345888">
    <w:abstractNumId w:val="1"/>
  </w:num>
  <w:num w:numId="2" w16cid:durableId="459418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943"/>
    <w:rsid w:val="00055404"/>
    <w:rsid w:val="00794E70"/>
    <w:rsid w:val="007F0943"/>
    <w:rsid w:val="00A37C8D"/>
    <w:rsid w:val="00AA178C"/>
    <w:rsid w:val="00AF2F0C"/>
    <w:rsid w:val="00BB4159"/>
    <w:rsid w:val="00C8406C"/>
    <w:rsid w:val="00FB0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0F05E"/>
  <w15:docId w15:val="{030168F7-E8E9-4A7E-A447-495EEFC18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AF2F0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F2F0C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794E70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94E70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94E70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794E7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batha.lorrani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n.gov.br/en/web/dou/-/portaria-n-470-de-14-de-maio-de-2024-559544343" TargetMode="External"/><Relationship Id="rId1" Type="http://schemas.openxmlformats.org/officeDocument/2006/relationships/hyperlink" Target="https://www.gov.br/mec/pt-br/pneerq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23FB85-5368-4AD6-AD9A-B88BFDDC073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8e024d6-51f2-471b-ac2c-b1117d65062e}" enabled="1" method="Standard" siteId="{1d4fae52-39b3-4bfa-b0b3-022956b1119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1032</Words>
  <Characters>6425</Characters>
  <Application>Microsoft Office Word</Application>
  <DocSecurity>0</DocSecurity>
  <Lines>128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Araujo, Tábatha</cp:lastModifiedBy>
  <cp:revision>2</cp:revision>
  <dcterms:created xsi:type="dcterms:W3CDTF">2026-08-17T01:49:00Z</dcterms:created>
  <dcterms:modified xsi:type="dcterms:W3CDTF">2026-08-17T01:49:00Z</dcterms:modified>
</cp:coreProperties>
</file>