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8A754" w14:textId="4FC153CE" w:rsidR="006957EE" w:rsidRDefault="00AC41E2">
      <w:pPr>
        <w:keepLines/>
        <w:widowControl w:val="0"/>
        <w:spacing w:line="240" w:lineRule="auto"/>
        <w:jc w:val="center"/>
        <w:rPr>
          <w:sz w:val="24"/>
          <w:szCs w:val="24"/>
        </w:rPr>
      </w:pPr>
      <w:r w:rsidRPr="00AC41E2">
        <w:rPr>
          <w:b/>
          <w:bCs/>
          <w:sz w:val="24"/>
          <w:szCs w:val="24"/>
        </w:rPr>
        <w:t>Conversatório 5</w:t>
      </w:r>
      <w:r w:rsidRPr="00AC41E2">
        <w:rPr>
          <w:sz w:val="24"/>
          <w:szCs w:val="24"/>
        </w:rPr>
        <w:t> – Decolonizar e interculturalizar as universidades: ações afirmativas, justiça epistêmica e outros modos de conhecer</w:t>
      </w:r>
    </w:p>
    <w:p w14:paraId="23E80CD2" w14:textId="77777777" w:rsidR="006957EE" w:rsidRDefault="006957EE">
      <w:pPr>
        <w:keepLines/>
        <w:widowControl w:val="0"/>
        <w:spacing w:line="240" w:lineRule="auto"/>
        <w:rPr>
          <w:b/>
          <w:bCs/>
          <w:sz w:val="24"/>
          <w:szCs w:val="24"/>
        </w:rPr>
      </w:pPr>
    </w:p>
    <w:p w14:paraId="18409CD3" w14:textId="77777777" w:rsidR="006957EE" w:rsidRDefault="006957EE">
      <w:pPr>
        <w:keepLines/>
        <w:widowControl w:val="0"/>
        <w:spacing w:line="240" w:lineRule="auto"/>
        <w:rPr>
          <w:b/>
          <w:bCs/>
          <w:sz w:val="24"/>
          <w:szCs w:val="24"/>
        </w:rPr>
      </w:pPr>
    </w:p>
    <w:p w14:paraId="61CC3E97" w14:textId="53EA19BB" w:rsidR="007C536C" w:rsidRPr="007C536C" w:rsidRDefault="00000000" w:rsidP="007C536C">
      <w:pPr>
        <w:pStyle w:val="NormalWeb"/>
        <w:spacing w:before="0" w:beforeAutospacing="0" w:after="0" w:afterAutospacing="0"/>
        <w:jc w:val="center"/>
        <w:rPr>
          <w:b/>
          <w:bCs/>
        </w:rPr>
      </w:pPr>
      <w:r>
        <w:rPr>
          <w:b/>
          <w:bCs/>
        </w:rPr>
        <w:t xml:space="preserve"> </w:t>
      </w:r>
      <w:r w:rsidR="007C536C">
        <w:rPr>
          <w:b/>
          <w:bCs/>
        </w:rPr>
        <w:t xml:space="preserve"> </w:t>
      </w:r>
      <w:r w:rsidR="007C536C" w:rsidRPr="007C536C">
        <w:rPr>
          <w:b/>
          <w:bCs/>
        </w:rPr>
        <w:t>ESCRITA DE NÓS:</w:t>
      </w:r>
    </w:p>
    <w:p w14:paraId="2270B38C" w14:textId="77777777" w:rsidR="00102916" w:rsidRDefault="007C536C" w:rsidP="007C536C">
      <w:pPr>
        <w:pStyle w:val="NormalWeb"/>
        <w:spacing w:before="0" w:beforeAutospacing="0" w:after="0" w:afterAutospacing="0"/>
        <w:jc w:val="center"/>
        <w:rPr>
          <w:b/>
          <w:bCs/>
        </w:rPr>
      </w:pPr>
      <w:r w:rsidRPr="007C536C">
        <w:rPr>
          <w:b/>
          <w:bCs/>
        </w:rPr>
        <w:t xml:space="preserve">REEXISTÊNCIA E DECOLONIALIDADE DE </w:t>
      </w:r>
    </w:p>
    <w:p w14:paraId="738A142C" w14:textId="58A4D661" w:rsidR="007C536C" w:rsidRPr="007C536C" w:rsidRDefault="007C536C" w:rsidP="00102916">
      <w:pPr>
        <w:pStyle w:val="NormalWeb"/>
        <w:spacing w:before="0" w:beforeAutospacing="0" w:after="0" w:afterAutospacing="0"/>
        <w:jc w:val="center"/>
        <w:rPr>
          <w:b/>
          <w:bCs/>
        </w:rPr>
      </w:pPr>
      <w:r w:rsidRPr="007C536C">
        <w:rPr>
          <w:b/>
          <w:bCs/>
        </w:rPr>
        <w:t>CONCEIÇÃO EVARISTO E GLORIA ANZALDÚA  </w:t>
      </w:r>
    </w:p>
    <w:p w14:paraId="01CCF78A" w14:textId="1334DCB7" w:rsidR="006957EE" w:rsidRPr="007C536C" w:rsidRDefault="006957EE">
      <w:pPr>
        <w:keepLines/>
        <w:widowControl w:val="0"/>
        <w:spacing w:line="240" w:lineRule="auto"/>
        <w:jc w:val="center"/>
        <w:rPr>
          <w:rFonts w:ascii="Times New Roman" w:eastAsia="Times New Roman" w:hAnsi="Times New Roman" w:cs="Times New Roman"/>
          <w:b/>
          <w:bCs/>
          <w:sz w:val="24"/>
          <w:szCs w:val="24"/>
        </w:rPr>
      </w:pPr>
    </w:p>
    <w:p w14:paraId="6ED10B68" w14:textId="77777777" w:rsidR="006957EE" w:rsidRPr="007C536C" w:rsidRDefault="006957EE">
      <w:pPr>
        <w:keepLines/>
        <w:widowControl w:val="0"/>
        <w:spacing w:line="240" w:lineRule="auto"/>
        <w:rPr>
          <w:rFonts w:ascii="Times New Roman" w:eastAsia="Times New Roman" w:hAnsi="Times New Roman" w:cs="Times New Roman"/>
          <w:b/>
          <w:bCs/>
          <w:sz w:val="24"/>
          <w:szCs w:val="24"/>
        </w:rPr>
      </w:pPr>
    </w:p>
    <w:p w14:paraId="64AF7F67" w14:textId="77777777" w:rsidR="006957EE" w:rsidRDefault="006957EE">
      <w:pPr>
        <w:keepLines/>
        <w:widowControl w:val="0"/>
        <w:spacing w:line="240" w:lineRule="auto"/>
        <w:jc w:val="right"/>
        <w:rPr>
          <w:sz w:val="24"/>
          <w:szCs w:val="24"/>
        </w:rPr>
      </w:pPr>
    </w:p>
    <w:p w14:paraId="3BB77E8A" w14:textId="4814FC56" w:rsidR="006957EE" w:rsidRDefault="00AC41E2">
      <w:pPr>
        <w:keepLines/>
        <w:widowControl w:val="0"/>
        <w:spacing w:line="240" w:lineRule="auto"/>
        <w:jc w:val="right"/>
        <w:rPr>
          <w:sz w:val="24"/>
          <w:szCs w:val="24"/>
        </w:rPr>
      </w:pPr>
      <w:r>
        <w:rPr>
          <w:sz w:val="24"/>
          <w:szCs w:val="24"/>
        </w:rPr>
        <w:t xml:space="preserve">Paula da Silva Moreira 1, Universidade de Brasília - UnB, </w:t>
      </w:r>
      <w:hyperlink r:id="rId6" w:history="1">
        <w:r w:rsidRPr="001C3CD6">
          <w:rPr>
            <w:rStyle w:val="Hyperlink"/>
            <w:sz w:val="24"/>
            <w:szCs w:val="24"/>
          </w:rPr>
          <w:t>paulamoreira.educ@gmail.com</w:t>
        </w:r>
      </w:hyperlink>
    </w:p>
    <w:p w14:paraId="31FF6B47" w14:textId="77777777" w:rsidR="006957EE" w:rsidRDefault="006957EE">
      <w:pPr>
        <w:keepLines/>
        <w:widowControl w:val="0"/>
        <w:spacing w:line="240" w:lineRule="auto"/>
        <w:rPr>
          <w:sz w:val="24"/>
          <w:szCs w:val="24"/>
        </w:rPr>
      </w:pPr>
    </w:p>
    <w:p w14:paraId="2EC36061" w14:textId="77777777" w:rsidR="006957EE" w:rsidRDefault="006957EE">
      <w:pPr>
        <w:keepLines/>
        <w:widowControl w:val="0"/>
        <w:spacing w:line="360" w:lineRule="auto"/>
        <w:rPr>
          <w:b/>
          <w:bCs/>
          <w:sz w:val="24"/>
          <w:szCs w:val="24"/>
        </w:rPr>
      </w:pPr>
    </w:p>
    <w:p w14:paraId="18553E0F" w14:textId="77777777" w:rsidR="006957EE" w:rsidRDefault="00000000">
      <w:pPr>
        <w:keepLines/>
        <w:widowControl w:val="0"/>
        <w:spacing w:line="360" w:lineRule="auto"/>
        <w:rPr>
          <w:b/>
          <w:bCs/>
          <w:sz w:val="24"/>
          <w:szCs w:val="24"/>
        </w:rPr>
      </w:pPr>
      <w:r>
        <w:rPr>
          <w:b/>
          <w:bCs/>
          <w:sz w:val="24"/>
          <w:szCs w:val="24"/>
        </w:rPr>
        <w:t>RESUMO</w:t>
      </w:r>
    </w:p>
    <w:p w14:paraId="15AD36B9" w14:textId="2EC23A11" w:rsidR="00E63A74" w:rsidRDefault="006D3C84">
      <w:pPr>
        <w:keepLines/>
        <w:widowControl w:val="0"/>
        <w:spacing w:line="360" w:lineRule="auto"/>
        <w:jc w:val="both"/>
        <w:rPr>
          <w:sz w:val="24"/>
          <w:szCs w:val="24"/>
        </w:rPr>
      </w:pPr>
      <w:r w:rsidRPr="006D3C84">
        <w:rPr>
          <w:sz w:val="24"/>
          <w:szCs w:val="24"/>
        </w:rPr>
        <w:t xml:space="preserve">Este ensaio analisa as concepções de escrita e produção do conhecimento presentes nas obras de Gloria Anzaldúa e Conceição Evaristo, considerando suas experiências situadas e os processos históricos de marginalização de mulheres negras, chicanas e </w:t>
      </w:r>
      <w:proofErr w:type="spellStart"/>
      <w:r w:rsidRPr="006D3C84">
        <w:rPr>
          <w:sz w:val="24"/>
          <w:szCs w:val="24"/>
        </w:rPr>
        <w:t>racializadas</w:t>
      </w:r>
      <w:proofErr w:type="spellEnd"/>
      <w:r w:rsidRPr="006D3C84">
        <w:rPr>
          <w:sz w:val="24"/>
          <w:szCs w:val="24"/>
        </w:rPr>
        <w:t xml:space="preserve"> nos campos acadêmico e literário. A partir de uma perspectiva crítica </w:t>
      </w:r>
      <w:proofErr w:type="spellStart"/>
      <w:r w:rsidRPr="006D3C84">
        <w:rPr>
          <w:sz w:val="24"/>
          <w:szCs w:val="24"/>
        </w:rPr>
        <w:t>decolonial</w:t>
      </w:r>
      <w:proofErr w:type="spellEnd"/>
      <w:r w:rsidRPr="006D3C84">
        <w:rPr>
          <w:sz w:val="24"/>
          <w:szCs w:val="24"/>
        </w:rPr>
        <w:t xml:space="preserve">, busca-se compreender como ambas questionam os mecanismos de legitimação epistêmica que historicamente privilegiaram determinados sujeitos e modos de produção do saber. Discute-se, em particular, a escrevivência de Evaristo e a escrita fronteiriça de Anzaldúa como práticas de </w:t>
      </w:r>
      <w:proofErr w:type="spellStart"/>
      <w:r w:rsidRPr="006D3C84">
        <w:rPr>
          <w:sz w:val="24"/>
          <w:szCs w:val="24"/>
        </w:rPr>
        <w:t>autoinscrição</w:t>
      </w:r>
      <w:proofErr w:type="spellEnd"/>
      <w:r w:rsidRPr="006D3C84">
        <w:rPr>
          <w:sz w:val="24"/>
          <w:szCs w:val="24"/>
        </w:rPr>
        <w:t xml:space="preserve">, resistência e produção de conhecimento, nas quais memória, corpo, experiência, ancestralidade e identidade constituem dimensões fundamentais do processo criativo. Evidencia-se que, para as autoras, a escrita não se reduz à expressão estética, mas configura-se como prática política e epistemológica, capaz de tensionar a pretensa neutralidade do conhecimento e deslocar mulheres historicamente constituídas como objetos de estudo para a condição de sujeitos e produtoras de saber. Conclui-se que suas produções ampliam os horizontes da criação literária e da produção epistemológica ao afirmar a experiência vivida como fonte legítima de teoria e ao constituir a escrita como território de </w:t>
      </w:r>
      <w:proofErr w:type="spellStart"/>
      <w:r w:rsidRPr="006D3C84">
        <w:rPr>
          <w:sz w:val="24"/>
          <w:szCs w:val="24"/>
        </w:rPr>
        <w:t>reexistência</w:t>
      </w:r>
      <w:proofErr w:type="spellEnd"/>
      <w:r w:rsidRPr="006D3C84">
        <w:rPr>
          <w:sz w:val="24"/>
          <w:szCs w:val="24"/>
        </w:rPr>
        <w:t>, resistência e criação de novas inteligibilidades sobre o mundo.</w:t>
      </w:r>
    </w:p>
    <w:p w14:paraId="3BB23B7B" w14:textId="77777777" w:rsidR="004B376D" w:rsidRDefault="004B376D">
      <w:pPr>
        <w:keepLines/>
        <w:widowControl w:val="0"/>
        <w:spacing w:line="360" w:lineRule="auto"/>
        <w:jc w:val="both"/>
        <w:rPr>
          <w:sz w:val="24"/>
          <w:szCs w:val="24"/>
        </w:rPr>
      </w:pPr>
    </w:p>
    <w:p w14:paraId="4C160877" w14:textId="77777777" w:rsidR="00826B60" w:rsidRDefault="00826B60" w:rsidP="00826B60">
      <w:pPr>
        <w:keepLines/>
        <w:widowControl w:val="0"/>
        <w:spacing w:line="360" w:lineRule="auto"/>
        <w:jc w:val="both"/>
        <w:rPr>
          <w:b/>
          <w:bCs/>
          <w:sz w:val="24"/>
          <w:szCs w:val="24"/>
        </w:rPr>
      </w:pPr>
      <w:r>
        <w:rPr>
          <w:b/>
          <w:bCs/>
          <w:sz w:val="24"/>
          <w:szCs w:val="24"/>
        </w:rPr>
        <w:t>PALAVRAS-CHAVE</w:t>
      </w:r>
    </w:p>
    <w:p w14:paraId="4E357658" w14:textId="595671BC" w:rsidR="00E63A74" w:rsidRPr="009103A1" w:rsidRDefault="006D3C84">
      <w:pPr>
        <w:keepLines/>
        <w:widowControl w:val="0"/>
        <w:spacing w:line="360" w:lineRule="auto"/>
        <w:jc w:val="both"/>
        <w:rPr>
          <w:b/>
          <w:bCs/>
          <w:sz w:val="24"/>
          <w:szCs w:val="24"/>
        </w:rPr>
      </w:pPr>
      <w:r w:rsidRPr="009103A1">
        <w:rPr>
          <w:sz w:val="24"/>
          <w:szCs w:val="24"/>
        </w:rPr>
        <w:t>Gloria Anzaldúa; Conceição Evaristo; produção do conhecimento; decolonialidade</w:t>
      </w:r>
      <w:r w:rsidRPr="009103A1">
        <w:rPr>
          <w:sz w:val="24"/>
          <w:szCs w:val="24"/>
        </w:rPr>
        <w:t>.</w:t>
      </w:r>
    </w:p>
    <w:p w14:paraId="50CDCB3A" w14:textId="77777777" w:rsidR="00826B60" w:rsidRDefault="00826B60">
      <w:pPr>
        <w:keepLines/>
        <w:widowControl w:val="0"/>
        <w:spacing w:line="360" w:lineRule="auto"/>
        <w:jc w:val="both"/>
        <w:rPr>
          <w:b/>
          <w:bCs/>
          <w:sz w:val="24"/>
          <w:szCs w:val="24"/>
        </w:rPr>
      </w:pPr>
    </w:p>
    <w:p w14:paraId="6B5503AD" w14:textId="55F912C2" w:rsidR="00E63A74" w:rsidRDefault="002F0AC4">
      <w:pPr>
        <w:keepLines/>
        <w:widowControl w:val="0"/>
        <w:spacing w:line="360" w:lineRule="auto"/>
        <w:jc w:val="both"/>
        <w:rPr>
          <w:b/>
          <w:bCs/>
          <w:sz w:val="24"/>
          <w:szCs w:val="24"/>
        </w:rPr>
      </w:pPr>
      <w:r w:rsidRPr="002F0AC4">
        <w:rPr>
          <w:b/>
          <w:bCs/>
          <w:sz w:val="24"/>
          <w:szCs w:val="24"/>
        </w:rPr>
        <w:lastRenderedPageBreak/>
        <w:t>Introdução</w:t>
      </w:r>
      <w:r w:rsidR="00C2305B">
        <w:rPr>
          <w:b/>
          <w:bCs/>
          <w:sz w:val="24"/>
          <w:szCs w:val="24"/>
        </w:rPr>
        <w:t xml:space="preserve">: da experiência à teoria </w:t>
      </w:r>
    </w:p>
    <w:p w14:paraId="1D51DE37" w14:textId="37162652" w:rsidR="00362238" w:rsidRPr="00362238" w:rsidRDefault="00362238" w:rsidP="003F267E">
      <w:pPr>
        <w:keepLines/>
        <w:widowControl w:val="0"/>
        <w:spacing w:line="360" w:lineRule="auto"/>
        <w:ind w:firstLine="720"/>
        <w:jc w:val="both"/>
        <w:rPr>
          <w:sz w:val="24"/>
          <w:szCs w:val="24"/>
        </w:rPr>
      </w:pPr>
      <w:bookmarkStart w:id="0" w:name="_Hlk237789675"/>
      <w:r w:rsidRPr="00362238">
        <w:rPr>
          <w:sz w:val="24"/>
          <w:szCs w:val="24"/>
        </w:rPr>
        <w:t>Historicamente, a universidade e o campo literário têm reproduzido iniquidades sociais e epistêmicas que legitimam determinados modos de produzir conhecimento e arte</w:t>
      </w:r>
      <w:r w:rsidRPr="00362238">
        <w:rPr>
          <w:sz w:val="24"/>
          <w:szCs w:val="24"/>
        </w:rPr>
        <w:t xml:space="preserve"> literária</w:t>
      </w:r>
      <w:r w:rsidRPr="00362238">
        <w:rPr>
          <w:sz w:val="24"/>
          <w:szCs w:val="24"/>
        </w:rPr>
        <w:t>, marginalizando</w:t>
      </w:r>
      <w:r w:rsidRPr="00362238">
        <w:rPr>
          <w:sz w:val="24"/>
          <w:szCs w:val="24"/>
        </w:rPr>
        <w:t xml:space="preserve"> </w:t>
      </w:r>
      <w:r w:rsidRPr="00362238">
        <w:rPr>
          <w:sz w:val="24"/>
          <w:szCs w:val="24"/>
        </w:rPr>
        <w:t xml:space="preserve">mulheres negras, indígenas, chicanas, pobres, migrantes e periféricas. Nesse contexto, Gloria Anzaldúa e Conceição Evaristo tensionam essa lógica ao se afirmarem como produtoras de </w:t>
      </w:r>
      <w:r w:rsidR="00A54BBF">
        <w:rPr>
          <w:sz w:val="24"/>
          <w:szCs w:val="24"/>
        </w:rPr>
        <w:t xml:space="preserve">teoria </w:t>
      </w:r>
      <w:r w:rsidRPr="00362238">
        <w:rPr>
          <w:sz w:val="24"/>
          <w:szCs w:val="24"/>
        </w:rPr>
        <w:t xml:space="preserve">a partir de </w:t>
      </w:r>
      <w:r>
        <w:rPr>
          <w:sz w:val="24"/>
          <w:szCs w:val="24"/>
        </w:rPr>
        <w:t xml:space="preserve">suas </w:t>
      </w:r>
      <w:r w:rsidRPr="00362238">
        <w:rPr>
          <w:sz w:val="24"/>
          <w:szCs w:val="24"/>
        </w:rPr>
        <w:t xml:space="preserve">experiências situadas. Anzaldúa </w:t>
      </w:r>
      <w:r w:rsidR="00A54BBF">
        <w:rPr>
          <w:sz w:val="24"/>
          <w:szCs w:val="24"/>
        </w:rPr>
        <w:t>convoca as</w:t>
      </w:r>
      <w:r w:rsidRPr="00362238">
        <w:rPr>
          <w:sz w:val="24"/>
          <w:szCs w:val="24"/>
        </w:rPr>
        <w:t xml:space="preserve"> mulheres de cor </w:t>
      </w:r>
      <w:r w:rsidR="00A54BBF">
        <w:rPr>
          <w:sz w:val="24"/>
          <w:szCs w:val="24"/>
        </w:rPr>
        <w:t xml:space="preserve">para que </w:t>
      </w:r>
      <w:r w:rsidRPr="00362238">
        <w:rPr>
          <w:sz w:val="24"/>
          <w:szCs w:val="24"/>
        </w:rPr>
        <w:t xml:space="preserve">sejam criadoras de suas próprias teorias, enquanto Evaristo, por meio da escrevivência, transforma experiências de mulheres negras em elaboração estética, política e conceitual. Assim, </w:t>
      </w:r>
      <w:r w:rsidRPr="00362238">
        <w:rPr>
          <w:sz w:val="24"/>
          <w:szCs w:val="24"/>
        </w:rPr>
        <w:t xml:space="preserve">ambas reivindicam esse espaço de legitimidade acadêmica e literária e se </w:t>
      </w:r>
      <w:r w:rsidRPr="00362238">
        <w:rPr>
          <w:sz w:val="24"/>
          <w:szCs w:val="24"/>
        </w:rPr>
        <w:t>deslocam para o lugar de autoras e produtoras de saber. A partir dessa perspectiva, este ensaio aborda aspectos das trajetórias e obras de Anzaldúa e Evaristo, com ênfase em suas reflexões</w:t>
      </w:r>
      <w:r w:rsidRPr="00362238">
        <w:rPr>
          <w:sz w:val="24"/>
          <w:szCs w:val="24"/>
        </w:rPr>
        <w:t xml:space="preserve"> críticas</w:t>
      </w:r>
      <w:r w:rsidR="00A54BBF">
        <w:rPr>
          <w:sz w:val="24"/>
          <w:szCs w:val="24"/>
        </w:rPr>
        <w:t xml:space="preserve"> acerca</w:t>
      </w:r>
      <w:r w:rsidRPr="00362238">
        <w:rPr>
          <w:sz w:val="24"/>
          <w:szCs w:val="24"/>
        </w:rPr>
        <w:t xml:space="preserve"> </w:t>
      </w:r>
      <w:r w:rsidR="00A54BBF">
        <w:rPr>
          <w:sz w:val="24"/>
          <w:szCs w:val="24"/>
        </w:rPr>
        <w:t>d</w:t>
      </w:r>
      <w:r w:rsidRPr="00362238">
        <w:rPr>
          <w:sz w:val="24"/>
          <w:szCs w:val="24"/>
        </w:rPr>
        <w:t xml:space="preserve">o ato de escrever </w:t>
      </w:r>
      <w:r w:rsidRPr="00362238">
        <w:rPr>
          <w:sz w:val="24"/>
          <w:szCs w:val="24"/>
        </w:rPr>
        <w:t xml:space="preserve">e </w:t>
      </w:r>
      <w:r w:rsidR="00A54BBF">
        <w:rPr>
          <w:sz w:val="24"/>
          <w:szCs w:val="24"/>
        </w:rPr>
        <w:t>d</w:t>
      </w:r>
      <w:r w:rsidRPr="00362238">
        <w:rPr>
          <w:sz w:val="24"/>
          <w:szCs w:val="24"/>
        </w:rPr>
        <w:t>os processos de produção do conhecimento.</w:t>
      </w:r>
    </w:p>
    <w:bookmarkEnd w:id="0"/>
    <w:p w14:paraId="4F54BB3B" w14:textId="77777777" w:rsidR="00E63A74" w:rsidRPr="002F0AC4" w:rsidRDefault="00E63A74">
      <w:pPr>
        <w:keepLines/>
        <w:widowControl w:val="0"/>
        <w:spacing w:line="360" w:lineRule="auto"/>
        <w:jc w:val="both"/>
        <w:rPr>
          <w:b/>
          <w:bCs/>
          <w:sz w:val="24"/>
          <w:szCs w:val="24"/>
        </w:rPr>
      </w:pPr>
    </w:p>
    <w:p w14:paraId="243D7BF0" w14:textId="0073ECC5" w:rsidR="0095290E" w:rsidRDefault="002F0AC4" w:rsidP="00F67CBD">
      <w:pPr>
        <w:keepLines/>
        <w:widowControl w:val="0"/>
        <w:spacing w:line="360" w:lineRule="auto"/>
        <w:jc w:val="both"/>
        <w:rPr>
          <w:b/>
          <w:bCs/>
          <w:sz w:val="24"/>
          <w:szCs w:val="24"/>
        </w:rPr>
      </w:pPr>
      <w:r w:rsidRPr="002F0AC4">
        <w:rPr>
          <w:b/>
          <w:bCs/>
          <w:sz w:val="24"/>
          <w:szCs w:val="24"/>
        </w:rPr>
        <w:t>Mulheres latinas</w:t>
      </w:r>
      <w:r w:rsidR="00717354">
        <w:rPr>
          <w:b/>
          <w:bCs/>
          <w:sz w:val="24"/>
          <w:szCs w:val="24"/>
        </w:rPr>
        <w:t xml:space="preserve">: </w:t>
      </w:r>
      <w:r w:rsidR="00F67CBD" w:rsidRPr="00F67CBD">
        <w:rPr>
          <w:b/>
          <w:bCs/>
          <w:sz w:val="24"/>
          <w:szCs w:val="24"/>
        </w:rPr>
        <w:t>Conceição Evaristo</w:t>
      </w:r>
      <w:r w:rsidR="00717354">
        <w:rPr>
          <w:b/>
          <w:bCs/>
          <w:sz w:val="24"/>
          <w:szCs w:val="24"/>
        </w:rPr>
        <w:t xml:space="preserve"> e </w:t>
      </w:r>
      <w:r w:rsidR="00717354" w:rsidRPr="00F67CBD">
        <w:rPr>
          <w:b/>
          <w:bCs/>
          <w:sz w:val="24"/>
          <w:szCs w:val="24"/>
        </w:rPr>
        <w:t>Gloria Anzaldúa</w:t>
      </w:r>
    </w:p>
    <w:p w14:paraId="6935B2D5" w14:textId="3092157A" w:rsidR="00E477BE" w:rsidRPr="009C1CDB" w:rsidRDefault="00717354" w:rsidP="009C1CDB">
      <w:pPr>
        <w:keepLines/>
        <w:widowControl w:val="0"/>
        <w:spacing w:line="360" w:lineRule="auto"/>
        <w:ind w:firstLine="720"/>
        <w:jc w:val="both"/>
        <w:rPr>
          <w:b/>
          <w:bCs/>
          <w:sz w:val="24"/>
          <w:szCs w:val="24"/>
        </w:rPr>
      </w:pPr>
      <w:r w:rsidRPr="009C1CDB">
        <w:rPr>
          <w:sz w:val="24"/>
          <w:szCs w:val="24"/>
        </w:rPr>
        <w:t>Conceição Evaristo</w:t>
      </w:r>
      <w:r w:rsidR="009C1CDB" w:rsidRPr="009C1CDB">
        <w:rPr>
          <w:sz w:val="24"/>
          <w:szCs w:val="24"/>
        </w:rPr>
        <w:t xml:space="preserve"> </w:t>
      </w:r>
      <w:r w:rsidR="009C1CDB">
        <w:rPr>
          <w:sz w:val="24"/>
          <w:szCs w:val="24"/>
        </w:rPr>
        <w:t>n</w:t>
      </w:r>
      <w:r w:rsidR="00E477BE" w:rsidRPr="004D4B13">
        <w:rPr>
          <w:sz w:val="24"/>
          <w:szCs w:val="24"/>
        </w:rPr>
        <w:t>asc</w:t>
      </w:r>
      <w:r w:rsidR="009C1CDB">
        <w:rPr>
          <w:sz w:val="24"/>
          <w:szCs w:val="24"/>
        </w:rPr>
        <w:t>eu</w:t>
      </w:r>
      <w:r w:rsidR="00E477BE" w:rsidRPr="004D4B13">
        <w:rPr>
          <w:sz w:val="24"/>
          <w:szCs w:val="24"/>
        </w:rPr>
        <w:t xml:space="preserve"> em 1946, em uma favela na cidade de Belo Horizonte, capital de Minas Gerais</w:t>
      </w:r>
      <w:r w:rsidR="009C1CDB">
        <w:rPr>
          <w:sz w:val="24"/>
          <w:szCs w:val="24"/>
        </w:rPr>
        <w:t>. F</w:t>
      </w:r>
      <w:r w:rsidR="00E477BE" w:rsidRPr="004D4B13">
        <w:rPr>
          <w:sz w:val="24"/>
          <w:szCs w:val="24"/>
        </w:rPr>
        <w:t>ilha de mãe lavadeira e herdeira de uma tradição de subalternidade e trabalhos femininos domésticos</w:t>
      </w:r>
      <w:r w:rsidR="009C1CDB">
        <w:rPr>
          <w:sz w:val="24"/>
          <w:szCs w:val="24"/>
        </w:rPr>
        <w:t>. Em</w:t>
      </w:r>
      <w:r w:rsidR="00E477BE" w:rsidRPr="004D4B13">
        <w:rPr>
          <w:sz w:val="24"/>
          <w:szCs w:val="24"/>
        </w:rPr>
        <w:t xml:space="preserve"> </w:t>
      </w:r>
      <w:r w:rsidR="009C1CDB" w:rsidRPr="004D4B13">
        <w:rPr>
          <w:sz w:val="24"/>
          <w:szCs w:val="24"/>
        </w:rPr>
        <w:t>1970</w:t>
      </w:r>
      <w:r w:rsidR="009C1CDB">
        <w:rPr>
          <w:sz w:val="24"/>
          <w:szCs w:val="24"/>
        </w:rPr>
        <w:t>,</w:t>
      </w:r>
      <w:r w:rsidR="00E477BE" w:rsidRPr="004D4B13">
        <w:rPr>
          <w:sz w:val="24"/>
          <w:szCs w:val="24"/>
        </w:rPr>
        <w:t xml:space="preserve"> mud</w:t>
      </w:r>
      <w:r w:rsidR="009C1CDB">
        <w:rPr>
          <w:sz w:val="24"/>
          <w:szCs w:val="24"/>
        </w:rPr>
        <w:t>ou</w:t>
      </w:r>
      <w:r w:rsidR="00E477BE" w:rsidRPr="004D4B13">
        <w:rPr>
          <w:sz w:val="24"/>
          <w:szCs w:val="24"/>
        </w:rPr>
        <w:t xml:space="preserve">-se para </w:t>
      </w:r>
      <w:r w:rsidR="009C1CDB">
        <w:rPr>
          <w:sz w:val="24"/>
          <w:szCs w:val="24"/>
        </w:rPr>
        <w:t xml:space="preserve">o </w:t>
      </w:r>
      <w:r w:rsidR="00E477BE" w:rsidRPr="004D4B13">
        <w:rPr>
          <w:sz w:val="24"/>
          <w:szCs w:val="24"/>
        </w:rPr>
        <w:t>Rio de Janeiro</w:t>
      </w:r>
      <w:r w:rsidR="009C1CDB">
        <w:rPr>
          <w:sz w:val="24"/>
          <w:szCs w:val="24"/>
        </w:rPr>
        <w:t xml:space="preserve"> e </w:t>
      </w:r>
      <w:r w:rsidR="009C1CDB" w:rsidRPr="004D4B13">
        <w:rPr>
          <w:sz w:val="24"/>
          <w:szCs w:val="24"/>
        </w:rPr>
        <w:t>ingress</w:t>
      </w:r>
      <w:r w:rsidR="009C1CDB">
        <w:rPr>
          <w:sz w:val="24"/>
          <w:szCs w:val="24"/>
        </w:rPr>
        <w:t xml:space="preserve">ou </w:t>
      </w:r>
      <w:r w:rsidR="009C1CDB" w:rsidRPr="004D4B13">
        <w:rPr>
          <w:sz w:val="24"/>
          <w:szCs w:val="24"/>
        </w:rPr>
        <w:t>no</w:t>
      </w:r>
      <w:r w:rsidR="00E477BE" w:rsidRPr="004D4B13">
        <w:rPr>
          <w:sz w:val="24"/>
          <w:szCs w:val="24"/>
        </w:rPr>
        <w:t xml:space="preserve"> magistério público</w:t>
      </w:r>
      <w:r w:rsidR="009C1CDB">
        <w:rPr>
          <w:sz w:val="24"/>
          <w:szCs w:val="24"/>
        </w:rPr>
        <w:t xml:space="preserve"> </w:t>
      </w:r>
      <w:r w:rsidR="009C1CDB">
        <w:rPr>
          <w:sz w:val="24"/>
          <w:szCs w:val="24"/>
        </w:rPr>
        <w:t>(Remenche; Sippel, 2019</w:t>
      </w:r>
      <w:r w:rsidR="009C1CDB">
        <w:rPr>
          <w:sz w:val="24"/>
          <w:szCs w:val="24"/>
        </w:rPr>
        <w:t>).</w:t>
      </w:r>
    </w:p>
    <w:p w14:paraId="4C1A82D9" w14:textId="0E7E4244" w:rsidR="00E477BE" w:rsidRPr="004D4B13" w:rsidRDefault="00E477BE" w:rsidP="009C1CDB">
      <w:pPr>
        <w:spacing w:line="360" w:lineRule="auto"/>
        <w:ind w:firstLine="720"/>
        <w:jc w:val="both"/>
        <w:rPr>
          <w:sz w:val="24"/>
          <w:szCs w:val="24"/>
        </w:rPr>
      </w:pPr>
      <w:r w:rsidRPr="004D4B13">
        <w:rPr>
          <w:sz w:val="24"/>
          <w:szCs w:val="24"/>
        </w:rPr>
        <w:t>Conceição Evaristo ingres</w:t>
      </w:r>
      <w:r w:rsidR="009C1CDB">
        <w:rPr>
          <w:sz w:val="24"/>
          <w:szCs w:val="24"/>
        </w:rPr>
        <w:t xml:space="preserve">sou </w:t>
      </w:r>
      <w:r w:rsidR="009C1CDB" w:rsidRPr="004D4B13">
        <w:rPr>
          <w:sz w:val="24"/>
          <w:szCs w:val="24"/>
        </w:rPr>
        <w:t>no curso de Letras</w:t>
      </w:r>
      <w:r w:rsidRPr="004D4B13">
        <w:rPr>
          <w:sz w:val="24"/>
          <w:szCs w:val="24"/>
        </w:rPr>
        <w:t>, na Universidade Federal do Rio de Janeiro</w:t>
      </w:r>
      <w:r w:rsidR="009C1CDB" w:rsidRPr="009C1CDB">
        <w:rPr>
          <w:sz w:val="24"/>
          <w:szCs w:val="24"/>
        </w:rPr>
        <w:t xml:space="preserve"> </w:t>
      </w:r>
      <w:r w:rsidR="009C1CDB" w:rsidRPr="004D4B13">
        <w:rPr>
          <w:sz w:val="24"/>
          <w:szCs w:val="24"/>
        </w:rPr>
        <w:t>em 1976</w:t>
      </w:r>
      <w:r w:rsidRPr="004D4B13">
        <w:rPr>
          <w:sz w:val="24"/>
          <w:szCs w:val="24"/>
        </w:rPr>
        <w:t xml:space="preserve">. </w:t>
      </w:r>
      <w:r w:rsidR="009C1CDB">
        <w:rPr>
          <w:sz w:val="24"/>
          <w:szCs w:val="24"/>
        </w:rPr>
        <w:t xml:space="preserve">Devido ao </w:t>
      </w:r>
      <w:r w:rsidR="009C1CDB" w:rsidRPr="004D4B13">
        <w:rPr>
          <w:sz w:val="24"/>
          <w:szCs w:val="24"/>
        </w:rPr>
        <w:t xml:space="preserve">nascimento de sua filha </w:t>
      </w:r>
      <w:proofErr w:type="spellStart"/>
      <w:r w:rsidR="009C1CDB" w:rsidRPr="004D4B13">
        <w:rPr>
          <w:sz w:val="24"/>
          <w:szCs w:val="24"/>
        </w:rPr>
        <w:t>Ainá</w:t>
      </w:r>
      <w:proofErr w:type="spellEnd"/>
      <w:r w:rsidR="009C1CDB">
        <w:rPr>
          <w:sz w:val="24"/>
          <w:szCs w:val="24"/>
        </w:rPr>
        <w:t>, i</w:t>
      </w:r>
      <w:r w:rsidRPr="004D4B13">
        <w:rPr>
          <w:sz w:val="24"/>
          <w:szCs w:val="24"/>
        </w:rPr>
        <w:t>nterrompe</w:t>
      </w:r>
      <w:r w:rsidR="009C1CDB">
        <w:rPr>
          <w:sz w:val="24"/>
          <w:szCs w:val="24"/>
        </w:rPr>
        <w:t xml:space="preserve"> a licen</w:t>
      </w:r>
      <w:r w:rsidR="003F267E">
        <w:rPr>
          <w:sz w:val="24"/>
          <w:szCs w:val="24"/>
        </w:rPr>
        <w:t>ciatura</w:t>
      </w:r>
      <w:r w:rsidRPr="004D4B13">
        <w:rPr>
          <w:sz w:val="24"/>
          <w:szCs w:val="24"/>
        </w:rPr>
        <w:t xml:space="preserve"> em 1980</w:t>
      </w:r>
      <w:r w:rsidR="003F267E">
        <w:rPr>
          <w:sz w:val="24"/>
          <w:szCs w:val="24"/>
        </w:rPr>
        <w:t xml:space="preserve">, concluindo </w:t>
      </w:r>
      <w:r w:rsidRPr="004D4B13">
        <w:rPr>
          <w:sz w:val="24"/>
          <w:szCs w:val="24"/>
        </w:rPr>
        <w:t xml:space="preserve">em 1989. </w:t>
      </w:r>
      <w:r w:rsidR="003F267E">
        <w:rPr>
          <w:sz w:val="24"/>
          <w:szCs w:val="24"/>
        </w:rPr>
        <w:t xml:space="preserve">Segundo </w:t>
      </w:r>
      <w:r w:rsidR="003F267E">
        <w:rPr>
          <w:sz w:val="24"/>
          <w:szCs w:val="24"/>
        </w:rPr>
        <w:t>Remenche</w:t>
      </w:r>
      <w:r w:rsidR="003F267E">
        <w:rPr>
          <w:sz w:val="24"/>
          <w:szCs w:val="24"/>
        </w:rPr>
        <w:t xml:space="preserve"> e </w:t>
      </w:r>
      <w:r w:rsidR="003F267E">
        <w:rPr>
          <w:sz w:val="24"/>
          <w:szCs w:val="24"/>
        </w:rPr>
        <w:t>Sippel</w:t>
      </w:r>
      <w:r w:rsidR="003F267E">
        <w:rPr>
          <w:sz w:val="24"/>
          <w:szCs w:val="24"/>
        </w:rPr>
        <w:t>,</w:t>
      </w:r>
      <w:r w:rsidR="003F267E" w:rsidRPr="004D4B13">
        <w:rPr>
          <w:sz w:val="24"/>
          <w:szCs w:val="24"/>
        </w:rPr>
        <w:t xml:space="preserve"> </w:t>
      </w:r>
      <w:r w:rsidR="003F267E" w:rsidRPr="004D4B13">
        <w:rPr>
          <w:sz w:val="24"/>
          <w:szCs w:val="24"/>
        </w:rPr>
        <w:t>Evaristo</w:t>
      </w:r>
      <w:r w:rsidR="003F267E" w:rsidRPr="004D4B13">
        <w:rPr>
          <w:sz w:val="24"/>
          <w:szCs w:val="24"/>
        </w:rPr>
        <w:t xml:space="preserve"> </w:t>
      </w:r>
      <w:r w:rsidR="003F267E">
        <w:rPr>
          <w:sz w:val="24"/>
          <w:szCs w:val="24"/>
        </w:rPr>
        <w:t>t</w:t>
      </w:r>
      <w:r w:rsidR="003F267E" w:rsidRPr="004D4B13">
        <w:rPr>
          <w:sz w:val="24"/>
          <w:szCs w:val="24"/>
        </w:rPr>
        <w:t>orn</w:t>
      </w:r>
      <w:r w:rsidR="003F267E">
        <w:rPr>
          <w:sz w:val="24"/>
          <w:szCs w:val="24"/>
        </w:rPr>
        <w:t>o</w:t>
      </w:r>
      <w:r w:rsidR="003F267E" w:rsidRPr="004D4B13">
        <w:rPr>
          <w:sz w:val="24"/>
          <w:szCs w:val="24"/>
        </w:rPr>
        <w:t>u-se</w:t>
      </w:r>
      <w:r w:rsidRPr="004D4B13">
        <w:rPr>
          <w:sz w:val="24"/>
          <w:szCs w:val="24"/>
        </w:rPr>
        <w:t xml:space="preserve"> </w:t>
      </w:r>
      <w:r w:rsidR="003F267E">
        <w:rPr>
          <w:sz w:val="24"/>
          <w:szCs w:val="24"/>
        </w:rPr>
        <w:t>“</w:t>
      </w:r>
      <w:r w:rsidRPr="004D4B13">
        <w:rPr>
          <w:sz w:val="24"/>
          <w:szCs w:val="24"/>
        </w:rPr>
        <w:t>me</w:t>
      </w:r>
      <w:r>
        <w:rPr>
          <w:sz w:val="24"/>
          <w:szCs w:val="24"/>
        </w:rPr>
        <w:t>s</w:t>
      </w:r>
      <w:r w:rsidRPr="004D4B13">
        <w:rPr>
          <w:sz w:val="24"/>
          <w:szCs w:val="24"/>
        </w:rPr>
        <w:t>tre em Literatura Brasileira em 1996 pela Pontifícia Universidade Católica do Rio de Janeiro, e doutora em Literatura Comparada pela Universidade Federal Fluminense em 2011</w:t>
      </w:r>
      <w:r w:rsidR="003F267E">
        <w:rPr>
          <w:sz w:val="24"/>
          <w:szCs w:val="24"/>
        </w:rPr>
        <w:t>”</w:t>
      </w:r>
      <w:r w:rsidR="009C1CDB">
        <w:rPr>
          <w:sz w:val="24"/>
          <w:szCs w:val="24"/>
        </w:rPr>
        <w:t xml:space="preserve"> (Remenche; Sippel, 2019, p.43)</w:t>
      </w:r>
    </w:p>
    <w:p w14:paraId="60A3D6C9" w14:textId="321DA29A" w:rsidR="00826B60" w:rsidRPr="00F67CBD" w:rsidRDefault="003F267E" w:rsidP="003F267E">
      <w:pPr>
        <w:keepLines/>
        <w:widowControl w:val="0"/>
        <w:spacing w:line="360" w:lineRule="auto"/>
        <w:jc w:val="both"/>
        <w:rPr>
          <w:sz w:val="24"/>
          <w:szCs w:val="24"/>
        </w:rPr>
      </w:pPr>
      <w:r>
        <w:rPr>
          <w:sz w:val="24"/>
          <w:szCs w:val="24"/>
        </w:rPr>
        <w:tab/>
        <w:t xml:space="preserve">Em 1990, </w:t>
      </w:r>
      <w:r w:rsidRPr="009C1CDB">
        <w:rPr>
          <w:sz w:val="24"/>
          <w:szCs w:val="24"/>
        </w:rPr>
        <w:t>Conceição Evaristo</w:t>
      </w:r>
      <w:r>
        <w:rPr>
          <w:sz w:val="24"/>
          <w:szCs w:val="24"/>
        </w:rPr>
        <w:t xml:space="preserve"> cunha o termo “E</w:t>
      </w:r>
      <w:r w:rsidRPr="00F67CBD">
        <w:rPr>
          <w:sz w:val="24"/>
          <w:szCs w:val="24"/>
        </w:rPr>
        <w:t>screvivência</w:t>
      </w:r>
      <w:r>
        <w:rPr>
          <w:sz w:val="24"/>
          <w:szCs w:val="24"/>
        </w:rPr>
        <w:t>.”</w:t>
      </w:r>
      <w:r w:rsidR="00826B60">
        <w:rPr>
          <w:sz w:val="24"/>
          <w:szCs w:val="24"/>
        </w:rPr>
        <w:t xml:space="preserve"> “</w:t>
      </w:r>
      <w:r w:rsidR="00826B60" w:rsidRPr="00F67CBD">
        <w:rPr>
          <w:sz w:val="24"/>
          <w:szCs w:val="24"/>
        </w:rPr>
        <w:t>Escrevivência, antes de qualquer domínio, é interrogação. É uma busca por se inserir no mundo com as nossas histórias, com as nossas vidas, que o mundo desconsidera (2020, p. 35).</w:t>
      </w:r>
      <w:r w:rsidR="00826B60">
        <w:rPr>
          <w:sz w:val="24"/>
          <w:szCs w:val="24"/>
        </w:rPr>
        <w:t>”</w:t>
      </w:r>
      <w:r>
        <w:rPr>
          <w:sz w:val="24"/>
          <w:szCs w:val="24"/>
        </w:rPr>
        <w:t xml:space="preserve"> Para a autora, o </w:t>
      </w:r>
      <w:r>
        <w:rPr>
          <w:sz w:val="24"/>
          <w:szCs w:val="24"/>
        </w:rPr>
        <w:t>termo “E</w:t>
      </w:r>
      <w:r w:rsidRPr="00F67CBD">
        <w:rPr>
          <w:sz w:val="24"/>
          <w:szCs w:val="24"/>
        </w:rPr>
        <w:t>screvivência</w:t>
      </w:r>
      <w:r>
        <w:rPr>
          <w:sz w:val="24"/>
          <w:szCs w:val="24"/>
        </w:rPr>
        <w:t>” se refere a escrita que nasce no cotidiano, das experiências de vida.</w:t>
      </w:r>
    </w:p>
    <w:p w14:paraId="2FA0C0A6" w14:textId="77777777" w:rsidR="00C63F7E" w:rsidRDefault="00C63F7E" w:rsidP="00C63F7E">
      <w:pPr>
        <w:spacing w:line="360" w:lineRule="auto"/>
        <w:jc w:val="both"/>
        <w:rPr>
          <w:sz w:val="24"/>
          <w:szCs w:val="24"/>
        </w:rPr>
      </w:pPr>
    </w:p>
    <w:p w14:paraId="32B158F5" w14:textId="5FDED9B7" w:rsidR="00C2305B" w:rsidRDefault="0095290E" w:rsidP="00C63F7E">
      <w:pPr>
        <w:spacing w:line="360" w:lineRule="auto"/>
        <w:ind w:firstLine="720"/>
        <w:jc w:val="both"/>
        <w:rPr>
          <w:sz w:val="24"/>
          <w:szCs w:val="24"/>
        </w:rPr>
      </w:pPr>
      <w:r>
        <w:rPr>
          <w:sz w:val="24"/>
          <w:szCs w:val="24"/>
        </w:rPr>
        <w:lastRenderedPageBreak/>
        <w:t xml:space="preserve">Gloria Anzaldúa </w:t>
      </w:r>
      <w:r>
        <w:rPr>
          <w:sz w:val="24"/>
          <w:szCs w:val="24"/>
        </w:rPr>
        <w:t>nasceu em 1942 e faleceu em 2004, aos 61 anos</w:t>
      </w:r>
      <w:r w:rsidR="00CF02D4">
        <w:rPr>
          <w:sz w:val="24"/>
          <w:szCs w:val="24"/>
        </w:rPr>
        <w:t xml:space="preserve">. </w:t>
      </w:r>
      <w:r w:rsidR="00C2305B">
        <w:rPr>
          <w:sz w:val="24"/>
          <w:szCs w:val="24"/>
        </w:rPr>
        <w:t>E</w:t>
      </w:r>
      <w:r w:rsidR="00C2305B">
        <w:rPr>
          <w:sz w:val="24"/>
          <w:szCs w:val="24"/>
        </w:rPr>
        <w:t xml:space="preserve">ra filha de camponeses do sul do Texas, </w:t>
      </w:r>
      <w:r w:rsidR="00C2305B" w:rsidRPr="00C2305B">
        <w:rPr>
          <w:sz w:val="24"/>
          <w:szCs w:val="24"/>
        </w:rPr>
        <w:t>na fronteira dos Estados Unidos com o México</w:t>
      </w:r>
      <w:r w:rsidR="00C2305B">
        <w:rPr>
          <w:b/>
          <w:bCs/>
          <w:sz w:val="24"/>
          <w:szCs w:val="24"/>
        </w:rPr>
        <w:t>,</w:t>
      </w:r>
      <w:r w:rsidR="00C2305B">
        <w:rPr>
          <w:sz w:val="24"/>
          <w:szCs w:val="24"/>
        </w:rPr>
        <w:t xml:space="preserve"> e ativista desde os anos 1950.</w:t>
      </w:r>
    </w:p>
    <w:p w14:paraId="03355C80" w14:textId="0125AE3D" w:rsidR="00C63F7E" w:rsidRDefault="00C2305B" w:rsidP="00C63F7E">
      <w:pPr>
        <w:spacing w:line="360" w:lineRule="auto"/>
        <w:ind w:firstLine="720"/>
        <w:jc w:val="both"/>
        <w:rPr>
          <w:sz w:val="24"/>
          <w:szCs w:val="24"/>
        </w:rPr>
      </w:pPr>
      <w:r>
        <w:rPr>
          <w:sz w:val="24"/>
          <w:szCs w:val="24"/>
        </w:rPr>
        <w:t>Anzaldúa</w:t>
      </w:r>
      <w:r>
        <w:rPr>
          <w:sz w:val="24"/>
          <w:szCs w:val="24"/>
        </w:rPr>
        <w:t xml:space="preserve"> </w:t>
      </w:r>
      <w:r w:rsidR="0095290E">
        <w:rPr>
          <w:sz w:val="24"/>
          <w:szCs w:val="24"/>
        </w:rPr>
        <w:t>se autodefin</w:t>
      </w:r>
      <w:r>
        <w:rPr>
          <w:sz w:val="24"/>
          <w:szCs w:val="24"/>
        </w:rPr>
        <w:t>ia</w:t>
      </w:r>
      <w:r w:rsidR="0095290E">
        <w:rPr>
          <w:sz w:val="24"/>
          <w:szCs w:val="24"/>
        </w:rPr>
        <w:t xml:space="preserve"> como feminista lésbica terceiro-mundista com inclinações marxistas e místicas</w:t>
      </w:r>
      <w:r>
        <w:rPr>
          <w:sz w:val="24"/>
          <w:szCs w:val="24"/>
        </w:rPr>
        <w:t xml:space="preserve">, </w:t>
      </w:r>
      <w:r w:rsidR="0095290E">
        <w:rPr>
          <w:sz w:val="24"/>
          <w:szCs w:val="24"/>
        </w:rPr>
        <w:t>uma ponte entre mundos que frequentemente se excluem: o mundo chicano, o feminismo branco, o movimento gay, o socialismo, o espiritualismo.</w:t>
      </w:r>
      <w:r>
        <w:rPr>
          <w:sz w:val="24"/>
          <w:szCs w:val="24"/>
        </w:rPr>
        <w:t xml:space="preserve"> </w:t>
      </w:r>
      <w:r w:rsidR="0095290E">
        <w:rPr>
          <w:sz w:val="24"/>
          <w:szCs w:val="24"/>
        </w:rPr>
        <w:t xml:space="preserve">Anzaldúa </w:t>
      </w:r>
      <w:r w:rsidR="0095290E" w:rsidRPr="00C2305B">
        <w:rPr>
          <w:sz w:val="24"/>
          <w:szCs w:val="24"/>
        </w:rPr>
        <w:t>politizou e teorizou</w:t>
      </w:r>
      <w:r w:rsidR="00CF02D4" w:rsidRPr="00C2305B">
        <w:rPr>
          <w:sz w:val="24"/>
          <w:szCs w:val="24"/>
        </w:rPr>
        <w:t xml:space="preserve"> a partir de </w:t>
      </w:r>
      <w:r w:rsidR="0095290E" w:rsidRPr="00C2305B">
        <w:rPr>
          <w:sz w:val="24"/>
          <w:szCs w:val="24"/>
        </w:rPr>
        <w:t xml:space="preserve">sua </w:t>
      </w:r>
      <w:r w:rsidRPr="00C2305B">
        <w:rPr>
          <w:sz w:val="24"/>
          <w:szCs w:val="24"/>
        </w:rPr>
        <w:t>posição fronteiriça</w:t>
      </w:r>
      <w:r w:rsidRPr="00C2305B">
        <w:rPr>
          <w:sz w:val="24"/>
          <w:szCs w:val="24"/>
        </w:rPr>
        <w:t>, sendo</w:t>
      </w:r>
      <w:r>
        <w:rPr>
          <w:b/>
          <w:bCs/>
          <w:sz w:val="24"/>
          <w:szCs w:val="24"/>
        </w:rPr>
        <w:t xml:space="preserve"> </w:t>
      </w:r>
      <w:r>
        <w:rPr>
          <w:sz w:val="24"/>
          <w:szCs w:val="24"/>
        </w:rPr>
        <w:t>f</w:t>
      </w:r>
      <w:r>
        <w:rPr>
          <w:sz w:val="24"/>
          <w:szCs w:val="24"/>
        </w:rPr>
        <w:t>eminista, poeta, ativista, chicana, lésbica e mestiça</w:t>
      </w:r>
      <w:r>
        <w:rPr>
          <w:sz w:val="24"/>
          <w:szCs w:val="24"/>
        </w:rPr>
        <w:t xml:space="preserve">. </w:t>
      </w:r>
      <w:r w:rsidR="00C63F7E" w:rsidRPr="00C63F7E">
        <w:rPr>
          <w:sz w:val="24"/>
          <w:szCs w:val="24"/>
        </w:rPr>
        <w:t>"A lésbica de cor não é somente invisível, ela não existe. Nosso discurso também não é ouvido. Nós falamos em línguas, como os proscritos e os loucos" (2000, p. 229)</w:t>
      </w:r>
      <w:r w:rsidR="00C63F7E">
        <w:rPr>
          <w:sz w:val="24"/>
          <w:szCs w:val="24"/>
        </w:rPr>
        <w:t>.</w:t>
      </w:r>
    </w:p>
    <w:p w14:paraId="2C953102" w14:textId="29D281DB" w:rsidR="002F0AC4" w:rsidRDefault="00C2305B" w:rsidP="00C63F7E">
      <w:pPr>
        <w:spacing w:line="360" w:lineRule="auto"/>
        <w:ind w:firstLine="720"/>
        <w:jc w:val="both"/>
        <w:rPr>
          <w:b/>
          <w:bCs/>
          <w:sz w:val="24"/>
          <w:szCs w:val="24"/>
        </w:rPr>
      </w:pPr>
      <w:r>
        <w:rPr>
          <w:sz w:val="24"/>
          <w:szCs w:val="24"/>
        </w:rPr>
        <w:t>O termo chicana utilizado por Gloria Anzaldúa se refere à identidade complexa e multifacetada de mulheres de ascendência mexicana que vivem nos Estados Unidos, especialmente na região da fronteira.</w:t>
      </w:r>
      <w:r w:rsidR="001E0B06">
        <w:rPr>
          <w:sz w:val="24"/>
          <w:szCs w:val="24"/>
        </w:rPr>
        <w:t xml:space="preserve"> </w:t>
      </w:r>
      <w:r>
        <w:rPr>
          <w:sz w:val="24"/>
          <w:szCs w:val="24"/>
        </w:rPr>
        <w:t>Ser chicana é ter identidade de fronteira, uma identidade marcada pelo choque de diferentes culturas (branca, mexicana e indígena). O conceito de chicana, conforme Anzaldúa não se caracteriza somente como uma categoria ética, mas como uma posição política e subjetiva de sobrevivência e resistência</w:t>
      </w:r>
      <w:r w:rsidR="00C63F7E">
        <w:rPr>
          <w:sz w:val="24"/>
          <w:szCs w:val="24"/>
        </w:rPr>
        <w:t>.</w:t>
      </w:r>
    </w:p>
    <w:p w14:paraId="3C554AE0" w14:textId="77777777" w:rsidR="00C63F7E" w:rsidRDefault="00C63F7E" w:rsidP="00C63F7E">
      <w:pPr>
        <w:spacing w:line="360" w:lineRule="auto"/>
        <w:ind w:firstLine="720"/>
        <w:jc w:val="both"/>
        <w:rPr>
          <w:b/>
          <w:bCs/>
          <w:sz w:val="24"/>
          <w:szCs w:val="24"/>
        </w:rPr>
      </w:pPr>
    </w:p>
    <w:p w14:paraId="6029F389" w14:textId="1FFDB6D8" w:rsidR="007C536C" w:rsidRPr="007C536C" w:rsidRDefault="007C536C" w:rsidP="007C536C">
      <w:pPr>
        <w:keepLines/>
        <w:widowControl w:val="0"/>
        <w:spacing w:line="360" w:lineRule="auto"/>
        <w:jc w:val="both"/>
        <w:rPr>
          <w:b/>
          <w:bCs/>
          <w:sz w:val="24"/>
          <w:szCs w:val="24"/>
        </w:rPr>
      </w:pPr>
      <w:r w:rsidRPr="007C536C">
        <w:rPr>
          <w:b/>
          <w:bCs/>
          <w:sz w:val="24"/>
          <w:szCs w:val="24"/>
        </w:rPr>
        <w:t>Quem tem autorização para fazer teoria?</w:t>
      </w:r>
    </w:p>
    <w:p w14:paraId="1EE2C8B9" w14:textId="31E40E9F" w:rsidR="007C536C" w:rsidRPr="007C536C" w:rsidRDefault="007C536C" w:rsidP="00FE02DB">
      <w:pPr>
        <w:keepLines/>
        <w:widowControl w:val="0"/>
        <w:spacing w:line="360" w:lineRule="auto"/>
        <w:ind w:firstLine="720"/>
        <w:jc w:val="both"/>
        <w:rPr>
          <w:sz w:val="24"/>
          <w:szCs w:val="24"/>
        </w:rPr>
      </w:pPr>
      <w:r w:rsidRPr="007C536C">
        <w:rPr>
          <w:sz w:val="24"/>
          <w:szCs w:val="24"/>
        </w:rPr>
        <w:t xml:space="preserve">Em relação à escrita, </w:t>
      </w:r>
      <w:r w:rsidR="00EC39CD" w:rsidRPr="00C63F7E">
        <w:rPr>
          <w:sz w:val="24"/>
          <w:szCs w:val="24"/>
        </w:rPr>
        <w:t xml:space="preserve">Conceição </w:t>
      </w:r>
      <w:r w:rsidRPr="00C63F7E">
        <w:rPr>
          <w:sz w:val="24"/>
          <w:szCs w:val="24"/>
        </w:rPr>
        <w:t>Evaristo</w:t>
      </w:r>
      <w:r w:rsidRPr="007C536C">
        <w:rPr>
          <w:sz w:val="24"/>
          <w:szCs w:val="24"/>
        </w:rPr>
        <w:t xml:space="preserve"> se recusa a separar a cidadã da escritora. Seu texto literário é sempre politicamente comprometido</w:t>
      </w:r>
      <w:r w:rsidR="00FE02DB">
        <w:rPr>
          <w:sz w:val="24"/>
          <w:szCs w:val="24"/>
        </w:rPr>
        <w:t xml:space="preserve"> desde</w:t>
      </w:r>
      <w:r w:rsidRPr="007C536C">
        <w:rPr>
          <w:sz w:val="24"/>
          <w:szCs w:val="24"/>
        </w:rPr>
        <w:t xml:space="preserve"> a escolha semântica</w:t>
      </w:r>
      <w:r w:rsidR="00FE02DB">
        <w:rPr>
          <w:sz w:val="24"/>
          <w:szCs w:val="24"/>
        </w:rPr>
        <w:t xml:space="preserve"> até a escolha d</w:t>
      </w:r>
      <w:r w:rsidRPr="007C536C">
        <w:rPr>
          <w:sz w:val="24"/>
          <w:szCs w:val="24"/>
        </w:rPr>
        <w:t xml:space="preserve">os nomes das personagens, na busca por uma linguagem próxima da oralidade. O processo criativo é movido pela escuta, pela observação e pela intuição, e a escrita é descrita como interrogação, não como afirmação de domínio, pois para ela: “Escrever pressupõe um dinamismo próprio do sujeito da escrita, proporcionando-lhe a sua </w:t>
      </w:r>
      <w:proofErr w:type="spellStart"/>
      <w:r w:rsidRPr="007C536C">
        <w:rPr>
          <w:sz w:val="24"/>
          <w:szCs w:val="24"/>
        </w:rPr>
        <w:t>autoinscrição</w:t>
      </w:r>
      <w:proofErr w:type="spellEnd"/>
      <w:r w:rsidRPr="007C536C">
        <w:rPr>
          <w:sz w:val="24"/>
          <w:szCs w:val="24"/>
        </w:rPr>
        <w:t xml:space="preserve"> no interior do mundo (p.53).”</w:t>
      </w:r>
    </w:p>
    <w:p w14:paraId="68F784F9" w14:textId="77777777" w:rsidR="00C63F7E" w:rsidRDefault="00DD1131" w:rsidP="002D439E">
      <w:pPr>
        <w:keepLines/>
        <w:widowControl w:val="0"/>
        <w:spacing w:line="360" w:lineRule="auto"/>
        <w:ind w:firstLine="720"/>
        <w:jc w:val="both"/>
        <w:rPr>
          <w:sz w:val="24"/>
          <w:szCs w:val="24"/>
        </w:rPr>
      </w:pPr>
      <w:r w:rsidRPr="002D439E">
        <w:rPr>
          <w:sz w:val="24"/>
          <w:szCs w:val="24"/>
        </w:rPr>
        <w:t xml:space="preserve">Sobre a origem de sua escrita, Conceição Evaristo se volta às memórias da infância vivida em condições de pobreza, em Belo Horizonte, reconhecendo nas práticas cotidianas de sua mãe e das mulheres de sua família suas primeiras experiências com a linguagem e com o gesto gráfico. </w:t>
      </w:r>
    </w:p>
    <w:p w14:paraId="71E64699" w14:textId="2A2F44A2" w:rsidR="006C2DB6" w:rsidRDefault="00DD1131" w:rsidP="006C2DB6">
      <w:pPr>
        <w:keepLines/>
        <w:widowControl w:val="0"/>
        <w:spacing w:line="360" w:lineRule="auto"/>
        <w:jc w:val="both"/>
        <w:rPr>
          <w:sz w:val="24"/>
          <w:szCs w:val="24"/>
        </w:rPr>
      </w:pPr>
      <w:r w:rsidRPr="002D439E">
        <w:rPr>
          <w:sz w:val="24"/>
          <w:szCs w:val="24"/>
        </w:rPr>
        <w:t xml:space="preserve">Entre essas lembranças, destaca-se a imagem da mãe que, de cócoras sobre o chão lamacento, desenhava um sol com um graveto como forma de invocar sua presença </w:t>
      </w:r>
    </w:p>
    <w:p w14:paraId="7D3B26AA" w14:textId="7268C7CD" w:rsidR="007C536C" w:rsidRPr="007C536C" w:rsidRDefault="00DD1131" w:rsidP="006C2DB6">
      <w:pPr>
        <w:keepLines/>
        <w:widowControl w:val="0"/>
        <w:spacing w:line="360" w:lineRule="auto"/>
        <w:jc w:val="both"/>
        <w:rPr>
          <w:sz w:val="24"/>
          <w:szCs w:val="24"/>
        </w:rPr>
      </w:pPr>
      <w:r w:rsidRPr="002D439E">
        <w:rPr>
          <w:sz w:val="24"/>
          <w:szCs w:val="24"/>
        </w:rPr>
        <w:lastRenderedPageBreak/>
        <w:t xml:space="preserve">nos dias de chuva, quando o trabalho de lavadeira e, consequentemente, o sustento da família era interrompido.  Não era um simples desenho, esse gesto configurava-se como um ritual de profunda dimensão simbólica, aproximando-se, segundo a autora, das práticas de matrizes africanas, nas quais a representação não se limita a reproduzir a realidade, mas atua sobre ela ao convocar sua presença. </w:t>
      </w:r>
    </w:p>
    <w:p w14:paraId="7B6CBFD9" w14:textId="77777777" w:rsidR="002D439E" w:rsidRDefault="002D439E" w:rsidP="002D439E">
      <w:pPr>
        <w:keepLines/>
        <w:widowControl w:val="0"/>
        <w:spacing w:line="360" w:lineRule="auto"/>
        <w:ind w:left="2160"/>
        <w:jc w:val="both"/>
        <w:rPr>
          <w:sz w:val="20"/>
          <w:szCs w:val="20"/>
        </w:rPr>
      </w:pPr>
    </w:p>
    <w:p w14:paraId="77956199" w14:textId="2E1F221F" w:rsidR="00FE02DB" w:rsidRPr="002D439E" w:rsidRDefault="007C536C" w:rsidP="002D439E">
      <w:pPr>
        <w:keepLines/>
        <w:widowControl w:val="0"/>
        <w:spacing w:line="360" w:lineRule="auto"/>
        <w:ind w:left="2160"/>
        <w:jc w:val="both"/>
        <w:rPr>
          <w:sz w:val="20"/>
          <w:szCs w:val="20"/>
        </w:rPr>
      </w:pPr>
      <w:r w:rsidRPr="007C536C">
        <w:rPr>
          <w:sz w:val="20"/>
          <w:szCs w:val="20"/>
        </w:rPr>
        <w:t>A escrita nasceu para mim como procura de entendimento da vida. Eu não tinha nenhum domínio sobre o mundo, muito menos sobre o mundo material. Por não ter nada, a escrita me surge como necessidade de ter alguma coisa, algum bem. E surge da minha experiência pessoal. Surge na investigação do entorno, sem ter resposta alguma. Da investigação de vidas muito próximas à minha (p.34).</w:t>
      </w:r>
    </w:p>
    <w:p w14:paraId="6C47CF35" w14:textId="77777777" w:rsidR="002D439E" w:rsidRDefault="002D439E" w:rsidP="002D439E">
      <w:pPr>
        <w:keepLines/>
        <w:widowControl w:val="0"/>
        <w:spacing w:line="360" w:lineRule="auto"/>
        <w:ind w:firstLine="720"/>
        <w:jc w:val="both"/>
        <w:rPr>
          <w:sz w:val="24"/>
          <w:szCs w:val="24"/>
        </w:rPr>
      </w:pPr>
    </w:p>
    <w:p w14:paraId="4FF6DEDD" w14:textId="77777777" w:rsidR="00F67CBD" w:rsidRDefault="007C536C" w:rsidP="008F630C">
      <w:pPr>
        <w:keepLines/>
        <w:widowControl w:val="0"/>
        <w:spacing w:line="360" w:lineRule="auto"/>
        <w:ind w:firstLine="720"/>
        <w:jc w:val="both"/>
        <w:rPr>
          <w:sz w:val="24"/>
          <w:szCs w:val="24"/>
        </w:rPr>
      </w:pPr>
      <w:r w:rsidRPr="007C536C">
        <w:rPr>
          <w:sz w:val="24"/>
          <w:szCs w:val="24"/>
        </w:rPr>
        <w:t>Evaristo teve acesso à Biblioteca Pública de Belo Horizonte na adolescência (onde uma tia trabalhava como servente), foi nesse espaço que ela encontrou na leitura um duplo movimento: fuga e inserção. Por meio da escrita, Conceição buscou sua autoafirmação e tomando consciência de si como sujeito-mulher-negra que se recusa da precariedade de vida e as poucas possibilidades de ascensão social que lhe era oferecida.</w:t>
      </w:r>
      <w:r w:rsidR="002D439E">
        <w:rPr>
          <w:sz w:val="24"/>
          <w:szCs w:val="24"/>
        </w:rPr>
        <w:t xml:space="preserve"> </w:t>
      </w:r>
    </w:p>
    <w:p w14:paraId="7D3A61AB" w14:textId="77777777" w:rsidR="00F67CBD" w:rsidRDefault="002D439E" w:rsidP="008F630C">
      <w:pPr>
        <w:keepLines/>
        <w:widowControl w:val="0"/>
        <w:spacing w:line="360" w:lineRule="auto"/>
        <w:ind w:firstLine="720"/>
        <w:jc w:val="both"/>
        <w:rPr>
          <w:sz w:val="24"/>
          <w:szCs w:val="24"/>
        </w:rPr>
      </w:pPr>
      <w:r w:rsidRPr="00FE02DB">
        <w:rPr>
          <w:sz w:val="24"/>
          <w:szCs w:val="24"/>
        </w:rPr>
        <w:t>Na perspectiva de Conceição Evaristo, a escrita</w:t>
      </w:r>
      <w:r>
        <w:rPr>
          <w:sz w:val="24"/>
          <w:szCs w:val="24"/>
        </w:rPr>
        <w:t xml:space="preserve"> </w:t>
      </w:r>
      <w:r w:rsidRPr="007C536C">
        <w:rPr>
          <w:sz w:val="24"/>
          <w:szCs w:val="24"/>
        </w:rPr>
        <w:t xml:space="preserve">ultrapassa a apreensão do mundo que a leitura oferece: é uma forma de </w:t>
      </w:r>
      <w:proofErr w:type="spellStart"/>
      <w:r w:rsidRPr="007C536C">
        <w:rPr>
          <w:sz w:val="24"/>
          <w:szCs w:val="24"/>
        </w:rPr>
        <w:t>autoinscrição</w:t>
      </w:r>
      <w:proofErr w:type="spellEnd"/>
      <w:r w:rsidRPr="007C536C">
        <w:rPr>
          <w:sz w:val="24"/>
          <w:szCs w:val="24"/>
        </w:rPr>
        <w:t xml:space="preserve"> no interior do mundo, especialmente para mulheres negras historicamente excluídas</w:t>
      </w:r>
      <w:r>
        <w:rPr>
          <w:sz w:val="24"/>
          <w:szCs w:val="24"/>
        </w:rPr>
        <w:t>,</w:t>
      </w:r>
      <w:r w:rsidRPr="00FE02DB">
        <w:rPr>
          <w:sz w:val="24"/>
          <w:szCs w:val="24"/>
        </w:rPr>
        <w:t xml:space="preserve"> cujas vozes foram historicamente marginalizadas pelos espaços hegemônicos de produção do conhecimento e da cultura, escrever representa um gesto político de ruptura</w:t>
      </w:r>
      <w:r>
        <w:rPr>
          <w:sz w:val="24"/>
          <w:szCs w:val="24"/>
        </w:rPr>
        <w:t xml:space="preserve">. </w:t>
      </w:r>
    </w:p>
    <w:p w14:paraId="0B9956EA" w14:textId="55A1E2A2" w:rsidR="007C536C" w:rsidRPr="007C536C" w:rsidRDefault="002D439E" w:rsidP="00C63F7E">
      <w:pPr>
        <w:keepLines/>
        <w:widowControl w:val="0"/>
        <w:spacing w:line="360" w:lineRule="auto"/>
        <w:ind w:firstLine="720"/>
        <w:jc w:val="both"/>
        <w:rPr>
          <w:sz w:val="24"/>
          <w:szCs w:val="24"/>
        </w:rPr>
      </w:pPr>
      <w:r w:rsidRPr="00FE02DB">
        <w:rPr>
          <w:sz w:val="24"/>
          <w:szCs w:val="24"/>
        </w:rPr>
        <w:t>Essa insubordinação manifesta-se tanto na linguagem, que desafia os padrões legitimados pela norma culta</w:t>
      </w:r>
      <w:r>
        <w:rPr>
          <w:sz w:val="24"/>
          <w:szCs w:val="24"/>
        </w:rPr>
        <w:t>,</w:t>
      </w:r>
      <w:r w:rsidRPr="002D439E">
        <w:rPr>
          <w:sz w:val="24"/>
          <w:szCs w:val="24"/>
        </w:rPr>
        <w:t xml:space="preserve"> </w:t>
      </w:r>
      <w:r w:rsidRPr="00FE02DB">
        <w:rPr>
          <w:sz w:val="24"/>
          <w:szCs w:val="24"/>
        </w:rPr>
        <w:t xml:space="preserve">como </w:t>
      </w:r>
      <w:r>
        <w:rPr>
          <w:sz w:val="24"/>
          <w:szCs w:val="24"/>
        </w:rPr>
        <w:t xml:space="preserve">por exemplo </w:t>
      </w:r>
      <w:r w:rsidRPr="00FE02DB">
        <w:rPr>
          <w:sz w:val="24"/>
          <w:szCs w:val="24"/>
        </w:rPr>
        <w:t>na escrita de Carolina Maria de Jesus</w:t>
      </w:r>
      <w:r>
        <w:rPr>
          <w:sz w:val="24"/>
          <w:szCs w:val="24"/>
        </w:rPr>
        <w:t xml:space="preserve">, </w:t>
      </w:r>
      <w:r w:rsidRPr="00FE02DB">
        <w:rPr>
          <w:sz w:val="24"/>
          <w:szCs w:val="24"/>
        </w:rPr>
        <w:t>quanto na decisão de narrar</w:t>
      </w:r>
      <w:r w:rsidRPr="002D439E">
        <w:rPr>
          <w:sz w:val="24"/>
          <w:szCs w:val="24"/>
        </w:rPr>
        <w:t xml:space="preserve"> </w:t>
      </w:r>
      <w:r w:rsidRPr="00FE02DB">
        <w:rPr>
          <w:sz w:val="24"/>
          <w:szCs w:val="24"/>
        </w:rPr>
        <w:t>experiências, memórias e existências tradicionalmente relegadas ao silêncio.</w:t>
      </w:r>
      <w:r>
        <w:rPr>
          <w:sz w:val="24"/>
          <w:szCs w:val="24"/>
        </w:rPr>
        <w:t xml:space="preserve"> </w:t>
      </w:r>
      <w:r w:rsidRPr="00FE02DB">
        <w:rPr>
          <w:sz w:val="24"/>
          <w:szCs w:val="24"/>
        </w:rPr>
        <w:t xml:space="preserve">Assim, a escrita afirma-se como prática de resistência, de autoria e de </w:t>
      </w:r>
      <w:proofErr w:type="spellStart"/>
      <w:r w:rsidRPr="00FE02DB">
        <w:rPr>
          <w:sz w:val="24"/>
          <w:szCs w:val="24"/>
        </w:rPr>
        <w:t>reexistência</w:t>
      </w:r>
      <w:proofErr w:type="spellEnd"/>
      <w:r w:rsidRPr="00FE02DB">
        <w:rPr>
          <w:sz w:val="24"/>
          <w:szCs w:val="24"/>
        </w:rPr>
        <w:t>.</w:t>
      </w:r>
      <w:r>
        <w:rPr>
          <w:sz w:val="24"/>
          <w:szCs w:val="24"/>
        </w:rPr>
        <w:t xml:space="preserve"> E quanto a isso Evaristo ressalta: </w:t>
      </w:r>
      <w:r w:rsidR="007C536C" w:rsidRPr="007C536C">
        <w:rPr>
          <w:sz w:val="24"/>
          <w:szCs w:val="24"/>
        </w:rPr>
        <w:t>"A nossa escrevivência não pode ser lida como histórias para 'ninar os da casa-grande', e sim para incomodá-los em seus sonos injustos</w:t>
      </w:r>
      <w:r w:rsidR="00DD1131" w:rsidRPr="002D439E">
        <w:rPr>
          <w:sz w:val="24"/>
          <w:szCs w:val="24"/>
        </w:rPr>
        <w:t xml:space="preserve"> (p.54)</w:t>
      </w:r>
      <w:r w:rsidR="007C536C" w:rsidRPr="007C536C">
        <w:rPr>
          <w:sz w:val="24"/>
          <w:szCs w:val="24"/>
        </w:rPr>
        <w:t>."</w:t>
      </w:r>
    </w:p>
    <w:p w14:paraId="14A80FF9" w14:textId="71F75F1A" w:rsidR="007C536C" w:rsidRDefault="007C536C" w:rsidP="00FE02DB">
      <w:pPr>
        <w:keepLines/>
        <w:widowControl w:val="0"/>
        <w:spacing w:line="360" w:lineRule="auto"/>
        <w:ind w:firstLine="720"/>
        <w:jc w:val="both"/>
        <w:rPr>
          <w:b/>
          <w:bCs/>
          <w:sz w:val="24"/>
          <w:szCs w:val="24"/>
        </w:rPr>
      </w:pPr>
      <w:r w:rsidRPr="007C536C">
        <w:rPr>
          <w:sz w:val="24"/>
          <w:szCs w:val="24"/>
        </w:rPr>
        <w:lastRenderedPageBreak/>
        <w:t>Na escrita de Evaristo fica evidenciado o atravessamento de sua condição de mulher negra nascida em uma favela. Por meio da dificuldade enfrentada por ela e por sua família na infância, Conceição Evaristo olha para a condição da população negra na sociedade brasileira e, a partir de uma perspectiva crítica evidencia e denuncia as marcas do racismo estrutural, da exclusão social e da exploração do trabalho</w:t>
      </w:r>
      <w:r w:rsidR="00FE02DB">
        <w:rPr>
          <w:sz w:val="24"/>
          <w:szCs w:val="24"/>
        </w:rPr>
        <w:t>.</w:t>
      </w:r>
      <w:r w:rsidRPr="007C536C">
        <w:rPr>
          <w:sz w:val="24"/>
          <w:szCs w:val="24"/>
        </w:rPr>
        <w:t xml:space="preserve"> </w:t>
      </w:r>
      <w:r w:rsidR="00FE02DB">
        <w:rPr>
          <w:sz w:val="24"/>
          <w:szCs w:val="24"/>
        </w:rPr>
        <w:t>A</w:t>
      </w:r>
      <w:r w:rsidRPr="007C536C">
        <w:rPr>
          <w:sz w:val="24"/>
          <w:szCs w:val="24"/>
        </w:rPr>
        <w:t>lém de questionar, Evaristo em sua escrita</w:t>
      </w:r>
      <w:r w:rsidR="00FE02DB">
        <w:rPr>
          <w:sz w:val="24"/>
          <w:szCs w:val="24"/>
        </w:rPr>
        <w:t>,</w:t>
      </w:r>
      <w:r w:rsidRPr="007C536C">
        <w:rPr>
          <w:sz w:val="24"/>
          <w:szCs w:val="24"/>
        </w:rPr>
        <w:t xml:space="preserve"> revela que esses processos produzem e reproduzem experiências de subalternização e desigualdade</w:t>
      </w:r>
      <w:r w:rsidRPr="007C536C">
        <w:rPr>
          <w:b/>
          <w:bCs/>
          <w:sz w:val="24"/>
          <w:szCs w:val="24"/>
        </w:rPr>
        <w:t>. </w:t>
      </w:r>
    </w:p>
    <w:p w14:paraId="71229855" w14:textId="77777777" w:rsidR="00EC39CD" w:rsidRPr="001242D7" w:rsidRDefault="00EC39CD" w:rsidP="001242D7">
      <w:pPr>
        <w:spacing w:line="360" w:lineRule="auto"/>
        <w:ind w:firstLine="720"/>
        <w:jc w:val="both"/>
        <w:rPr>
          <w:sz w:val="24"/>
          <w:szCs w:val="24"/>
        </w:rPr>
      </w:pPr>
      <w:r w:rsidRPr="001242D7">
        <w:rPr>
          <w:sz w:val="24"/>
          <w:szCs w:val="24"/>
        </w:rPr>
        <w:t>A escrevivência, termo cunhado por Conceição Evaristo na década de 1990, dialoga profundamente com a identidade ao se definir como uma escrita que nasce do cotidiano, das lembranças e da experiência de vida da própria autora e de seu povo. Diferente de uma escrita meramente autobiográfica ou narcísica, ela se constitui como a "escrita de nós", onde a identidade individual se amalgama à coletiva.</w:t>
      </w:r>
    </w:p>
    <w:p w14:paraId="6D41724C" w14:textId="6407F39B" w:rsidR="00EC39CD" w:rsidRPr="001242D7" w:rsidRDefault="00EC39CD" w:rsidP="001242D7">
      <w:pPr>
        <w:spacing w:line="360" w:lineRule="auto"/>
        <w:ind w:firstLine="720"/>
        <w:jc w:val="both"/>
        <w:rPr>
          <w:sz w:val="24"/>
          <w:szCs w:val="24"/>
        </w:rPr>
      </w:pPr>
      <w:r w:rsidRPr="001242D7">
        <w:rPr>
          <w:sz w:val="24"/>
          <w:szCs w:val="24"/>
        </w:rPr>
        <w:t>Evaristo diferencia a Escrevivência da escrita narcísica de Narciso</w:t>
      </w:r>
      <w:r w:rsidR="001242D7">
        <w:rPr>
          <w:sz w:val="24"/>
          <w:szCs w:val="24"/>
        </w:rPr>
        <w:t xml:space="preserve">, </w:t>
      </w:r>
      <w:r w:rsidRPr="001242D7">
        <w:rPr>
          <w:sz w:val="24"/>
          <w:szCs w:val="24"/>
        </w:rPr>
        <w:t>cujo espelho não reflete o rosto negro</w:t>
      </w:r>
      <w:r w:rsidR="001242D7">
        <w:rPr>
          <w:sz w:val="24"/>
          <w:szCs w:val="24"/>
        </w:rPr>
        <w:t xml:space="preserve">, </w:t>
      </w:r>
      <w:r w:rsidRPr="001242D7">
        <w:rPr>
          <w:sz w:val="24"/>
          <w:szCs w:val="24"/>
        </w:rPr>
        <w:t>e a aproxima dos espelhos de Oxum e Iemanjá, que revelam tanto a subjetividade individual quanto a potência coletiva. Evaristo substitui por "a escrita nasceu para mim como procura de entendimento da vida", pois nunca teve experiência de domínio sobre nada.  Escrevivência também parte de si, mas não se esgota no individual</w:t>
      </w:r>
      <w:r w:rsidR="001242D7">
        <w:rPr>
          <w:sz w:val="24"/>
          <w:szCs w:val="24"/>
        </w:rPr>
        <w:t>,</w:t>
      </w:r>
      <w:r w:rsidRPr="001242D7">
        <w:rPr>
          <w:sz w:val="24"/>
          <w:szCs w:val="24"/>
        </w:rPr>
        <w:t xml:space="preserve"> ela colhe vidas do entorno e abarca uma coletividade.</w:t>
      </w:r>
    </w:p>
    <w:p w14:paraId="3D229956" w14:textId="77777777" w:rsidR="00EC39CD" w:rsidRPr="001242D7" w:rsidRDefault="00EC39CD" w:rsidP="001242D7">
      <w:pPr>
        <w:spacing w:line="360" w:lineRule="auto"/>
        <w:ind w:firstLine="720"/>
        <w:jc w:val="both"/>
        <w:rPr>
          <w:sz w:val="24"/>
          <w:szCs w:val="24"/>
        </w:rPr>
      </w:pPr>
      <w:r w:rsidRPr="001242D7">
        <w:rPr>
          <w:sz w:val="24"/>
          <w:szCs w:val="24"/>
        </w:rPr>
        <w:t xml:space="preserve">A relação entre o termo escrevivência e a ancestralidade é profunda e estruturante, fundamentando-se na ideia de que a escrita de mulheres negras não é um ato isolado, mas um processo de </w:t>
      </w:r>
      <w:proofErr w:type="spellStart"/>
      <w:r w:rsidRPr="001242D7">
        <w:rPr>
          <w:sz w:val="24"/>
          <w:szCs w:val="24"/>
        </w:rPr>
        <w:t>autoinscrição</w:t>
      </w:r>
      <w:proofErr w:type="spellEnd"/>
      <w:r w:rsidRPr="001242D7">
        <w:rPr>
          <w:sz w:val="24"/>
          <w:szCs w:val="24"/>
        </w:rPr>
        <w:t xml:space="preserve"> conectado a uma memória coletiva e histórica.</w:t>
      </w:r>
    </w:p>
    <w:p w14:paraId="37434D73" w14:textId="6BBF1487" w:rsidR="001242D7" w:rsidRPr="001242D7" w:rsidRDefault="003E3D74" w:rsidP="001242D7">
      <w:pPr>
        <w:keepLines/>
        <w:widowControl w:val="0"/>
        <w:spacing w:line="360" w:lineRule="auto"/>
        <w:ind w:firstLine="720"/>
        <w:jc w:val="both"/>
        <w:rPr>
          <w:b/>
          <w:bCs/>
          <w:sz w:val="24"/>
          <w:szCs w:val="24"/>
        </w:rPr>
      </w:pPr>
      <w:r w:rsidRPr="003E3D74">
        <w:rPr>
          <w:sz w:val="24"/>
          <w:szCs w:val="24"/>
        </w:rPr>
        <w:t xml:space="preserve">Para </w:t>
      </w:r>
      <w:r w:rsidRPr="001242D7">
        <w:rPr>
          <w:sz w:val="24"/>
          <w:szCs w:val="24"/>
        </w:rPr>
        <w:t>Gloria Anzaldúa</w:t>
      </w:r>
      <w:r w:rsidRPr="003E3D74">
        <w:rPr>
          <w:sz w:val="24"/>
          <w:szCs w:val="24"/>
        </w:rPr>
        <w:t>, a escrita se constitui para as mulheres de cor um ato político de sobrevivência, resistência e criação de identidade. A autora argumenta que os obstáculos para escrever são muitos: o racismo, o sexismo, a pobreza e a invisibilidade dentro do próprio feminismo branco, no entanto, não são pretextos para o silêncio, mas razões urgentes para escrever. Nas palavras da autora: "escrevo porque tenho</w:t>
      </w:r>
      <w:r>
        <w:rPr>
          <w:b/>
          <w:bCs/>
          <w:sz w:val="24"/>
          <w:szCs w:val="24"/>
        </w:rPr>
        <w:t xml:space="preserve"> </w:t>
      </w:r>
      <w:r w:rsidRPr="003E3D74">
        <w:rPr>
          <w:sz w:val="24"/>
          <w:szCs w:val="24"/>
        </w:rPr>
        <w:t>medo de escrever, mas tenho um medo maior de não escrever"</w:t>
      </w:r>
      <w:r w:rsidR="001242D7">
        <w:rPr>
          <w:sz w:val="24"/>
          <w:szCs w:val="24"/>
        </w:rPr>
        <w:t>(Anzaldúa, 2000, p.235).</w:t>
      </w:r>
      <w:r w:rsidR="009509EB">
        <w:rPr>
          <w:sz w:val="24"/>
          <w:szCs w:val="24"/>
        </w:rPr>
        <w:t xml:space="preserve"> </w:t>
      </w:r>
      <w:proofErr w:type="gramStart"/>
      <w:r>
        <w:rPr>
          <w:sz w:val="24"/>
          <w:szCs w:val="24"/>
        </w:rPr>
        <w:t>O</w:t>
      </w:r>
      <w:proofErr w:type="gramEnd"/>
      <w:r>
        <w:rPr>
          <w:sz w:val="24"/>
          <w:szCs w:val="24"/>
        </w:rPr>
        <w:t xml:space="preserve"> </w:t>
      </w:r>
      <w:r w:rsidRPr="003E3D74">
        <w:rPr>
          <w:sz w:val="24"/>
          <w:szCs w:val="24"/>
        </w:rPr>
        <w:t xml:space="preserve">livro mais conhecido </w:t>
      </w:r>
      <w:r>
        <w:rPr>
          <w:sz w:val="24"/>
          <w:szCs w:val="24"/>
        </w:rPr>
        <w:t xml:space="preserve">de </w:t>
      </w:r>
      <w:r w:rsidRPr="003E3D74">
        <w:rPr>
          <w:sz w:val="24"/>
          <w:szCs w:val="24"/>
        </w:rPr>
        <w:t>Anzaldúa,</w:t>
      </w:r>
      <w:r>
        <w:rPr>
          <w:sz w:val="24"/>
          <w:szCs w:val="24"/>
        </w:rPr>
        <w:t xml:space="preserve"> </w:t>
      </w:r>
      <w:r w:rsidRPr="003E3D74">
        <w:rPr>
          <w:sz w:val="24"/>
          <w:szCs w:val="24"/>
        </w:rPr>
        <w:t>é autobiográfico "</w:t>
      </w:r>
      <w:proofErr w:type="spellStart"/>
      <w:r w:rsidRPr="003E3D74">
        <w:rPr>
          <w:sz w:val="24"/>
          <w:szCs w:val="24"/>
        </w:rPr>
        <w:t>Borderlands</w:t>
      </w:r>
      <w:proofErr w:type="spellEnd"/>
      <w:r w:rsidRPr="003E3D74">
        <w:rPr>
          <w:sz w:val="24"/>
          <w:szCs w:val="24"/>
        </w:rPr>
        <w:t xml:space="preserve">/La Fronteira: The New </w:t>
      </w:r>
      <w:proofErr w:type="spellStart"/>
      <w:r w:rsidRPr="003E3D74">
        <w:rPr>
          <w:sz w:val="24"/>
          <w:szCs w:val="24"/>
        </w:rPr>
        <w:t>Mesti</w:t>
      </w:r>
      <w:r>
        <w:rPr>
          <w:sz w:val="24"/>
          <w:szCs w:val="24"/>
        </w:rPr>
        <w:t>z</w:t>
      </w:r>
      <w:r w:rsidRPr="003E3D74">
        <w:rPr>
          <w:sz w:val="24"/>
          <w:szCs w:val="24"/>
        </w:rPr>
        <w:t>a</w:t>
      </w:r>
      <w:proofErr w:type="spellEnd"/>
      <w:r w:rsidRPr="003E3D74">
        <w:rPr>
          <w:sz w:val="24"/>
          <w:szCs w:val="24"/>
        </w:rPr>
        <w:t>, onde mistura prosa e poesia para contar sua trajetória como acadêmica e mulher chicana.</w:t>
      </w:r>
      <w:r>
        <w:rPr>
          <w:sz w:val="24"/>
          <w:szCs w:val="24"/>
        </w:rPr>
        <w:t xml:space="preserve"> </w:t>
      </w:r>
    </w:p>
    <w:p w14:paraId="285A6301" w14:textId="5A9C3FAA" w:rsidR="003E3D74" w:rsidRPr="003E3D74" w:rsidRDefault="003E3D74" w:rsidP="007B79A3">
      <w:pPr>
        <w:keepLines/>
        <w:widowControl w:val="0"/>
        <w:spacing w:line="360" w:lineRule="auto"/>
        <w:ind w:firstLine="720"/>
        <w:jc w:val="both"/>
        <w:rPr>
          <w:sz w:val="24"/>
          <w:szCs w:val="24"/>
        </w:rPr>
      </w:pPr>
      <w:r w:rsidRPr="003E3D74">
        <w:rPr>
          <w:sz w:val="24"/>
          <w:szCs w:val="24"/>
        </w:rPr>
        <w:lastRenderedPageBreak/>
        <w:t xml:space="preserve">O texto é uma carta ensaística escrita em maio de 1980 e dirigida às mulheres de cor que escrevem, especialmente as do chamado "Terceiro Mundo". Publicado originalmente na antologia </w:t>
      </w:r>
      <w:proofErr w:type="spellStart"/>
      <w:r w:rsidRPr="003E3D74">
        <w:rPr>
          <w:sz w:val="24"/>
          <w:szCs w:val="24"/>
        </w:rPr>
        <w:t>This</w:t>
      </w:r>
      <w:proofErr w:type="spellEnd"/>
      <w:r w:rsidRPr="003E3D74">
        <w:rPr>
          <w:sz w:val="24"/>
          <w:szCs w:val="24"/>
        </w:rPr>
        <w:t xml:space="preserve"> Bridge </w:t>
      </w:r>
      <w:proofErr w:type="spellStart"/>
      <w:r w:rsidRPr="003E3D74">
        <w:rPr>
          <w:sz w:val="24"/>
          <w:szCs w:val="24"/>
        </w:rPr>
        <w:t>Called</w:t>
      </w:r>
      <w:proofErr w:type="spellEnd"/>
      <w:r w:rsidRPr="003E3D74">
        <w:rPr>
          <w:sz w:val="24"/>
          <w:szCs w:val="24"/>
        </w:rPr>
        <w:t xml:space="preserve"> </w:t>
      </w:r>
      <w:proofErr w:type="spellStart"/>
      <w:r w:rsidRPr="003E3D74">
        <w:rPr>
          <w:sz w:val="24"/>
          <w:szCs w:val="24"/>
        </w:rPr>
        <w:t>My</w:t>
      </w:r>
      <w:proofErr w:type="spellEnd"/>
      <w:r w:rsidRPr="003E3D74">
        <w:rPr>
          <w:sz w:val="24"/>
          <w:szCs w:val="24"/>
        </w:rPr>
        <w:t xml:space="preserve"> Back (1981), o texto reflete sobre os obstáculos, medos e significados do ato de escrever para essas mulheres.</w:t>
      </w:r>
    </w:p>
    <w:p w14:paraId="65737638" w14:textId="77777777" w:rsidR="00996950" w:rsidRDefault="003E3D74" w:rsidP="009509EB">
      <w:pPr>
        <w:keepLines/>
        <w:widowControl w:val="0"/>
        <w:spacing w:line="360" w:lineRule="auto"/>
        <w:ind w:firstLine="720"/>
        <w:jc w:val="both"/>
        <w:rPr>
          <w:sz w:val="24"/>
          <w:szCs w:val="24"/>
        </w:rPr>
      </w:pPr>
      <w:r w:rsidRPr="003E3D74">
        <w:rPr>
          <w:sz w:val="24"/>
          <w:szCs w:val="24"/>
        </w:rPr>
        <w:t xml:space="preserve">Anzaldúa </w:t>
      </w:r>
      <w:r>
        <w:rPr>
          <w:sz w:val="24"/>
          <w:szCs w:val="24"/>
        </w:rPr>
        <w:t>inicia a carta a partir</w:t>
      </w:r>
      <w:r w:rsidRPr="003E3D74">
        <w:rPr>
          <w:sz w:val="24"/>
          <w:szCs w:val="24"/>
        </w:rPr>
        <w:t xml:space="preserve"> de uma pergunta aparentemente simples</w:t>
      </w:r>
      <w:r>
        <w:rPr>
          <w:sz w:val="24"/>
          <w:szCs w:val="24"/>
        </w:rPr>
        <w:t xml:space="preserve">: </w:t>
      </w:r>
      <w:r w:rsidRPr="003E3D74">
        <w:rPr>
          <w:sz w:val="24"/>
          <w:szCs w:val="24"/>
        </w:rPr>
        <w:t xml:space="preserve">por que é tão difícil para mulheres de cor escrever? </w:t>
      </w:r>
      <w:r w:rsidRPr="003D4B52">
        <w:rPr>
          <w:sz w:val="24"/>
          <w:szCs w:val="24"/>
        </w:rPr>
        <w:t>e vai destrinchando as camadas de opressão que bloqueiam essa escrita: o racismo das escolas que negaram o espanhol e o inglês "marcado pela etnia", o sexismo que reserva a literatura</w:t>
      </w:r>
      <w:r w:rsidR="003D4B52">
        <w:rPr>
          <w:sz w:val="24"/>
          <w:szCs w:val="24"/>
        </w:rPr>
        <w:t xml:space="preserve"> </w:t>
      </w:r>
      <w:r w:rsidRPr="003D4B52">
        <w:rPr>
          <w:sz w:val="24"/>
          <w:szCs w:val="24"/>
        </w:rPr>
        <w:t>às mãos dos homens brancos, a pobreza material que rouba o tempo e até a fita da máquina de escrever, e a invisibilidade dentro do próprio feminismo branco.</w:t>
      </w:r>
      <w:r w:rsidR="009509EB">
        <w:rPr>
          <w:sz w:val="24"/>
          <w:szCs w:val="24"/>
        </w:rPr>
        <w:t xml:space="preserve"> </w:t>
      </w:r>
    </w:p>
    <w:p w14:paraId="42E96146" w14:textId="2D1246B0" w:rsidR="009509EB" w:rsidRDefault="00996950" w:rsidP="00996950">
      <w:pPr>
        <w:spacing w:line="360" w:lineRule="auto"/>
        <w:ind w:firstLine="720"/>
        <w:rPr>
          <w:sz w:val="24"/>
          <w:szCs w:val="24"/>
        </w:rPr>
      </w:pPr>
      <w:r>
        <w:rPr>
          <w:sz w:val="24"/>
          <w:szCs w:val="24"/>
        </w:rPr>
        <w:t xml:space="preserve">Diante disso, ela não prega resignação nem espera de aliadas brancas. Ao contrário, convoca as mulheres de cor a escrever </w:t>
      </w:r>
      <w:r w:rsidRPr="00996950">
        <w:rPr>
          <w:sz w:val="24"/>
          <w:szCs w:val="24"/>
        </w:rPr>
        <w:t>mesmo assim</w:t>
      </w:r>
      <w:r>
        <w:rPr>
          <w:sz w:val="24"/>
          <w:szCs w:val="24"/>
        </w:rPr>
        <w:t xml:space="preserve">, </w:t>
      </w:r>
      <w:r>
        <w:rPr>
          <w:sz w:val="24"/>
          <w:szCs w:val="24"/>
        </w:rPr>
        <w:t>na cozinha, no banheiro, no ônibus, tratando a escrita como ato de sobrevivência, resistência e criação de alma.</w:t>
      </w:r>
      <w:r>
        <w:rPr>
          <w:sz w:val="24"/>
          <w:szCs w:val="24"/>
        </w:rPr>
        <w:t xml:space="preserve"> </w:t>
      </w:r>
      <w:r w:rsidR="009509EB" w:rsidRPr="009509EB">
        <w:rPr>
          <w:sz w:val="24"/>
          <w:szCs w:val="24"/>
        </w:rPr>
        <w:t>"Esqueça o quarto só para si — escreva na cozinha, tranque-se no banheiro. Escreva no ônibus ou na fila da previdência social [...]. Quando não tiver outra saída senão escrever." (</w:t>
      </w:r>
      <w:r w:rsidR="006C73A7">
        <w:rPr>
          <w:sz w:val="24"/>
          <w:szCs w:val="24"/>
        </w:rPr>
        <w:t>2000, p.23</w:t>
      </w:r>
      <w:r w:rsidR="006C73A7">
        <w:rPr>
          <w:sz w:val="24"/>
          <w:szCs w:val="24"/>
        </w:rPr>
        <w:t>3</w:t>
      </w:r>
      <w:r w:rsidR="006C73A7">
        <w:rPr>
          <w:sz w:val="24"/>
          <w:szCs w:val="24"/>
        </w:rPr>
        <w:t>)</w:t>
      </w:r>
      <w:r w:rsidR="006C73A7">
        <w:rPr>
          <w:sz w:val="24"/>
          <w:szCs w:val="24"/>
        </w:rPr>
        <w:t>.</w:t>
      </w:r>
    </w:p>
    <w:p w14:paraId="74EA2EAA" w14:textId="77777777" w:rsidR="008F630C" w:rsidRDefault="008F630C" w:rsidP="0041045B">
      <w:pPr>
        <w:keepLines/>
        <w:widowControl w:val="0"/>
        <w:spacing w:line="360" w:lineRule="auto"/>
        <w:jc w:val="both"/>
        <w:rPr>
          <w:b/>
          <w:bCs/>
          <w:sz w:val="24"/>
          <w:szCs w:val="24"/>
        </w:rPr>
      </w:pPr>
    </w:p>
    <w:p w14:paraId="7431A4B5" w14:textId="0DAC5979" w:rsidR="009A7F4E" w:rsidRDefault="00826B60" w:rsidP="00996950">
      <w:pPr>
        <w:keepLines/>
        <w:widowControl w:val="0"/>
        <w:spacing w:line="360" w:lineRule="auto"/>
        <w:jc w:val="both"/>
        <w:rPr>
          <w:b/>
          <w:bCs/>
          <w:sz w:val="24"/>
          <w:szCs w:val="24"/>
        </w:rPr>
      </w:pPr>
      <w:bookmarkStart w:id="1" w:name="_Hlk237813274"/>
      <w:r w:rsidRPr="00826B60">
        <w:rPr>
          <w:b/>
          <w:bCs/>
          <w:sz w:val="24"/>
          <w:szCs w:val="24"/>
        </w:rPr>
        <w:t>Conclusão</w:t>
      </w:r>
      <w:r w:rsidR="00C63F7E">
        <w:rPr>
          <w:b/>
          <w:bCs/>
          <w:sz w:val="24"/>
          <w:szCs w:val="24"/>
        </w:rPr>
        <w:t xml:space="preserve">: escrita como território de </w:t>
      </w:r>
      <w:proofErr w:type="spellStart"/>
      <w:r w:rsidR="00C63F7E">
        <w:rPr>
          <w:b/>
          <w:bCs/>
          <w:sz w:val="24"/>
          <w:szCs w:val="24"/>
        </w:rPr>
        <w:t>reexistência</w:t>
      </w:r>
      <w:proofErr w:type="spellEnd"/>
    </w:p>
    <w:p w14:paraId="5BE4F0D0" w14:textId="77777777" w:rsidR="00254DBA" w:rsidRDefault="00254DBA" w:rsidP="00254DBA">
      <w:pPr>
        <w:spacing w:line="360" w:lineRule="auto"/>
        <w:ind w:firstLine="720"/>
        <w:jc w:val="both"/>
        <w:rPr>
          <w:sz w:val="24"/>
          <w:szCs w:val="24"/>
        </w:rPr>
      </w:pPr>
      <w:r w:rsidRPr="002F264E">
        <w:rPr>
          <w:sz w:val="24"/>
          <w:szCs w:val="24"/>
        </w:rPr>
        <w:t xml:space="preserve">Ao aproximar as obras de Gloria Anzaldúa e Conceição Evaristo, este ensaio evidencia que a escrita constitui um território de </w:t>
      </w:r>
      <w:proofErr w:type="spellStart"/>
      <w:r w:rsidRPr="002F264E">
        <w:rPr>
          <w:sz w:val="24"/>
          <w:szCs w:val="24"/>
        </w:rPr>
        <w:t>reexistência</w:t>
      </w:r>
      <w:proofErr w:type="spellEnd"/>
      <w:r w:rsidRPr="002F264E">
        <w:rPr>
          <w:sz w:val="24"/>
          <w:szCs w:val="24"/>
        </w:rPr>
        <w:t xml:space="preserve">, no qual experiência, memória e criação se convertem em produção legítima de conhecimento. Em diálogo com perspectivas </w:t>
      </w:r>
      <w:proofErr w:type="spellStart"/>
      <w:r w:rsidRPr="002F264E">
        <w:rPr>
          <w:sz w:val="24"/>
          <w:szCs w:val="24"/>
        </w:rPr>
        <w:t>decoloniais</w:t>
      </w:r>
      <w:proofErr w:type="spellEnd"/>
      <w:r w:rsidRPr="002F264E">
        <w:rPr>
          <w:sz w:val="24"/>
          <w:szCs w:val="24"/>
        </w:rPr>
        <w:t xml:space="preserve">, ambas desestabilizam a tradição acadêmica e literária que, historicamente, conferiu aos homens brancos o privilégio de teorizar, enquanto relegou mulheres negras, chicanas, periféricas e </w:t>
      </w:r>
      <w:proofErr w:type="spellStart"/>
      <w:r w:rsidRPr="002F264E">
        <w:rPr>
          <w:sz w:val="24"/>
          <w:szCs w:val="24"/>
        </w:rPr>
        <w:t>racializadas</w:t>
      </w:r>
      <w:proofErr w:type="spellEnd"/>
      <w:r w:rsidRPr="002F264E">
        <w:rPr>
          <w:sz w:val="24"/>
          <w:szCs w:val="24"/>
        </w:rPr>
        <w:t xml:space="preserve"> ao lugar de objetos de estudo, testemunhos ou experiências a serem interpretadas.</w:t>
      </w:r>
    </w:p>
    <w:p w14:paraId="50BEB7AC" w14:textId="6FE2690C" w:rsidR="00254DBA" w:rsidRPr="002F264E" w:rsidRDefault="00254DBA" w:rsidP="00254DBA">
      <w:pPr>
        <w:spacing w:line="360" w:lineRule="auto"/>
        <w:ind w:firstLine="720"/>
        <w:jc w:val="both"/>
        <w:rPr>
          <w:sz w:val="24"/>
          <w:szCs w:val="24"/>
        </w:rPr>
      </w:pPr>
      <w:r w:rsidRPr="002F264E">
        <w:rPr>
          <w:sz w:val="24"/>
          <w:szCs w:val="24"/>
        </w:rPr>
        <w:t>Nesse movimento, Anzaldúa e Evaristo recusam a pretensa neutralidade do conhecimento e afirmam que toda teoria é situada, corporificada e atravessada por relações históricas de poder. A fronteira, a diáspora, a ancestralidade e a memória deixam de ser apenas temas de escrita para tornarem-se fundamentos epistemológicos capazes de produzir novas formas de compreender o mundo e de nele existir. A escrevivência e a escrita fronteiriça revelam que o corpo, longe de ser um obstáculo à teoria, é sua condição de possibilidade.</w:t>
      </w:r>
    </w:p>
    <w:p w14:paraId="575AD783" w14:textId="77777777" w:rsidR="00C63F7E" w:rsidRPr="002F264E" w:rsidRDefault="00C63F7E" w:rsidP="00C63F7E">
      <w:pPr>
        <w:spacing w:after="160" w:line="360" w:lineRule="auto"/>
        <w:ind w:firstLine="720"/>
        <w:jc w:val="both"/>
        <w:rPr>
          <w:sz w:val="24"/>
          <w:szCs w:val="24"/>
        </w:rPr>
      </w:pPr>
      <w:r w:rsidRPr="002F264E">
        <w:rPr>
          <w:sz w:val="24"/>
          <w:szCs w:val="24"/>
        </w:rPr>
        <w:lastRenderedPageBreak/>
        <w:t xml:space="preserve">Conclui-se, portanto, que Gloria Anzaldúa e Conceição Evaristo nos convocam a uma escrita de </w:t>
      </w:r>
      <w:proofErr w:type="spellStart"/>
      <w:r w:rsidRPr="002F264E">
        <w:rPr>
          <w:sz w:val="24"/>
          <w:szCs w:val="24"/>
        </w:rPr>
        <w:t>reexistência</w:t>
      </w:r>
      <w:proofErr w:type="spellEnd"/>
      <w:r w:rsidRPr="002F264E">
        <w:rPr>
          <w:sz w:val="24"/>
          <w:szCs w:val="24"/>
        </w:rPr>
        <w:t xml:space="preserve"> e decolonialidade, na qual narrar a própria experiência torna-se um gesto de criação de mundos, de afirmação da subjetividade e de produção de novas inteligibilidades sobre o ser e o estar no mundo. Ao transformarem a escrita em espaço de resistência e invenção, ambas ampliam os horizontes da produção do conhecimento e reafirmam o poder da palavra como instrumento de transformação social e epistêmica.</w:t>
      </w:r>
    </w:p>
    <w:p w14:paraId="164BD025" w14:textId="77777777" w:rsidR="00254DBA" w:rsidRPr="00C63F7E" w:rsidRDefault="00254DBA" w:rsidP="00C63F7E">
      <w:pPr>
        <w:keepLines/>
        <w:widowControl w:val="0"/>
        <w:spacing w:line="360" w:lineRule="auto"/>
        <w:ind w:firstLine="720"/>
        <w:jc w:val="both"/>
        <w:rPr>
          <w:sz w:val="24"/>
          <w:szCs w:val="24"/>
        </w:rPr>
      </w:pPr>
    </w:p>
    <w:bookmarkEnd w:id="1"/>
    <w:p w14:paraId="2B835CF2" w14:textId="77777777" w:rsidR="00920355" w:rsidRDefault="00920355">
      <w:pPr>
        <w:keepLines/>
        <w:widowControl w:val="0"/>
        <w:spacing w:line="240" w:lineRule="auto"/>
      </w:pPr>
    </w:p>
    <w:p w14:paraId="76B6DE26" w14:textId="77777777" w:rsidR="00254DBA" w:rsidRDefault="00254DBA">
      <w:pPr>
        <w:keepLines/>
        <w:widowControl w:val="0"/>
        <w:spacing w:line="240" w:lineRule="auto"/>
      </w:pPr>
    </w:p>
    <w:p w14:paraId="11818DAF" w14:textId="77777777" w:rsidR="00254DBA" w:rsidRDefault="00254DBA">
      <w:pPr>
        <w:keepLines/>
        <w:widowControl w:val="0"/>
        <w:spacing w:line="240" w:lineRule="auto"/>
      </w:pPr>
    </w:p>
    <w:p w14:paraId="556B3B51" w14:textId="77777777" w:rsidR="00254DBA" w:rsidRDefault="00254DBA">
      <w:pPr>
        <w:keepLines/>
        <w:widowControl w:val="0"/>
        <w:spacing w:line="240" w:lineRule="auto"/>
      </w:pPr>
    </w:p>
    <w:p w14:paraId="6BC683DC" w14:textId="77777777" w:rsidR="00254DBA" w:rsidRDefault="00254DBA">
      <w:pPr>
        <w:keepLines/>
        <w:widowControl w:val="0"/>
        <w:spacing w:line="240" w:lineRule="auto"/>
      </w:pPr>
    </w:p>
    <w:p w14:paraId="37F7B2A5" w14:textId="77777777" w:rsidR="00254DBA" w:rsidRDefault="00254DBA">
      <w:pPr>
        <w:keepLines/>
        <w:widowControl w:val="0"/>
        <w:spacing w:line="240" w:lineRule="auto"/>
      </w:pPr>
    </w:p>
    <w:p w14:paraId="2A8D8790" w14:textId="77777777" w:rsidR="00254DBA" w:rsidRDefault="00254DBA">
      <w:pPr>
        <w:keepLines/>
        <w:widowControl w:val="0"/>
        <w:spacing w:line="240" w:lineRule="auto"/>
      </w:pPr>
    </w:p>
    <w:p w14:paraId="2D2C32F6" w14:textId="77777777" w:rsidR="00254DBA" w:rsidRDefault="00254DBA">
      <w:pPr>
        <w:keepLines/>
        <w:widowControl w:val="0"/>
        <w:spacing w:line="240" w:lineRule="auto"/>
      </w:pPr>
    </w:p>
    <w:p w14:paraId="3FC6CFA6" w14:textId="77777777" w:rsidR="00254DBA" w:rsidRDefault="00254DBA">
      <w:pPr>
        <w:keepLines/>
        <w:widowControl w:val="0"/>
        <w:spacing w:line="240" w:lineRule="auto"/>
      </w:pPr>
    </w:p>
    <w:p w14:paraId="5A296ED0" w14:textId="77777777" w:rsidR="00254DBA" w:rsidRDefault="00254DBA">
      <w:pPr>
        <w:keepLines/>
        <w:widowControl w:val="0"/>
        <w:spacing w:line="240" w:lineRule="auto"/>
      </w:pPr>
    </w:p>
    <w:p w14:paraId="787DEE97" w14:textId="77777777" w:rsidR="00254DBA" w:rsidRDefault="00254DBA">
      <w:pPr>
        <w:keepLines/>
        <w:widowControl w:val="0"/>
        <w:spacing w:line="240" w:lineRule="auto"/>
      </w:pPr>
    </w:p>
    <w:p w14:paraId="6770D834" w14:textId="77777777" w:rsidR="00254DBA" w:rsidRDefault="00254DBA">
      <w:pPr>
        <w:keepLines/>
        <w:widowControl w:val="0"/>
        <w:spacing w:line="240" w:lineRule="auto"/>
      </w:pPr>
    </w:p>
    <w:p w14:paraId="35AF6E74" w14:textId="77777777" w:rsidR="00254DBA" w:rsidRDefault="00254DBA">
      <w:pPr>
        <w:keepLines/>
        <w:widowControl w:val="0"/>
        <w:spacing w:line="240" w:lineRule="auto"/>
      </w:pPr>
    </w:p>
    <w:p w14:paraId="2DF78676" w14:textId="77777777" w:rsidR="00254DBA" w:rsidRDefault="00254DBA">
      <w:pPr>
        <w:keepLines/>
        <w:widowControl w:val="0"/>
        <w:spacing w:line="240" w:lineRule="auto"/>
      </w:pPr>
    </w:p>
    <w:p w14:paraId="4B8A9CE0" w14:textId="77777777" w:rsidR="00254DBA" w:rsidRDefault="00254DBA">
      <w:pPr>
        <w:keepLines/>
        <w:widowControl w:val="0"/>
        <w:spacing w:line="240" w:lineRule="auto"/>
      </w:pPr>
    </w:p>
    <w:p w14:paraId="5C19B2BA" w14:textId="77777777" w:rsidR="003D4B52" w:rsidRDefault="003D4B52">
      <w:pPr>
        <w:keepLines/>
        <w:widowControl w:val="0"/>
        <w:spacing w:line="240" w:lineRule="auto"/>
      </w:pPr>
    </w:p>
    <w:p w14:paraId="1FABCE80" w14:textId="77777777" w:rsidR="003D4B52" w:rsidRDefault="003D4B52">
      <w:pPr>
        <w:keepLines/>
        <w:widowControl w:val="0"/>
        <w:spacing w:line="240" w:lineRule="auto"/>
      </w:pPr>
    </w:p>
    <w:p w14:paraId="1D29C9D1" w14:textId="77777777" w:rsidR="003D4B52" w:rsidRDefault="003D4B52">
      <w:pPr>
        <w:keepLines/>
        <w:widowControl w:val="0"/>
        <w:spacing w:line="240" w:lineRule="auto"/>
      </w:pPr>
    </w:p>
    <w:p w14:paraId="397EDDEB" w14:textId="77777777" w:rsidR="003D4B52" w:rsidRDefault="003D4B52">
      <w:pPr>
        <w:keepLines/>
        <w:widowControl w:val="0"/>
        <w:spacing w:line="240" w:lineRule="auto"/>
      </w:pPr>
    </w:p>
    <w:p w14:paraId="4D0F6FB9" w14:textId="77777777" w:rsidR="003D4B52" w:rsidRDefault="003D4B52">
      <w:pPr>
        <w:keepLines/>
        <w:widowControl w:val="0"/>
        <w:spacing w:line="240" w:lineRule="auto"/>
      </w:pPr>
    </w:p>
    <w:p w14:paraId="3575AE9E" w14:textId="77777777" w:rsidR="003D4B52" w:rsidRDefault="003D4B52">
      <w:pPr>
        <w:keepLines/>
        <w:widowControl w:val="0"/>
        <w:spacing w:line="240" w:lineRule="auto"/>
      </w:pPr>
    </w:p>
    <w:p w14:paraId="1109D5C8" w14:textId="77777777" w:rsidR="003D4B52" w:rsidRDefault="003D4B52">
      <w:pPr>
        <w:keepLines/>
        <w:widowControl w:val="0"/>
        <w:spacing w:line="240" w:lineRule="auto"/>
      </w:pPr>
    </w:p>
    <w:p w14:paraId="5FC583FC" w14:textId="77777777" w:rsidR="003D4B52" w:rsidRDefault="003D4B52">
      <w:pPr>
        <w:keepLines/>
        <w:widowControl w:val="0"/>
        <w:spacing w:line="240" w:lineRule="auto"/>
      </w:pPr>
    </w:p>
    <w:p w14:paraId="41C83DEE" w14:textId="77777777" w:rsidR="003D4B52" w:rsidRDefault="003D4B52">
      <w:pPr>
        <w:keepLines/>
        <w:widowControl w:val="0"/>
        <w:spacing w:line="240" w:lineRule="auto"/>
      </w:pPr>
    </w:p>
    <w:p w14:paraId="2B46CF07" w14:textId="77777777" w:rsidR="003D4B52" w:rsidRDefault="003D4B52">
      <w:pPr>
        <w:keepLines/>
        <w:widowControl w:val="0"/>
        <w:spacing w:line="240" w:lineRule="auto"/>
      </w:pPr>
    </w:p>
    <w:p w14:paraId="3127DCBE" w14:textId="77777777" w:rsidR="003D4B52" w:rsidRDefault="003D4B52">
      <w:pPr>
        <w:keepLines/>
        <w:widowControl w:val="0"/>
        <w:spacing w:line="240" w:lineRule="auto"/>
      </w:pPr>
    </w:p>
    <w:p w14:paraId="4165A060" w14:textId="77777777" w:rsidR="003D4B52" w:rsidRDefault="003D4B52">
      <w:pPr>
        <w:keepLines/>
        <w:widowControl w:val="0"/>
        <w:spacing w:line="240" w:lineRule="auto"/>
      </w:pPr>
    </w:p>
    <w:p w14:paraId="40275B69" w14:textId="77777777" w:rsidR="003D4B52" w:rsidRDefault="003D4B52">
      <w:pPr>
        <w:keepLines/>
        <w:widowControl w:val="0"/>
        <w:spacing w:line="240" w:lineRule="auto"/>
      </w:pPr>
    </w:p>
    <w:p w14:paraId="034CBA4B" w14:textId="77777777" w:rsidR="003D4B52" w:rsidRDefault="003D4B52">
      <w:pPr>
        <w:keepLines/>
        <w:widowControl w:val="0"/>
        <w:spacing w:line="240" w:lineRule="auto"/>
      </w:pPr>
    </w:p>
    <w:p w14:paraId="0401F9C3" w14:textId="77777777" w:rsidR="003D4B52" w:rsidRDefault="003D4B52">
      <w:pPr>
        <w:keepLines/>
        <w:widowControl w:val="0"/>
        <w:spacing w:line="240" w:lineRule="auto"/>
      </w:pPr>
    </w:p>
    <w:p w14:paraId="15BFBAF4" w14:textId="77777777" w:rsidR="003D4B52" w:rsidRDefault="003D4B52">
      <w:pPr>
        <w:keepLines/>
        <w:widowControl w:val="0"/>
        <w:spacing w:line="240" w:lineRule="auto"/>
      </w:pPr>
    </w:p>
    <w:p w14:paraId="30887E7B" w14:textId="77777777" w:rsidR="003D4B52" w:rsidRDefault="003D4B52">
      <w:pPr>
        <w:keepLines/>
        <w:widowControl w:val="0"/>
        <w:spacing w:line="240" w:lineRule="auto"/>
      </w:pPr>
    </w:p>
    <w:p w14:paraId="77CA311D" w14:textId="77777777" w:rsidR="003D4B52" w:rsidRDefault="003D4B52">
      <w:pPr>
        <w:keepLines/>
        <w:widowControl w:val="0"/>
        <w:spacing w:line="240" w:lineRule="auto"/>
      </w:pPr>
    </w:p>
    <w:p w14:paraId="656B214E" w14:textId="77777777" w:rsidR="003D4B52" w:rsidRPr="00FE02DB" w:rsidRDefault="003D4B52">
      <w:pPr>
        <w:keepLines/>
        <w:widowControl w:val="0"/>
        <w:spacing w:line="240" w:lineRule="auto"/>
      </w:pPr>
    </w:p>
    <w:p w14:paraId="66702D90" w14:textId="77777777" w:rsidR="006957EE" w:rsidRDefault="006957EE">
      <w:pPr>
        <w:keepLines/>
        <w:widowControl w:val="0"/>
        <w:spacing w:line="240" w:lineRule="auto"/>
        <w:rPr>
          <w:b/>
          <w:bCs/>
          <w:sz w:val="24"/>
          <w:szCs w:val="24"/>
        </w:rPr>
      </w:pPr>
    </w:p>
    <w:p w14:paraId="0E30378E" w14:textId="77777777" w:rsidR="006C73A7" w:rsidRDefault="006C73A7">
      <w:pPr>
        <w:keepLines/>
        <w:widowControl w:val="0"/>
        <w:spacing w:line="240" w:lineRule="auto"/>
        <w:rPr>
          <w:b/>
          <w:bCs/>
          <w:sz w:val="24"/>
          <w:szCs w:val="24"/>
        </w:rPr>
      </w:pPr>
    </w:p>
    <w:p w14:paraId="474D936A" w14:textId="77777777" w:rsidR="006C73A7" w:rsidRDefault="006C73A7">
      <w:pPr>
        <w:keepLines/>
        <w:widowControl w:val="0"/>
        <w:spacing w:line="240" w:lineRule="auto"/>
        <w:rPr>
          <w:b/>
          <w:bCs/>
          <w:sz w:val="24"/>
          <w:szCs w:val="24"/>
        </w:rPr>
      </w:pPr>
    </w:p>
    <w:p w14:paraId="6C1C41B0" w14:textId="77777777" w:rsidR="006C73A7" w:rsidRDefault="006C73A7">
      <w:pPr>
        <w:keepLines/>
        <w:widowControl w:val="0"/>
        <w:spacing w:line="240" w:lineRule="auto"/>
        <w:rPr>
          <w:b/>
          <w:bCs/>
          <w:sz w:val="24"/>
          <w:szCs w:val="24"/>
        </w:rPr>
      </w:pPr>
    </w:p>
    <w:p w14:paraId="0C2872B6" w14:textId="77777777" w:rsidR="006C73A7" w:rsidRDefault="006C73A7">
      <w:pPr>
        <w:keepLines/>
        <w:widowControl w:val="0"/>
        <w:spacing w:line="240" w:lineRule="auto"/>
        <w:rPr>
          <w:b/>
          <w:bCs/>
          <w:sz w:val="24"/>
          <w:szCs w:val="24"/>
        </w:rPr>
      </w:pPr>
    </w:p>
    <w:p w14:paraId="7890E738" w14:textId="77777777" w:rsidR="006957EE" w:rsidRPr="00102916" w:rsidRDefault="00000000">
      <w:pPr>
        <w:keepLines/>
        <w:widowControl w:val="0"/>
        <w:spacing w:line="240" w:lineRule="auto"/>
        <w:rPr>
          <w:sz w:val="24"/>
          <w:szCs w:val="24"/>
          <w:lang w:val="es-ES"/>
        </w:rPr>
      </w:pPr>
      <w:r w:rsidRPr="00102916">
        <w:rPr>
          <w:b/>
          <w:bCs/>
          <w:sz w:val="24"/>
          <w:szCs w:val="24"/>
          <w:lang w:val="es-ES"/>
        </w:rPr>
        <w:lastRenderedPageBreak/>
        <w:t>REFERÊNCIAS</w:t>
      </w:r>
      <w:r w:rsidRPr="00102916">
        <w:rPr>
          <w:sz w:val="24"/>
          <w:szCs w:val="24"/>
          <w:lang w:val="es-ES"/>
        </w:rPr>
        <w:t xml:space="preserve"> </w:t>
      </w:r>
    </w:p>
    <w:p w14:paraId="6A033D7C" w14:textId="0FAFD985" w:rsidR="006957EE" w:rsidRPr="00102916" w:rsidRDefault="006957EE">
      <w:pPr>
        <w:keepLines/>
        <w:widowControl w:val="0"/>
        <w:spacing w:line="240" w:lineRule="auto"/>
        <w:rPr>
          <w:sz w:val="24"/>
          <w:szCs w:val="24"/>
          <w:lang w:val="es-ES"/>
        </w:rPr>
      </w:pPr>
    </w:p>
    <w:p w14:paraId="559132DD" w14:textId="49C05EE7" w:rsidR="00A802B0" w:rsidRPr="00102916" w:rsidRDefault="00455BE9" w:rsidP="00A802B0">
      <w:pPr>
        <w:ind w:hanging="2"/>
        <w:jc w:val="both"/>
        <w:rPr>
          <w:sz w:val="24"/>
          <w:szCs w:val="24"/>
        </w:rPr>
      </w:pPr>
      <w:r w:rsidRPr="00A802B0">
        <w:rPr>
          <w:sz w:val="24"/>
          <w:szCs w:val="24"/>
          <w:lang w:val="es-ES"/>
        </w:rPr>
        <w:t xml:space="preserve">ANZALDÚA, </w:t>
      </w:r>
      <w:r w:rsidR="00E63A74" w:rsidRPr="00A802B0">
        <w:rPr>
          <w:sz w:val="24"/>
          <w:szCs w:val="24"/>
          <w:lang w:val="es-ES"/>
        </w:rPr>
        <w:t>Gloria</w:t>
      </w:r>
      <w:r w:rsidRPr="00A802B0">
        <w:rPr>
          <w:sz w:val="24"/>
          <w:szCs w:val="24"/>
          <w:lang w:val="es-ES"/>
        </w:rPr>
        <w:t xml:space="preserve">. La frontera: la nueva mestiza. Madrid: Capitán Swing, 2012. </w:t>
      </w:r>
      <w:hyperlink r:id="rId7">
        <w:r w:rsidRPr="00102916">
          <w:rPr>
            <w:sz w:val="24"/>
            <w:szCs w:val="24"/>
          </w:rPr>
          <w:t>https://enriquedussel.com/txt/Textos_200_Obras/iro_descolonizador/Frontera-Gloria_Anzaldua.pdf</w:t>
        </w:r>
      </w:hyperlink>
    </w:p>
    <w:p w14:paraId="5228D0A3" w14:textId="77777777" w:rsidR="00455BE9" w:rsidRPr="00102916" w:rsidRDefault="00455BE9" w:rsidP="00455BE9">
      <w:pPr>
        <w:ind w:hanging="2"/>
        <w:jc w:val="both"/>
        <w:rPr>
          <w:sz w:val="24"/>
          <w:szCs w:val="24"/>
        </w:rPr>
      </w:pPr>
    </w:p>
    <w:p w14:paraId="02D8D09D" w14:textId="77777777" w:rsidR="00455BE9" w:rsidRPr="00455BE9" w:rsidRDefault="00455BE9" w:rsidP="00455BE9">
      <w:pPr>
        <w:ind w:hanging="2"/>
        <w:jc w:val="both"/>
        <w:rPr>
          <w:sz w:val="24"/>
          <w:szCs w:val="24"/>
        </w:rPr>
      </w:pPr>
      <w:r w:rsidRPr="00455BE9">
        <w:rPr>
          <w:sz w:val="24"/>
          <w:szCs w:val="24"/>
        </w:rPr>
        <w:t xml:space="preserve">ANZALDÚA, Gloria. Falando em línguas: uma carta para as mulheres escritoras do terceiro mundo. Ensaios. ANO 8, 1o SEMESTRE, 2000. </w:t>
      </w:r>
      <w:hyperlink r:id="rId8">
        <w:r w:rsidRPr="00455BE9">
          <w:rPr>
            <w:sz w:val="24"/>
            <w:szCs w:val="24"/>
          </w:rPr>
          <w:t>https://periodicos.ufsc.br/index.php/ref/article/view/9880/9106</w:t>
        </w:r>
      </w:hyperlink>
    </w:p>
    <w:p w14:paraId="52C7D0E1" w14:textId="77777777" w:rsidR="00455BE9" w:rsidRPr="00455BE9" w:rsidRDefault="00455BE9" w:rsidP="00455BE9">
      <w:pPr>
        <w:ind w:hanging="2"/>
        <w:jc w:val="both"/>
        <w:rPr>
          <w:sz w:val="24"/>
          <w:szCs w:val="24"/>
        </w:rPr>
      </w:pPr>
    </w:p>
    <w:p w14:paraId="56A52A45" w14:textId="77777777" w:rsidR="00455BE9" w:rsidRPr="00455BE9" w:rsidRDefault="00455BE9" w:rsidP="00455BE9">
      <w:pPr>
        <w:ind w:hanging="2"/>
        <w:jc w:val="both"/>
        <w:rPr>
          <w:sz w:val="24"/>
          <w:szCs w:val="24"/>
        </w:rPr>
      </w:pPr>
      <w:r w:rsidRPr="00A802B0">
        <w:rPr>
          <w:sz w:val="24"/>
          <w:szCs w:val="24"/>
          <w:lang w:val="es-ES"/>
        </w:rPr>
        <w:t xml:space="preserve">ANZALDÚA, Gloria. (2005). La conciencia de la mestiza / Rumo a una nueva conciencia. </w:t>
      </w:r>
      <w:r w:rsidRPr="00455BE9">
        <w:rPr>
          <w:sz w:val="24"/>
          <w:szCs w:val="24"/>
        </w:rPr>
        <w:t xml:space="preserve">Revista Estudos Feministas, 13(3), 704. </w:t>
      </w:r>
      <w:hyperlink r:id="rId9">
        <w:r w:rsidRPr="00455BE9">
          <w:rPr>
            <w:sz w:val="24"/>
            <w:szCs w:val="24"/>
          </w:rPr>
          <w:t>https://doi.org/10.1590/S0104-026X2005000300015</w:t>
        </w:r>
      </w:hyperlink>
    </w:p>
    <w:p w14:paraId="19538471" w14:textId="77777777" w:rsidR="00455BE9" w:rsidRPr="00455BE9" w:rsidRDefault="00455BE9" w:rsidP="00455BE9">
      <w:pPr>
        <w:ind w:hanging="2"/>
        <w:jc w:val="both"/>
        <w:rPr>
          <w:sz w:val="24"/>
          <w:szCs w:val="24"/>
        </w:rPr>
      </w:pPr>
    </w:p>
    <w:p w14:paraId="340CA1B1" w14:textId="77777777" w:rsidR="00455BE9" w:rsidRPr="00455BE9" w:rsidRDefault="00455BE9" w:rsidP="00455BE9">
      <w:pPr>
        <w:ind w:hanging="2"/>
        <w:jc w:val="both"/>
        <w:rPr>
          <w:sz w:val="24"/>
          <w:szCs w:val="24"/>
        </w:rPr>
      </w:pPr>
      <w:r w:rsidRPr="00455BE9">
        <w:rPr>
          <w:sz w:val="24"/>
          <w:szCs w:val="24"/>
        </w:rPr>
        <w:t xml:space="preserve">ANZALDÚA, Gloria. A vulva é uma ferida aberta e outros escritos. Rio de Janeiro: A bolha, 2021.  </w:t>
      </w:r>
    </w:p>
    <w:p w14:paraId="63A3D772" w14:textId="77777777" w:rsidR="00455BE9" w:rsidRDefault="00455BE9" w:rsidP="00455BE9">
      <w:pPr>
        <w:ind w:hanging="2"/>
        <w:jc w:val="both"/>
        <w:rPr>
          <w:sz w:val="24"/>
          <w:szCs w:val="24"/>
        </w:rPr>
      </w:pPr>
    </w:p>
    <w:p w14:paraId="553AEE74" w14:textId="1923AB33" w:rsidR="00455BE9" w:rsidRPr="00455BE9" w:rsidRDefault="00455BE9" w:rsidP="00455BE9">
      <w:pPr>
        <w:ind w:hanging="2"/>
        <w:jc w:val="both"/>
        <w:rPr>
          <w:sz w:val="24"/>
          <w:szCs w:val="24"/>
        </w:rPr>
      </w:pPr>
      <w:r w:rsidRPr="00455BE9">
        <w:rPr>
          <w:sz w:val="24"/>
          <w:szCs w:val="24"/>
        </w:rPr>
        <w:t xml:space="preserve">DUARTE, Constância Lima, NUNES, Isabella Rosado. Escrevivência: a escrita de nós: reflexões sobre a obra de Conceição Evaristo. Rio de Janeiro: Mina Comunicação e Arte, 2020. (capítulos 1 e 2) </w:t>
      </w:r>
    </w:p>
    <w:p w14:paraId="0D0D607A" w14:textId="77777777" w:rsidR="00455BE9" w:rsidRPr="00415936" w:rsidRDefault="00455BE9" w:rsidP="00455BE9">
      <w:pPr>
        <w:ind w:hanging="2"/>
        <w:jc w:val="both"/>
        <w:rPr>
          <w:sz w:val="24"/>
          <w:szCs w:val="24"/>
        </w:rPr>
      </w:pPr>
    </w:p>
    <w:p w14:paraId="08777B9F" w14:textId="50DFB15E" w:rsidR="009C1CDB" w:rsidRPr="00415936" w:rsidRDefault="00415936" w:rsidP="009C1CDB">
      <w:pPr>
        <w:rPr>
          <w:sz w:val="24"/>
          <w:szCs w:val="24"/>
        </w:rPr>
      </w:pPr>
      <w:r w:rsidRPr="00415936">
        <w:rPr>
          <w:sz w:val="24"/>
          <w:szCs w:val="24"/>
        </w:rPr>
        <w:t xml:space="preserve">REMENCHE, Maria de Lourdes Rossi; SIPPEL, Juliano. A escrevivência de Conceição Evaristo como reconstrução do tecido da memória brasileira. </w:t>
      </w:r>
      <w:r w:rsidRPr="00415936">
        <w:rPr>
          <w:i/>
          <w:iCs/>
          <w:sz w:val="24"/>
          <w:szCs w:val="24"/>
        </w:rPr>
        <w:t>Cadernos de Linguagem e Sociedade</w:t>
      </w:r>
      <w:r w:rsidRPr="00415936">
        <w:rPr>
          <w:sz w:val="24"/>
          <w:szCs w:val="24"/>
        </w:rPr>
        <w:t>, Brasília, v. 20, n. 2, p. 36–51, 2019. DOI: 10.26512/</w:t>
      </w:r>
      <w:proofErr w:type="gramStart"/>
      <w:r w:rsidRPr="00415936">
        <w:rPr>
          <w:sz w:val="24"/>
          <w:szCs w:val="24"/>
        </w:rPr>
        <w:t>les.v</w:t>
      </w:r>
      <w:proofErr w:type="gramEnd"/>
      <w:r w:rsidRPr="00415936">
        <w:rPr>
          <w:sz w:val="24"/>
          <w:szCs w:val="24"/>
        </w:rPr>
        <w:t>20i2.23381.</w:t>
      </w:r>
    </w:p>
    <w:p w14:paraId="1D2209A2" w14:textId="77777777" w:rsidR="00415936" w:rsidRPr="009C1CDB" w:rsidRDefault="00415936" w:rsidP="009C1CDB">
      <w:pPr>
        <w:rPr>
          <w:sz w:val="24"/>
          <w:szCs w:val="24"/>
        </w:rPr>
      </w:pPr>
    </w:p>
    <w:p w14:paraId="195ABEDA" w14:textId="3DD850DC" w:rsidR="006957EE" w:rsidRPr="00415936" w:rsidRDefault="009C1CDB" w:rsidP="009C1CDB">
      <w:pPr>
        <w:rPr>
          <w:sz w:val="24"/>
          <w:szCs w:val="24"/>
        </w:rPr>
      </w:pPr>
      <w:r w:rsidRPr="00415936">
        <w:rPr>
          <w:sz w:val="24"/>
          <w:szCs w:val="24"/>
        </w:rPr>
        <w:t xml:space="preserve"> </w:t>
      </w:r>
    </w:p>
    <w:p w14:paraId="49586DE3" w14:textId="77777777" w:rsidR="006957EE" w:rsidRDefault="006957EE" w:rsidP="00415936">
      <w:pPr>
        <w:ind w:hanging="2"/>
        <w:jc w:val="both"/>
        <w:rPr>
          <w:b/>
          <w:bCs/>
          <w:sz w:val="24"/>
          <w:szCs w:val="24"/>
        </w:rPr>
      </w:pPr>
    </w:p>
    <w:sectPr w:rsidR="006957EE">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729223" w14:textId="77777777" w:rsidR="002A7E9F" w:rsidRDefault="002A7E9F">
      <w:pPr>
        <w:spacing w:line="240" w:lineRule="auto"/>
      </w:pPr>
      <w:r>
        <w:separator/>
      </w:r>
    </w:p>
  </w:endnote>
  <w:endnote w:type="continuationSeparator" w:id="0">
    <w:p w14:paraId="190DC253" w14:textId="77777777" w:rsidR="002A7E9F" w:rsidRDefault="002A7E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C0F86C3-90F1-4E35-B817-B374B0AE7864}"/>
  </w:font>
  <w:font w:name="Cambria">
    <w:panose1 w:val="02040503050406030204"/>
    <w:charset w:val="00"/>
    <w:family w:val="roman"/>
    <w:pitch w:val="variable"/>
    <w:sig w:usb0="E00006FF" w:usb1="420024FF" w:usb2="02000000" w:usb3="00000000" w:csb0="0000019F" w:csb1="00000000"/>
    <w:embedRegular r:id="rId2" w:fontKey="{00AFCFD0-647B-4803-9A50-33D746A7EC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0709AF" w14:textId="77777777" w:rsidR="006957EE" w:rsidRDefault="00000000">
    <w:pPr>
      <w:jc w:val="center"/>
    </w:pPr>
    <w:r>
      <w:fldChar w:fldCharType="begin"/>
    </w:r>
    <w:r>
      <w:instrText>PAGE</w:instrText>
    </w:r>
    <w:r>
      <w:fldChar w:fldCharType="separate"/>
    </w:r>
    <w:r w:rsidR="00AC41E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D3E32" w14:textId="77777777" w:rsidR="006957EE" w:rsidRDefault="006957E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06687F" w14:textId="77777777" w:rsidR="002A7E9F" w:rsidRDefault="002A7E9F">
      <w:pPr>
        <w:spacing w:line="240" w:lineRule="auto"/>
      </w:pPr>
      <w:r>
        <w:separator/>
      </w:r>
    </w:p>
  </w:footnote>
  <w:footnote w:type="continuationSeparator" w:id="0">
    <w:p w14:paraId="7D1E7DF9" w14:textId="77777777" w:rsidR="002A7E9F" w:rsidRDefault="002A7E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0C22F3" w14:textId="77777777" w:rsidR="006957EE" w:rsidRDefault="00000000">
    <w:pPr>
      <w:jc w:val="right"/>
    </w:pPr>
    <w:r>
      <w:rPr>
        <w:noProof/>
      </w:rPr>
      <w:drawing>
        <wp:anchor distT="114300" distB="114300" distL="114300" distR="114300" simplePos="0" relativeHeight="251658240" behindDoc="1" locked="0" layoutInCell="1" hidden="0" allowOverlap="1" wp14:anchorId="14E770D9" wp14:editId="0DE0F43A">
          <wp:simplePos x="0" y="0"/>
          <wp:positionH relativeFrom="column">
            <wp:posOffset>5000625</wp:posOffset>
          </wp:positionH>
          <wp:positionV relativeFrom="paragraph">
            <wp:posOffset>8886825</wp:posOffset>
          </wp:positionV>
          <wp:extent cx="1700213" cy="1700213"/>
          <wp:effectExtent l="0" t="0" r="0" b="0"/>
          <wp:wrapNone/>
          <wp:docPr id="20767080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0A05FBD0" wp14:editId="229A0A85">
          <wp:simplePos x="0" y="0"/>
          <wp:positionH relativeFrom="column">
            <wp:posOffset>5791200</wp:posOffset>
          </wp:positionH>
          <wp:positionV relativeFrom="paragraph">
            <wp:posOffset>-304799</wp:posOffset>
          </wp:positionV>
          <wp:extent cx="664882" cy="762000"/>
          <wp:effectExtent l="0" t="0" r="0" b="0"/>
          <wp:wrapNone/>
          <wp:docPr id="1090000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3EA5B68B" w14:textId="77777777" w:rsidR="006957EE" w:rsidRDefault="006957EE">
    <w:pPr>
      <w:jc w:val="right"/>
    </w:pPr>
  </w:p>
  <w:p w14:paraId="7658CC7B" w14:textId="77777777" w:rsidR="006957EE" w:rsidRDefault="006957EE">
    <w:pPr>
      <w:jc w:val="right"/>
    </w:pPr>
  </w:p>
  <w:p w14:paraId="47A990A8" w14:textId="77777777" w:rsidR="006957EE" w:rsidRDefault="00000000">
    <w:r>
      <w:rPr>
        <w:noProof/>
      </w:rPr>
      <w:drawing>
        <wp:anchor distT="114300" distB="114300" distL="114300" distR="114300" simplePos="0" relativeHeight="251660288" behindDoc="1" locked="0" layoutInCell="1" hidden="0" allowOverlap="1" wp14:anchorId="0A924D63" wp14:editId="29AF83DE">
          <wp:simplePos x="0" y="0"/>
          <wp:positionH relativeFrom="page">
            <wp:posOffset>0</wp:posOffset>
          </wp:positionH>
          <wp:positionV relativeFrom="page">
            <wp:posOffset>-5714</wp:posOffset>
          </wp:positionV>
          <wp:extent cx="416339" cy="10716578"/>
          <wp:effectExtent l="0" t="0" r="0" b="0"/>
          <wp:wrapNone/>
          <wp:docPr id="16466449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E0CE82" w14:textId="77777777" w:rsidR="006957EE" w:rsidRDefault="006957E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3"/>
  <w:doNotDisplayPageBoundaries/>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7EE"/>
    <w:rsid w:val="00102916"/>
    <w:rsid w:val="001242D7"/>
    <w:rsid w:val="001E0B06"/>
    <w:rsid w:val="00254DBA"/>
    <w:rsid w:val="002A7E9F"/>
    <w:rsid w:val="002D439E"/>
    <w:rsid w:val="002F0AC4"/>
    <w:rsid w:val="00362238"/>
    <w:rsid w:val="003754F9"/>
    <w:rsid w:val="003D4B52"/>
    <w:rsid w:val="003E3D74"/>
    <w:rsid w:val="003F267E"/>
    <w:rsid w:val="0041045B"/>
    <w:rsid w:val="00415936"/>
    <w:rsid w:val="00425CD4"/>
    <w:rsid w:val="00455BE9"/>
    <w:rsid w:val="004B1F29"/>
    <w:rsid w:val="004B376D"/>
    <w:rsid w:val="00552AD1"/>
    <w:rsid w:val="00592815"/>
    <w:rsid w:val="005B4EA9"/>
    <w:rsid w:val="00617D69"/>
    <w:rsid w:val="006957EE"/>
    <w:rsid w:val="006C2DB6"/>
    <w:rsid w:val="006C73A7"/>
    <w:rsid w:val="006D3C84"/>
    <w:rsid w:val="00717354"/>
    <w:rsid w:val="00783A85"/>
    <w:rsid w:val="007A1C1F"/>
    <w:rsid w:val="007B79A3"/>
    <w:rsid w:val="007C536C"/>
    <w:rsid w:val="00802421"/>
    <w:rsid w:val="00826B60"/>
    <w:rsid w:val="008E3248"/>
    <w:rsid w:val="008E4282"/>
    <w:rsid w:val="008F630C"/>
    <w:rsid w:val="009103A1"/>
    <w:rsid w:val="00920355"/>
    <w:rsid w:val="009509EB"/>
    <w:rsid w:val="0095290E"/>
    <w:rsid w:val="00970111"/>
    <w:rsid w:val="00996950"/>
    <w:rsid w:val="009A7F4E"/>
    <w:rsid w:val="009C1CDB"/>
    <w:rsid w:val="00A54BBF"/>
    <w:rsid w:val="00A802B0"/>
    <w:rsid w:val="00AC41E2"/>
    <w:rsid w:val="00C2305B"/>
    <w:rsid w:val="00C63F7E"/>
    <w:rsid w:val="00C64622"/>
    <w:rsid w:val="00CC1C49"/>
    <w:rsid w:val="00CF02D4"/>
    <w:rsid w:val="00DD1131"/>
    <w:rsid w:val="00E477BE"/>
    <w:rsid w:val="00E63A74"/>
    <w:rsid w:val="00E757DC"/>
    <w:rsid w:val="00E925F4"/>
    <w:rsid w:val="00EC39CD"/>
    <w:rsid w:val="00F3372F"/>
    <w:rsid w:val="00F67CBD"/>
    <w:rsid w:val="00FB5BE4"/>
    <w:rsid w:val="00FE02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84085"/>
  <w15:docId w15:val="{98622F46-B97C-4883-8F14-632E2C39E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AC41E2"/>
    <w:rPr>
      <w:color w:val="0000FF" w:themeColor="hyperlink"/>
      <w:u w:val="single"/>
    </w:rPr>
  </w:style>
  <w:style w:type="character" w:styleId="MenoPendente">
    <w:name w:val="Unresolved Mention"/>
    <w:basedOn w:val="Fontepargpadro"/>
    <w:uiPriority w:val="99"/>
    <w:semiHidden/>
    <w:unhideWhenUsed/>
    <w:rsid w:val="00AC41E2"/>
    <w:rPr>
      <w:color w:val="605E5C"/>
      <w:shd w:val="clear" w:color="auto" w:fill="E1DFDD"/>
    </w:rPr>
  </w:style>
  <w:style w:type="paragraph" w:styleId="NormalWeb">
    <w:name w:val="Normal (Web)"/>
    <w:basedOn w:val="Normal"/>
    <w:uiPriority w:val="99"/>
    <w:unhideWhenUsed/>
    <w:rsid w:val="007C536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026158">
      <w:bodyDiv w:val="1"/>
      <w:marLeft w:val="0"/>
      <w:marRight w:val="0"/>
      <w:marTop w:val="0"/>
      <w:marBottom w:val="0"/>
      <w:divBdr>
        <w:top w:val="none" w:sz="0" w:space="0" w:color="auto"/>
        <w:left w:val="none" w:sz="0" w:space="0" w:color="auto"/>
        <w:bottom w:val="none" w:sz="0" w:space="0" w:color="auto"/>
        <w:right w:val="none" w:sz="0" w:space="0" w:color="auto"/>
      </w:divBdr>
    </w:div>
    <w:div w:id="830830699">
      <w:bodyDiv w:val="1"/>
      <w:marLeft w:val="0"/>
      <w:marRight w:val="0"/>
      <w:marTop w:val="0"/>
      <w:marBottom w:val="0"/>
      <w:divBdr>
        <w:top w:val="none" w:sz="0" w:space="0" w:color="auto"/>
        <w:left w:val="none" w:sz="0" w:space="0" w:color="auto"/>
        <w:bottom w:val="none" w:sz="0" w:space="0" w:color="auto"/>
        <w:right w:val="none" w:sz="0" w:space="0" w:color="auto"/>
      </w:divBdr>
    </w:div>
    <w:div w:id="1138691531">
      <w:bodyDiv w:val="1"/>
      <w:marLeft w:val="0"/>
      <w:marRight w:val="0"/>
      <w:marTop w:val="0"/>
      <w:marBottom w:val="0"/>
      <w:divBdr>
        <w:top w:val="none" w:sz="0" w:space="0" w:color="auto"/>
        <w:left w:val="none" w:sz="0" w:space="0" w:color="auto"/>
        <w:bottom w:val="none" w:sz="0" w:space="0" w:color="auto"/>
        <w:right w:val="none" w:sz="0" w:space="0" w:color="auto"/>
      </w:divBdr>
    </w:div>
    <w:div w:id="1428580743">
      <w:bodyDiv w:val="1"/>
      <w:marLeft w:val="0"/>
      <w:marRight w:val="0"/>
      <w:marTop w:val="0"/>
      <w:marBottom w:val="0"/>
      <w:divBdr>
        <w:top w:val="none" w:sz="0" w:space="0" w:color="auto"/>
        <w:left w:val="none" w:sz="0" w:space="0" w:color="auto"/>
        <w:bottom w:val="none" w:sz="0" w:space="0" w:color="auto"/>
        <w:right w:val="none" w:sz="0" w:space="0" w:color="auto"/>
      </w:divBdr>
    </w:div>
    <w:div w:id="1492019075">
      <w:bodyDiv w:val="1"/>
      <w:marLeft w:val="0"/>
      <w:marRight w:val="0"/>
      <w:marTop w:val="0"/>
      <w:marBottom w:val="0"/>
      <w:divBdr>
        <w:top w:val="none" w:sz="0" w:space="0" w:color="auto"/>
        <w:left w:val="none" w:sz="0" w:space="0" w:color="auto"/>
        <w:bottom w:val="none" w:sz="0" w:space="0" w:color="auto"/>
        <w:right w:val="none" w:sz="0" w:space="0" w:color="auto"/>
      </w:divBdr>
    </w:div>
    <w:div w:id="1532109296">
      <w:bodyDiv w:val="1"/>
      <w:marLeft w:val="0"/>
      <w:marRight w:val="0"/>
      <w:marTop w:val="0"/>
      <w:marBottom w:val="0"/>
      <w:divBdr>
        <w:top w:val="none" w:sz="0" w:space="0" w:color="auto"/>
        <w:left w:val="none" w:sz="0" w:space="0" w:color="auto"/>
        <w:bottom w:val="none" w:sz="0" w:space="0" w:color="auto"/>
        <w:right w:val="none" w:sz="0" w:space="0" w:color="auto"/>
      </w:divBdr>
    </w:div>
    <w:div w:id="1742488184">
      <w:bodyDiv w:val="1"/>
      <w:marLeft w:val="0"/>
      <w:marRight w:val="0"/>
      <w:marTop w:val="0"/>
      <w:marBottom w:val="0"/>
      <w:divBdr>
        <w:top w:val="none" w:sz="0" w:space="0" w:color="auto"/>
        <w:left w:val="none" w:sz="0" w:space="0" w:color="auto"/>
        <w:bottom w:val="none" w:sz="0" w:space="0" w:color="auto"/>
        <w:right w:val="none" w:sz="0" w:space="0" w:color="auto"/>
      </w:divBdr>
    </w:div>
    <w:div w:id="1925407067">
      <w:bodyDiv w:val="1"/>
      <w:marLeft w:val="0"/>
      <w:marRight w:val="0"/>
      <w:marTop w:val="0"/>
      <w:marBottom w:val="0"/>
      <w:divBdr>
        <w:top w:val="none" w:sz="0" w:space="0" w:color="auto"/>
        <w:left w:val="none" w:sz="0" w:space="0" w:color="auto"/>
        <w:bottom w:val="none" w:sz="0" w:space="0" w:color="auto"/>
        <w:right w:val="none" w:sz="0" w:space="0" w:color="auto"/>
      </w:divBdr>
    </w:div>
    <w:div w:id="20957862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riodicos.ufsc.br/index.php/ref/article/view/9880/9106"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enriquedussel.com/txt/Textos_200_Obras/Giro_descolonizador/Frontera-Gloria_Anzaldua.pdf"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aulamoreira.educ@gmail.com"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1590/S0104-026X2005000300015"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2354</Words>
  <Characters>12716</Characters>
  <Application>Microsoft Office Word</Application>
  <DocSecurity>0</DocSecurity>
  <Lines>105</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Miguel Tiriba Schilesinger (SECADI/GAB/MEC)</cp:lastModifiedBy>
  <cp:revision>2</cp:revision>
  <dcterms:created xsi:type="dcterms:W3CDTF">2026-08-17T02:40:00Z</dcterms:created>
  <dcterms:modified xsi:type="dcterms:W3CDTF">2026-08-17T02:40:00Z</dcterms:modified>
</cp:coreProperties>
</file>