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BCDE2" w14:textId="16DFDE0F" w:rsidR="007A2C5B" w:rsidRDefault="007A2C5B">
      <w:r>
        <w:t>Single phase insulated wire</w:t>
      </w:r>
    </w:p>
    <w:p w14:paraId="5F225878" w14:textId="43A8E962" w:rsidR="007A2C5B" w:rsidRDefault="007A2C5B">
      <w:r>
        <w:t xml:space="preserve">Secondary </w:t>
      </w:r>
      <w:proofErr w:type="spellStart"/>
      <w:r>
        <w:t>underbuild</w:t>
      </w:r>
      <w:proofErr w:type="spellEnd"/>
    </w:p>
    <w:sectPr w:rsidR="007A2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5B"/>
    <w:rsid w:val="007A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3BFD"/>
  <w15:chartTrackingRefBased/>
  <w15:docId w15:val="{C4012951-A804-4058-B7CE-EBAE1FF7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Suttle</dc:creator>
  <cp:keywords/>
  <dc:description/>
  <cp:lastModifiedBy>Ryan Suttle</cp:lastModifiedBy>
  <cp:revision>1</cp:revision>
  <dcterms:created xsi:type="dcterms:W3CDTF">2020-05-20T19:45:00Z</dcterms:created>
  <dcterms:modified xsi:type="dcterms:W3CDTF">2020-05-20T19:48:00Z</dcterms:modified>
</cp:coreProperties>
</file>