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26"/>
        <w:gridCol w:w="1042"/>
        <w:gridCol w:w="1560"/>
      </w:tblGrid>
      <w:tr w:rsidR="00AF1D14" w:rsidRPr="00AF1D14" w:rsidTr="00AF1D14">
        <w:trPr>
          <w:trHeight w:val="315"/>
        </w:trPr>
        <w:tc>
          <w:tcPr>
            <w:tcW w:w="6940" w:type="dxa"/>
            <w:shd w:val="clear" w:color="auto" w:fill="AEAAAA" w:themeFill="background2" w:themeFillShade="BF"/>
            <w:noWrap/>
            <w:hideMark/>
          </w:tcPr>
          <w:p w:rsidR="00AF1D14" w:rsidRPr="00AF1D14" w:rsidRDefault="00AF1D14">
            <w:bookmarkStart w:id="0" w:name="_GoBack"/>
            <w:r w:rsidRPr="00AF1D14">
              <w:t>Requisitos</w:t>
            </w:r>
          </w:p>
        </w:tc>
        <w:tc>
          <w:tcPr>
            <w:tcW w:w="1140" w:type="dxa"/>
            <w:shd w:val="clear" w:color="auto" w:fill="AEAAAA" w:themeFill="background2" w:themeFillShade="BF"/>
            <w:noWrap/>
            <w:hideMark/>
          </w:tcPr>
          <w:p w:rsidR="00AF1D14" w:rsidRPr="00AF1D14" w:rsidRDefault="00AF1D14">
            <w:r w:rsidRPr="00AF1D14">
              <w:t>Prioridad</w:t>
            </w:r>
          </w:p>
        </w:tc>
        <w:tc>
          <w:tcPr>
            <w:tcW w:w="1720" w:type="dxa"/>
            <w:shd w:val="clear" w:color="auto" w:fill="AEAAAA" w:themeFill="background2" w:themeFillShade="BF"/>
            <w:noWrap/>
            <w:hideMark/>
          </w:tcPr>
          <w:p w:rsidR="00AF1D14" w:rsidRPr="00AF1D14" w:rsidRDefault="00AF1D14">
            <w:r w:rsidRPr="00AF1D14">
              <w:t>Tiempo(hr)</w:t>
            </w:r>
          </w:p>
        </w:tc>
      </w:tr>
      <w:bookmarkEnd w:id="0"/>
      <w:tr w:rsidR="00AF1D14" w:rsidRPr="00AF1D14" w:rsidTr="00AF1D14">
        <w:trPr>
          <w:trHeight w:val="300"/>
        </w:trPr>
        <w:tc>
          <w:tcPr>
            <w:tcW w:w="6940" w:type="dxa"/>
            <w:noWrap/>
            <w:hideMark/>
          </w:tcPr>
          <w:p w:rsidR="00AF1D14" w:rsidRPr="00AF1D14" w:rsidRDefault="00AF1D14">
            <w:r w:rsidRPr="00AF1D14">
              <w:t>Necesita un login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1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2</w:t>
            </w:r>
          </w:p>
        </w:tc>
      </w:tr>
      <w:tr w:rsidR="00AF1D14" w:rsidRPr="00AF1D14" w:rsidTr="00AF1D14">
        <w:trPr>
          <w:trHeight w:val="330"/>
        </w:trPr>
        <w:tc>
          <w:tcPr>
            <w:tcW w:w="6940" w:type="dxa"/>
            <w:noWrap/>
            <w:hideMark/>
          </w:tcPr>
          <w:p w:rsidR="00AF1D14" w:rsidRPr="00AF1D14" w:rsidRDefault="00AF1D14">
            <w:r w:rsidRPr="00AF1D14">
              <w:t>El login debe contener 2 usuarios: Administrador y Sastre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1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3</w:t>
            </w:r>
          </w:p>
        </w:tc>
      </w:tr>
      <w:tr w:rsidR="00AF1D14" w:rsidRPr="00AF1D14" w:rsidTr="00AF1D14">
        <w:trPr>
          <w:trHeight w:val="300"/>
        </w:trPr>
        <w:tc>
          <w:tcPr>
            <w:tcW w:w="6940" w:type="dxa"/>
            <w:noWrap/>
            <w:hideMark/>
          </w:tcPr>
          <w:p w:rsidR="00AF1D14" w:rsidRPr="00AF1D14" w:rsidRDefault="00AF1D14">
            <w:r w:rsidRPr="00AF1D14">
              <w:t>Cada usuario tendrá su respectiva contraseña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1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2</w:t>
            </w:r>
          </w:p>
        </w:tc>
      </w:tr>
      <w:tr w:rsidR="00AF1D14" w:rsidRPr="00AF1D14" w:rsidTr="00AF1D14">
        <w:trPr>
          <w:trHeight w:val="930"/>
        </w:trPr>
        <w:tc>
          <w:tcPr>
            <w:tcW w:w="6940" w:type="dxa"/>
            <w:hideMark/>
          </w:tcPr>
          <w:p w:rsidR="00AF1D14" w:rsidRPr="00AF1D14" w:rsidRDefault="00AF1D14">
            <w:r w:rsidRPr="00AF1D14">
              <w:t>En caso de ingresar un usuario o contraseña errónea, se le informara</w:t>
            </w:r>
            <w:r w:rsidRPr="00AF1D14">
              <w:br/>
              <w:t>al usuario mediante un mensaje que el usuario o contraseña son erróneos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1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2</w:t>
            </w:r>
          </w:p>
        </w:tc>
      </w:tr>
      <w:tr w:rsidR="00AF1D14" w:rsidRPr="00AF1D14" w:rsidTr="00AF1D14">
        <w:trPr>
          <w:trHeight w:val="1605"/>
        </w:trPr>
        <w:tc>
          <w:tcPr>
            <w:tcW w:w="6940" w:type="dxa"/>
            <w:hideMark/>
          </w:tcPr>
          <w:p w:rsidR="00AF1D14" w:rsidRPr="00AF1D14" w:rsidRDefault="00AF1D14">
            <w:r w:rsidRPr="00AF1D14">
              <w:t>Al iniciar sesión el administrador se trasladara a un nuevo entorno,</w:t>
            </w:r>
            <w:r w:rsidRPr="00AF1D14">
              <w:br/>
              <w:t>y se mostraran una interfaz con los siguientes módulos:</w:t>
            </w:r>
            <w:r w:rsidRPr="00AF1D14">
              <w:br/>
              <w:t xml:space="preserve"> Registrar venta, visualizar inventario, caja del día, </w:t>
            </w:r>
            <w:r w:rsidRPr="00AF1D14">
              <w:br/>
              <w:t>nómina y registrar cliente.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1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2</w:t>
            </w:r>
          </w:p>
        </w:tc>
      </w:tr>
      <w:tr w:rsidR="00AF1D14" w:rsidRPr="00AF1D14" w:rsidTr="00AF1D14">
        <w:trPr>
          <w:trHeight w:val="855"/>
        </w:trPr>
        <w:tc>
          <w:tcPr>
            <w:tcW w:w="6940" w:type="dxa"/>
            <w:hideMark/>
          </w:tcPr>
          <w:p w:rsidR="00AF1D14" w:rsidRPr="00AF1D14" w:rsidRDefault="00AF1D14">
            <w:r w:rsidRPr="00AF1D14">
              <w:t>Al iniciar sesión el Sastre se trasladara a un nuevo entorno,</w:t>
            </w:r>
            <w:r w:rsidRPr="00AF1D14">
              <w:br/>
              <w:t>y se mostraran una interfaz con los siguientes módulos:</w:t>
            </w:r>
            <w:r w:rsidRPr="00AF1D14">
              <w:br/>
              <w:t>inventario, nómina y venta.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1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4</w:t>
            </w:r>
          </w:p>
        </w:tc>
      </w:tr>
      <w:tr w:rsidR="00AF1D14" w:rsidRPr="00AF1D14" w:rsidTr="00AF1D14">
        <w:trPr>
          <w:trHeight w:val="360"/>
        </w:trPr>
        <w:tc>
          <w:tcPr>
            <w:tcW w:w="6940" w:type="dxa"/>
            <w:noWrap/>
            <w:hideMark/>
          </w:tcPr>
          <w:p w:rsidR="00AF1D14" w:rsidRPr="00AF1D14" w:rsidRDefault="00AF1D14">
            <w:r w:rsidRPr="00AF1D14">
              <w:t>Cada interfaz contara con 2 colores principales: blanco y Azul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2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2</w:t>
            </w:r>
          </w:p>
        </w:tc>
      </w:tr>
      <w:tr w:rsidR="00AF1D14" w:rsidRPr="00AF1D14" w:rsidTr="00AF1D14">
        <w:trPr>
          <w:trHeight w:val="300"/>
        </w:trPr>
        <w:tc>
          <w:tcPr>
            <w:tcW w:w="6940" w:type="dxa"/>
            <w:noWrap/>
            <w:hideMark/>
          </w:tcPr>
          <w:p w:rsidR="00AF1D14" w:rsidRPr="00AF1D14" w:rsidRDefault="00AF1D14">
            <w:r w:rsidRPr="00AF1D14">
              <w:t>La fuente de nomenclatura será: (Arial)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2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1</w:t>
            </w:r>
          </w:p>
        </w:tc>
      </w:tr>
      <w:tr w:rsidR="00AF1D14" w:rsidRPr="00AF1D14" w:rsidTr="00AF1D14">
        <w:trPr>
          <w:trHeight w:val="600"/>
        </w:trPr>
        <w:tc>
          <w:tcPr>
            <w:tcW w:w="6940" w:type="dxa"/>
            <w:hideMark/>
          </w:tcPr>
          <w:p w:rsidR="00AF1D14" w:rsidRPr="00AF1D14" w:rsidRDefault="00AF1D14">
            <w:r w:rsidRPr="00AF1D14">
              <w:t>Cada contenedor estará simétricamente relacionado respecto a su</w:t>
            </w:r>
            <w:r w:rsidRPr="00AF1D14">
              <w:br/>
              <w:t>posicionamiento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2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2</w:t>
            </w:r>
          </w:p>
        </w:tc>
      </w:tr>
      <w:tr w:rsidR="00AF1D14" w:rsidRPr="00AF1D14" w:rsidTr="00AF1D14">
        <w:trPr>
          <w:trHeight w:val="1500"/>
        </w:trPr>
        <w:tc>
          <w:tcPr>
            <w:tcW w:w="6940" w:type="dxa"/>
            <w:hideMark/>
          </w:tcPr>
          <w:p w:rsidR="00AF1D14" w:rsidRPr="00AF1D14" w:rsidRDefault="00AF1D14">
            <w:r w:rsidRPr="00AF1D14">
              <w:t>El modulo venta debe desplegar una nueva interfaz donde se realizara</w:t>
            </w:r>
            <w:r w:rsidRPr="00AF1D14">
              <w:br/>
              <w:t>un servicio hacia un cliente ya registrado o nuevo, se establecerán los</w:t>
            </w:r>
            <w:r w:rsidRPr="00AF1D14">
              <w:br/>
              <w:t>requerimientos a seguir propuestos por el cliente, selección de sastre,</w:t>
            </w:r>
            <w:r w:rsidRPr="00AF1D14">
              <w:br/>
              <w:t>origen de materia y finalmente el precio.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2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10</w:t>
            </w:r>
          </w:p>
        </w:tc>
      </w:tr>
      <w:tr w:rsidR="00AF1D14" w:rsidRPr="00AF1D14" w:rsidTr="00AF1D14">
        <w:trPr>
          <w:trHeight w:val="600"/>
        </w:trPr>
        <w:tc>
          <w:tcPr>
            <w:tcW w:w="6940" w:type="dxa"/>
            <w:hideMark/>
          </w:tcPr>
          <w:p w:rsidR="00AF1D14" w:rsidRPr="00AF1D14" w:rsidRDefault="00AF1D14">
            <w:r w:rsidRPr="00AF1D14">
              <w:t>El inventario debe desplegar una nueva interfaz donde se visualizara y</w:t>
            </w:r>
            <w:r w:rsidRPr="00AF1D14">
              <w:br/>
              <w:t>registrara las compras del stock de la empresa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2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12</w:t>
            </w:r>
          </w:p>
        </w:tc>
      </w:tr>
      <w:tr w:rsidR="00AF1D14" w:rsidRPr="00AF1D14" w:rsidTr="00AF1D14">
        <w:trPr>
          <w:trHeight w:val="600"/>
        </w:trPr>
        <w:tc>
          <w:tcPr>
            <w:tcW w:w="6940" w:type="dxa"/>
            <w:hideMark/>
          </w:tcPr>
          <w:p w:rsidR="00AF1D14" w:rsidRPr="00AF1D14" w:rsidRDefault="00AF1D14">
            <w:r w:rsidRPr="00AF1D14">
              <w:t xml:space="preserve">El modulo caja del día desplegara una nueva interfaz donde se podrá </w:t>
            </w:r>
            <w:r w:rsidRPr="00AF1D14">
              <w:br/>
              <w:t>visualizar los diferentes movimientos financieros durante el día.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2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14</w:t>
            </w:r>
          </w:p>
        </w:tc>
      </w:tr>
      <w:tr w:rsidR="00AF1D14" w:rsidRPr="00AF1D14" w:rsidTr="00AF1D14">
        <w:trPr>
          <w:trHeight w:val="900"/>
        </w:trPr>
        <w:tc>
          <w:tcPr>
            <w:tcW w:w="6940" w:type="dxa"/>
            <w:hideMark/>
          </w:tcPr>
          <w:p w:rsidR="00AF1D14" w:rsidRPr="00AF1D14" w:rsidRDefault="00AF1D14">
            <w:r w:rsidRPr="00AF1D14">
              <w:t>El modulo nomina debe desplegar una nueva pestaña donde visualizaremos los resultados y operaciones porcentuales específicas, que le corresponden a los empleados durante un tiempo determinado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3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9</w:t>
            </w:r>
          </w:p>
        </w:tc>
      </w:tr>
      <w:tr w:rsidR="00AF1D14" w:rsidRPr="00AF1D14" w:rsidTr="00AF1D14">
        <w:trPr>
          <w:trHeight w:val="900"/>
        </w:trPr>
        <w:tc>
          <w:tcPr>
            <w:tcW w:w="6940" w:type="dxa"/>
            <w:hideMark/>
          </w:tcPr>
          <w:p w:rsidR="00AF1D14" w:rsidRPr="00AF1D14" w:rsidRDefault="00AF1D14">
            <w:r w:rsidRPr="00AF1D14">
              <w:t>El modulo "registrar cliente"  desplegara una nueva pestaña donde tendremos que llenar un formulario para registrar un cliente y enviarlo directamente a la base de datos.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3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5</w:t>
            </w:r>
          </w:p>
        </w:tc>
      </w:tr>
      <w:tr w:rsidR="00AF1D14" w:rsidRPr="00AF1D14" w:rsidTr="00AF1D14">
        <w:trPr>
          <w:trHeight w:val="300"/>
        </w:trPr>
        <w:tc>
          <w:tcPr>
            <w:tcW w:w="6940" w:type="dxa"/>
            <w:hideMark/>
          </w:tcPr>
          <w:p w:rsidR="00AF1D14" w:rsidRPr="00AF1D14" w:rsidRDefault="00AF1D14">
            <w:r w:rsidRPr="00AF1D14">
              <w:t>La página web debe estar conectada a una base de datos PostgreSQL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3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5</w:t>
            </w:r>
          </w:p>
        </w:tc>
      </w:tr>
      <w:tr w:rsidR="00AF1D14" w:rsidRPr="00AF1D14" w:rsidTr="00AF1D14">
        <w:trPr>
          <w:trHeight w:val="600"/>
        </w:trPr>
        <w:tc>
          <w:tcPr>
            <w:tcW w:w="6940" w:type="dxa"/>
            <w:hideMark/>
          </w:tcPr>
          <w:p w:rsidR="00AF1D14" w:rsidRPr="00AF1D14" w:rsidRDefault="00AF1D14">
            <w:r w:rsidRPr="00AF1D14">
              <w:t>Cada espacio a rellenar de los formularios debe contener diferentes restricciones respecto a su funcionamiento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3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6</w:t>
            </w:r>
          </w:p>
        </w:tc>
      </w:tr>
      <w:tr w:rsidR="00AF1D14" w:rsidRPr="00AF1D14" w:rsidTr="00AF1D14">
        <w:trPr>
          <w:trHeight w:val="900"/>
        </w:trPr>
        <w:tc>
          <w:tcPr>
            <w:tcW w:w="6940" w:type="dxa"/>
            <w:hideMark/>
          </w:tcPr>
          <w:p w:rsidR="00AF1D14" w:rsidRPr="00AF1D14" w:rsidRDefault="00AF1D14">
            <w:r w:rsidRPr="00AF1D14">
              <w:lastRenderedPageBreak/>
              <w:t>Los módulos que tienen en común los usuarios Administrador y sastre deben tener unas pocas restricciones especificas en el caso del usuario Sastre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4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4</w:t>
            </w:r>
          </w:p>
        </w:tc>
      </w:tr>
      <w:tr w:rsidR="00AF1D14" w:rsidRPr="00AF1D14" w:rsidTr="00AF1D14">
        <w:trPr>
          <w:trHeight w:val="600"/>
        </w:trPr>
        <w:tc>
          <w:tcPr>
            <w:tcW w:w="6940" w:type="dxa"/>
            <w:hideMark/>
          </w:tcPr>
          <w:p w:rsidR="00AF1D14" w:rsidRPr="00AF1D14" w:rsidRDefault="00AF1D14">
            <w:r w:rsidRPr="00AF1D14">
              <w:t>Las interés de la página web deben contener imágenes aludidas a la empresa.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4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6</w:t>
            </w:r>
          </w:p>
        </w:tc>
      </w:tr>
      <w:tr w:rsidR="00AF1D14" w:rsidRPr="00AF1D14" w:rsidTr="00AF1D14">
        <w:trPr>
          <w:trHeight w:val="600"/>
        </w:trPr>
        <w:tc>
          <w:tcPr>
            <w:tcW w:w="6940" w:type="dxa"/>
            <w:hideMark/>
          </w:tcPr>
          <w:p w:rsidR="00AF1D14" w:rsidRPr="00AF1D14" w:rsidRDefault="00AF1D14">
            <w:r w:rsidRPr="00AF1D14">
              <w:t>El usuario sastre tendrá inhabilitado el botón "registrar compra" dentro del módulo inventario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4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6</w:t>
            </w:r>
          </w:p>
        </w:tc>
      </w:tr>
      <w:tr w:rsidR="00AF1D14" w:rsidRPr="00AF1D14" w:rsidTr="00AF1D14">
        <w:trPr>
          <w:trHeight w:val="855"/>
        </w:trPr>
        <w:tc>
          <w:tcPr>
            <w:tcW w:w="6940" w:type="dxa"/>
            <w:hideMark/>
          </w:tcPr>
          <w:p w:rsidR="00AF1D14" w:rsidRPr="00AF1D14" w:rsidRDefault="00AF1D14">
            <w:r w:rsidRPr="00AF1D14">
              <w:t>El usuario sastre no tendrá habilitado el botón "registrar venta", sino se encargara de visualizar los servicios a desarrollar que le fueron asignados.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4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5</w:t>
            </w:r>
          </w:p>
        </w:tc>
      </w:tr>
      <w:tr w:rsidR="00AF1D14" w:rsidRPr="00AF1D14" w:rsidTr="00AF1D14">
        <w:trPr>
          <w:trHeight w:val="900"/>
        </w:trPr>
        <w:tc>
          <w:tcPr>
            <w:tcW w:w="6940" w:type="dxa"/>
            <w:hideMark/>
          </w:tcPr>
          <w:p w:rsidR="00AF1D14" w:rsidRPr="00AF1D14" w:rsidRDefault="00AF1D14">
            <w:r w:rsidRPr="00AF1D14">
              <w:t>El usuario Administrador no podrá realizar modificaciones en la nómina directamente, pero establecerá el porcentaje que se le asignara a su nómina.</w:t>
            </w:r>
          </w:p>
        </w:tc>
        <w:tc>
          <w:tcPr>
            <w:tcW w:w="1140" w:type="dxa"/>
            <w:noWrap/>
            <w:hideMark/>
          </w:tcPr>
          <w:p w:rsidR="00AF1D14" w:rsidRPr="00AF1D14" w:rsidRDefault="00AF1D14" w:rsidP="00AF1D14">
            <w:r w:rsidRPr="00AF1D14">
              <w:t>4</w:t>
            </w:r>
          </w:p>
        </w:tc>
        <w:tc>
          <w:tcPr>
            <w:tcW w:w="1720" w:type="dxa"/>
            <w:noWrap/>
            <w:hideMark/>
          </w:tcPr>
          <w:p w:rsidR="00AF1D14" w:rsidRPr="00AF1D14" w:rsidRDefault="00AF1D14" w:rsidP="00AF1D14">
            <w:r w:rsidRPr="00AF1D14">
              <w:t>4</w:t>
            </w:r>
          </w:p>
        </w:tc>
      </w:tr>
    </w:tbl>
    <w:p w:rsidR="00D507D3" w:rsidRDefault="00AF1D14"/>
    <w:sectPr w:rsidR="00D50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60"/>
    <w:rsid w:val="0005717A"/>
    <w:rsid w:val="00372271"/>
    <w:rsid w:val="00A5215E"/>
    <w:rsid w:val="00AF1D14"/>
    <w:rsid w:val="00C4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5D955-DB75-4AA5-B3C5-A79B127D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1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LEIDI DAJHANA LOPEZ INFANTE</dc:creator>
  <cp:keywords/>
  <dc:description/>
  <cp:lastModifiedBy>LEIDI DAJHANA LOPEZ INFANTE</cp:lastModifiedBy>
  <cp:revision>2</cp:revision>
  <dcterms:created xsi:type="dcterms:W3CDTF">2019-10-16T13:10:00Z</dcterms:created>
  <dcterms:modified xsi:type="dcterms:W3CDTF">2019-10-16T13:13:00Z</dcterms:modified>
</cp:coreProperties>
</file>