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200" w:before="0"/>
        <w:jc w:val="center"/>
      </w:pPr>
      <w:r>
        <w:rPr>
          <w:rFonts w:ascii="Arial" w:cs="Arial" w:eastAsia="Arial" w:hAnsi="Arial"/>
          <w:b/>
          <w:bCs/>
          <w:color w:val="0F172A"/>
          <w:sz w:val="96"/>
          <w:szCs w:val="96"/>
        </w:rPr>
        <w:t xml:space="preserve">NAMA</w:t>
      </w:r>
    </w:p>
    <w:p>
      <w:pPr>
        <w:pBdr>
          <w:bottom w:val="single" w:color="14B8A6" w:sz="12" w:space="6"/>
        </w:pBdr>
        <w:spacing w:after="200" w:before="100"/>
        <w:jc w:val="center"/>
      </w:pPr>
      <w:r>
        <w:t xml:space="preserve"/>
      </w:r>
    </w:p>
    <w:p>
      <w:pPr>
        <w:spacing w:after="120" w:before="200"/>
        <w:jc w:val="center"/>
      </w:pPr>
      <w:r>
        <w:rPr>
          <w:rFonts w:ascii="Arial" w:cs="Arial" w:eastAsia="Arial" w:hAnsi="Arial"/>
          <w:b/>
          <w:bCs/>
          <w:color w:val="0F172A"/>
          <w:sz w:val="52"/>
          <w:szCs w:val="52"/>
        </w:rPr>
        <w:t xml:space="preserve">Product Roadmap 2026</w:t>
      </w:r>
    </w:p>
    <w:p>
      <w:pPr>
        <w:spacing w:after="80" w:before="80"/>
        <w:jc w:val="center"/>
      </w:pPr>
      <w:r>
        <w:rPr>
          <w:rFonts w:ascii="Arial" w:cs="Arial" w:eastAsia="Arial" w:hAnsi="Arial"/>
          <w:i/>
          <w:iCs/>
          <w:color w:val="14B8A6"/>
          <w:sz w:val="32"/>
          <w:szCs w:val="32"/>
        </w:rPr>
        <w:t xml:space="preserve">The Operating System for Global Travel</w:t>
      </w:r>
    </w:p>
    <w:p>
      <w:pPr>
        <w:spacing w:after="0" w:before="600"/>
      </w:pPr>
      <w:r>
        <w:t xml:space="preserve"/>
      </w:r>
    </w:p>
    <w:p>
      <w:pPr>
        <w:spacing w:after="0" w:before="0"/>
        <w:jc w:val="center"/>
      </w:pPr>
      <w:r>
        <w:rPr>
          <w:rFonts w:ascii="Arial" w:cs="Arial" w:eastAsia="Arial" w:hAnsi="Arial"/>
          <w:color w:val="64748B"/>
          <w:sz w:val="22"/>
          <w:szCs w:val="22"/>
        </w:rPr>
        <w:t xml:space="preserve">Confidential | Internal Use</w:t>
      </w:r>
    </w:p>
    <w:p>
      <w:pPr>
        <w:sectPr>
          <w:footerReference w:type="default" r:id="rId7"/>
          <w:pgSz w:w="12240" w:h="15840" w:orient="portrait"/>
          <w:pgMar w:top="1440" w:right="1440" w:bottom="1440" w:left="1440" w:header="708" w:footer="708" w:gutter="0"/>
          <w:pgNumType/>
          <w:docGrid w:linePitch="360"/>
        </w:sectPr>
      </w:pPr>
    </w:p>
    <w:p>
      <w:pPr>
        <w:pBdr>
          <w:bottom w:val="single" w:color="14B8A6" w:sz="6" w:space="4"/>
        </w:pBdr>
        <w:spacing w:after="120" w:before="360"/>
      </w:pPr>
      <w:r>
        <w:rPr>
          <w:rFonts w:ascii="Arial" w:cs="Arial" w:eastAsia="Arial" w:hAnsi="Arial"/>
          <w:b/>
          <w:bCs/>
          <w:color w:val="0F172A"/>
          <w:sz w:val="36"/>
          <w:szCs w:val="36"/>
        </w:rPr>
        <w:t xml:space="preserve">The Single Guiding Principle</w:t>
      </w:r>
    </w:p>
    <w:p>
      <w:pPr>
        <w:spacing w:after="100" w:before="60"/>
      </w:pPr>
      <w:r>
        <w:rPr>
          <w:rFonts w:ascii="Arial" w:cs="Arial" w:eastAsia="Arial" w:hAnsi="Arial"/>
          <w:color w:val="1E293B"/>
          <w:sz w:val="22"/>
          <w:szCs w:val="22"/>
        </w:rPr>
        <w:t xml:space="preserve">Faster response = higher conversion. NAMA is a revenue engine, not software. Every feature built must directly help a travel agency respond faster or close more bookings. If it does not, it does not get built.</w:t>
      </w:r>
    </w:p>
    <w:p>
      <w:pPr>
        <w:spacing w:after="0" w:before="160"/>
      </w:pPr>
      <w:r>
        <w:t xml:space="preserve"/>
      </w:r>
    </w:p>
    <w:p>
      <w:pPr>
        <w:pBdr>
          <w:bottom w:val="single" w:color="14B8A6" w:sz="6" w:space="4"/>
        </w:pBdr>
        <w:spacing w:after="120" w:before="360"/>
      </w:pPr>
      <w:r>
        <w:rPr>
          <w:rFonts w:ascii="Arial" w:cs="Arial" w:eastAsia="Arial" w:hAnsi="Arial"/>
          <w:b/>
          <w:bCs/>
          <w:color w:val="0F172A"/>
          <w:sz w:val="36"/>
          <w:szCs w:val="36"/>
        </w:rPr>
        <w:t xml:space="preserve">What Is Already Live</w:t>
      </w:r>
    </w:p>
    <w:p>
      <w:pPr>
        <w:spacing w:after="100" w:before="60"/>
      </w:pPr>
      <w:r>
        <w:rPr>
          <w:rFonts w:ascii="Arial" w:cs="Arial" w:eastAsia="Arial" w:hAnsi="Arial"/>
          <w:color w:val="1E293B"/>
          <w:sz w:val="22"/>
          <w:szCs w:val="22"/>
        </w:rPr>
        <w:t xml:space="preserve">The core product is functional and tested. 27/27 end-to-end tests passing. The 7-minute demo (Lead → Quote → Itinerary → Share) works today.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BD5E1" w:sz="4"/>
              <w:left w:val="single" w:color="CBD5E1" w:sz="4"/>
              <w:bottom w:val="single" w:color="CBD5E1" w:sz="4"/>
              <w:right w:val="single" w:color="CBD5E1" w:sz="4"/>
            </w:tcBorders>
            <w:shd w:fill="0F172A" w:val="clear"/>
            <w:tcMar>
              <w:top w:type="dxa" w:w="120"/>
              <w:left w:type="dxa" w:w="160"/>
              <w:bottom w:type="dxa" w:w="120"/>
              <w:right w:type="dxa" w:w="160"/>
            </w:tcMar>
            <w:vAlign w:val="center"/>
          </w:tcPr>
          <w:p>
            <w:r>
              <w:rPr>
                <w:rFonts w:ascii="Arial" w:cs="Arial" w:eastAsia="Arial" w:hAnsi="Arial"/>
                <w:b/>
                <w:bCs/>
                <w:color w:val="FFFFFF"/>
                <w:sz w:val="22"/>
                <w:szCs w:val="22"/>
              </w:rPr>
              <w:t xml:space="preserve">Module</w:t>
            </w:r>
          </w:p>
        </w:tc>
        <w:tc>
          <w:tcPr>
            <w:tcW w:type="dxa" w:w="3960"/>
            <w:tcBorders>
              <w:top w:val="single" w:color="CBD5E1" w:sz="4"/>
              <w:left w:val="single" w:color="CBD5E1" w:sz="4"/>
              <w:bottom w:val="single" w:color="CBD5E1" w:sz="4"/>
              <w:right w:val="single" w:color="CBD5E1" w:sz="4"/>
            </w:tcBorders>
            <w:shd w:fill="0F172A" w:val="clear"/>
            <w:tcMar>
              <w:top w:type="dxa" w:w="120"/>
              <w:left w:type="dxa" w:w="160"/>
              <w:bottom w:type="dxa" w:w="120"/>
              <w:right w:type="dxa" w:w="160"/>
            </w:tcMar>
            <w:vAlign w:val="center"/>
          </w:tcPr>
          <w:p>
            <w:r>
              <w:rPr>
                <w:rFonts w:ascii="Arial" w:cs="Arial" w:eastAsia="Arial" w:hAnsi="Arial"/>
                <w:b/>
                <w:bCs/>
                <w:color w:val="FFFFFF"/>
                <w:sz w:val="22"/>
                <w:szCs w:val="22"/>
              </w:rPr>
              <w:t xml:space="preserve">Status</w:t>
            </w:r>
          </w:p>
        </w:tc>
      </w:tr>
      <w:tr>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Lead CRM &amp; Pipeline</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w:t>
            </w:r>
          </w:p>
        </w:tc>
      </w:tr>
      <w:tr>
        <w:tc>
          <w:tcPr>
            <w:tcW w:type="dxa" w:w="5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Quotation Builder</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w:t>
            </w:r>
          </w:p>
        </w:tc>
      </w:tr>
      <w:tr>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Itinerary Builder</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w:t>
            </w:r>
          </w:p>
        </w:tc>
      </w:tr>
      <w:tr>
        <w:tc>
          <w:tcPr>
            <w:tcW w:type="dxa" w:w="5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Bookings Management</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w:t>
            </w:r>
          </w:p>
        </w:tc>
      </w:tr>
      <w:tr>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Vendor Marketplace</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w:t>
            </w:r>
          </w:p>
        </w:tc>
      </w:tr>
      <w:tr>
        <w:tc>
          <w:tcPr>
            <w:tcW w:type="dxa" w:w="5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NAMA Copilot (AI, OpenRouter)</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w:t>
            </w:r>
          </w:p>
        </w:tc>
      </w:tr>
      <w:tr>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Customer Portal</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w:t>
            </w:r>
          </w:p>
        </w:tc>
      </w:tr>
      <w:tr>
        <w:tc>
          <w:tcPr>
            <w:tcW w:type="dxa" w:w="5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Finance &amp; Documents</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w:t>
            </w:r>
          </w:p>
        </w:tc>
      </w:tr>
      <w:tr>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AI Lead Scoring (heuristics)</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 — upgrade in Phase 1</w:t>
            </w:r>
          </w:p>
        </w:tc>
      </w:tr>
      <w:tr>
        <w:tc>
          <w:tcPr>
            <w:tcW w:type="dxa" w:w="5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Smart Pricing (static)</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 — upgrade in Phase 2</w:t>
            </w:r>
          </w:p>
        </w:tc>
      </w:tr>
      <w:tr>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Upstash Redis Rate Limiting</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w:t>
            </w:r>
          </w:p>
        </w:tc>
      </w:tr>
      <w:tr>
        <w:tc>
          <w:tcPr>
            <w:tcW w:type="dxa" w:w="54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Playwright E2E Tests (27/27)</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4B8A6"/>
                <w:sz w:val="22"/>
                <w:szCs w:val="22"/>
              </w:rPr>
              <w:t xml:space="preserve">Live</w:t>
            </w:r>
          </w:p>
        </w:tc>
      </w:tr>
    </w:tbl>
    <w:p>
      <w:pPr>
        <w:spacing w:after="0" w:before="160"/>
      </w:pPr>
      <w:r>
        <w:t xml:space="preserve"/>
      </w:r>
    </w:p>
    <w:p>
      <w:pPr>
        <w:pBdr>
          <w:bottom w:val="single" w:color="14B8A6" w:sz="6" w:space="4"/>
        </w:pBdr>
        <w:spacing w:after="120" w:before="360"/>
      </w:pPr>
      <w:r>
        <w:rPr>
          <w:rFonts w:ascii="Arial" w:cs="Arial" w:eastAsia="Arial" w:hAnsi="Arial"/>
          <w:b/>
          <w:bCs/>
          <w:color w:val="0F172A"/>
          <w:sz w:val="36"/>
          <w:szCs w:val="36"/>
        </w:rPr>
        <w:t xml:space="preserve">Phase 1 — Revenue Engine</w:t>
      </w:r>
    </w:p>
    <w:p>
      <w:pPr>
        <w:spacing w:after="80" w:before="240"/>
      </w:pPr>
      <w:r>
        <w:rPr>
          <w:rFonts w:ascii="Arial" w:cs="Arial" w:eastAsia="Arial" w:hAnsi="Arial"/>
          <w:b/>
          <w:bCs/>
          <w:color w:val="14B8A6"/>
          <w:sz w:val="28"/>
          <w:szCs w:val="28"/>
        </w:rPr>
        <w:t xml:space="preserve">0 to 50 Customers | Now → Month 3</w:t>
      </w:r>
    </w:p>
    <w:p>
      <w:pPr>
        <w:spacing w:after="120" w:before="100"/>
      </w:pPr>
      <w:r>
        <w:rPr>
          <w:rFonts w:ascii="Arial" w:cs="Arial" w:eastAsia="Arial" w:hAnsi="Arial"/>
          <w:i/>
          <w:iCs/>
          <w:color w:val="64748B"/>
          <w:sz w:val="22"/>
          <w:szCs w:val="22"/>
        </w:rPr>
        <w:t xml:space="preserve">Goal: Get to product-market fit. Build only what directly helps close and retain the first 50 agencies.</w:t>
      </w:r>
    </w:p>
    <w:p>
      <w:pPr>
        <w:spacing w:after="0" w:before="100"/>
      </w:pPr>
      <w:r>
        <w:t xml:space="preserve"/>
      </w:r>
    </w:p>
    <w:p>
      <w:pPr>
        <w:spacing w:after="60" w:before="200"/>
      </w:pPr>
      <w:r>
        <w:rPr>
          <w:rFonts w:ascii="Arial" w:cs="Arial" w:eastAsia="Arial" w:hAnsi="Arial"/>
          <w:b/>
          <w:bCs/>
          <w:color w:val="0F172A"/>
          <w:sz w:val="24"/>
          <w:szCs w:val="24"/>
        </w:rPr>
        <w:t xml:space="preserve">1. Self-Serve Onboarding</w:t>
      </w:r>
    </w:p>
    <w:p>
      <w:pPr>
        <w:spacing w:after="100" w:before="60"/>
      </w:pPr>
      <w:r>
        <w:rPr>
          <w:rFonts w:ascii="Arial" w:cs="Arial" w:eastAsia="Arial" w:hAnsi="Arial"/>
          <w:color w:val="1E293B"/>
          <w:sz w:val="22"/>
          <w:szCs w:val="22"/>
        </w:rPr>
        <w:t xml:space="preserve">Agencies sign up, connect WhatsApp or email, and run their first lead in under 10 minutes without founder involvement. Without this, every customer requires manual onboarding.</w:t>
      </w:r>
    </w:p>
    <w:p>
      <w:pPr>
        <w:spacing w:after="60" w:before="200"/>
      </w:pPr>
      <w:r>
        <w:rPr>
          <w:rFonts w:ascii="Arial" w:cs="Arial" w:eastAsia="Arial" w:hAnsi="Arial"/>
          <w:b/>
          <w:bCs/>
          <w:color w:val="0F172A"/>
          <w:sz w:val="24"/>
          <w:szCs w:val="24"/>
        </w:rPr>
        <w:t xml:space="preserve">2. AI Lead Scoring v2</w:t>
      </w:r>
    </w:p>
    <w:p>
      <w:pPr>
        <w:spacing w:after="100" w:before="60"/>
      </w:pPr>
      <w:r>
        <w:rPr>
          <w:rFonts w:ascii="Arial" w:cs="Arial" w:eastAsia="Arial" w:hAnsi="Arial"/>
          <w:color w:val="1E293B"/>
          <w:sz w:val="22"/>
          <w:szCs w:val="22"/>
        </w:rPr>
        <w:t xml:space="preserve">Replace the current rule-based heuristics with real LLM scoring via the Copilot. Feed it lead source, budget, response time, and conversation context. Output: "72% probability of closing in 5 days at Rs 1.2L — call within 2 hours." This is the feature that makes NAMA feel intelligent rather than a CRM.</w:t>
      </w:r>
    </w:p>
    <w:p>
      <w:pPr>
        <w:spacing w:after="60" w:before="200"/>
      </w:pPr>
      <w:r>
        <w:rPr>
          <w:rFonts w:ascii="Arial" w:cs="Arial" w:eastAsia="Arial" w:hAnsi="Arial"/>
          <w:b/>
          <w:bCs/>
          <w:color w:val="0F172A"/>
          <w:sz w:val="24"/>
          <w:szCs w:val="24"/>
        </w:rPr>
        <w:t xml:space="preserve">3. Copilot Reply Drafting</w:t>
      </w:r>
    </w:p>
    <w:p>
      <w:pPr>
        <w:spacing w:after="100" w:before="60"/>
      </w:pPr>
      <w:r>
        <w:rPr>
          <w:rFonts w:ascii="Arial" w:cs="Arial" w:eastAsia="Arial" w:hAnsi="Arial"/>
          <w:color w:val="1E293B"/>
          <w:sz w:val="22"/>
          <w:szCs w:val="22"/>
        </w:rPr>
        <w:t xml:space="preserve">When an agent opens a lead, Copilot auto-drafts the WhatsApp or email reply based on conversation history. Agent approves with one click. Directly solves the top pain point: over calls, hard to enter details in CRM.</w:t>
      </w:r>
    </w:p>
    <w:p>
      <w:pPr>
        <w:spacing w:after="60" w:before="200"/>
      </w:pPr>
      <w:r>
        <w:rPr>
          <w:rFonts w:ascii="Arial" w:cs="Arial" w:eastAsia="Arial" w:hAnsi="Arial"/>
          <w:b/>
          <w:bCs/>
          <w:color w:val="0F172A"/>
          <w:sz w:val="24"/>
          <w:szCs w:val="24"/>
        </w:rPr>
        <w:t xml:space="preserve">4. Founder Revenue Intelligence</w:t>
      </w:r>
    </w:p>
    <w:p>
      <w:pPr>
        <w:spacing w:after="100" w:before="60"/>
      </w:pPr>
      <w:r>
        <w:rPr>
          <w:rFonts w:ascii="Arial" w:cs="Arial" w:eastAsia="Arial" w:hAnsi="Arial"/>
          <w:color w:val="1E293B"/>
          <w:sz w:val="22"/>
          <w:szCs w:val="22"/>
        </w:rPr>
        <w:t xml:space="preserve">The dashboard shows: "You lost Rs 8.4L this week due to slow response time." Specific, actionable, revenue-framed. Makes owners push their teams to use NAMA daily.</w:t>
      </w:r>
    </w:p>
    <w:p>
      <w:pPr>
        <w:spacing w:after="0" w:before="120"/>
      </w:pPr>
      <w:r>
        <w:t xml:space="preserve"/>
      </w:r>
    </w:p>
    <w:p>
      <w:pPr>
        <w:spacing w:after="80" w:before="120"/>
      </w:pPr>
      <w:r>
        <w:rPr>
          <w:rFonts w:ascii="Arial" w:cs="Arial" w:eastAsia="Arial" w:hAnsi="Arial"/>
          <w:b/>
          <w:bCs/>
          <w:color w:val="0F172A"/>
          <w:sz w:val="24"/>
          <w:szCs w:val="24"/>
        </w:rPr>
        <w:t xml:space="preserve">90-Day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4"/>
              <w:left w:val="single" w:color="CBD5E1" w:sz="4"/>
              <w:bottom w:val="single" w:color="CBD5E1" w:sz="4"/>
              <w:right w:val="single" w:color="CBD5E1" w:sz="4"/>
            </w:tcBorders>
            <w:shd w:fill="0F172A" w:val="clear"/>
            <w:tcMar>
              <w:top w:type="dxa" w:w="120"/>
              <w:left w:type="dxa" w:w="160"/>
              <w:bottom w:type="dxa" w:w="120"/>
              <w:right w:type="dxa" w:w="160"/>
            </w:tcMar>
            <w:vAlign w:val="center"/>
          </w:tcPr>
          <w:p>
            <w:r>
              <w:rPr>
                <w:rFonts w:ascii="Arial" w:cs="Arial" w:eastAsia="Arial" w:hAnsi="Arial"/>
                <w:b/>
                <w:bCs/>
                <w:color w:val="FFFFFF"/>
                <w:sz w:val="22"/>
                <w:szCs w:val="22"/>
              </w:rPr>
              <w:t xml:space="preserve">Timeline</w:t>
            </w:r>
          </w:p>
        </w:tc>
        <w:tc>
          <w:tcPr>
            <w:tcW w:type="dxa" w:w="6240"/>
            <w:tcBorders>
              <w:top w:val="single" w:color="CBD5E1" w:sz="4"/>
              <w:left w:val="single" w:color="CBD5E1" w:sz="4"/>
              <w:bottom w:val="single" w:color="CBD5E1" w:sz="4"/>
              <w:right w:val="single" w:color="CBD5E1" w:sz="4"/>
            </w:tcBorders>
            <w:shd w:fill="0F172A" w:val="clear"/>
            <w:tcMar>
              <w:top w:type="dxa" w:w="120"/>
              <w:left w:type="dxa" w:w="160"/>
              <w:bottom w:type="dxa" w:w="120"/>
              <w:right w:type="dxa" w:w="160"/>
            </w:tcMar>
            <w:vAlign w:val="center"/>
          </w:tcPr>
          <w:p>
            <w:r>
              <w:rPr>
                <w:rFonts w:ascii="Arial" w:cs="Arial" w:eastAsia="Arial" w:hAnsi="Arial"/>
                <w:b/>
                <w:bCs/>
                <w:color w:val="FFFFFF"/>
                <w:sz w:val="22"/>
                <w:szCs w:val="22"/>
              </w:rPr>
              <w:t xml:space="preserve">Target</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Week 2</w:t>
            </w:r>
          </w:p>
        </w:tc>
        <w:tc>
          <w:tcPr>
            <w:tcW w:type="dxa" w:w="624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5 paying customers</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Month 2</w:t>
            </w:r>
          </w:p>
        </w:tc>
        <w:tc>
          <w:tcPr>
            <w:tcW w:type="dxa" w:w="624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20 paying customers</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Month 3</w:t>
            </w:r>
          </w:p>
        </w:tc>
        <w:tc>
          <w:tcPr>
            <w:tcW w:type="dxa" w:w="624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50 paying customers</w:t>
            </w:r>
          </w:p>
        </w:tc>
      </w:tr>
    </w:tbl>
    <w:p>
      <w:pPr>
        <w:spacing w:after="0" w:before="160"/>
      </w:pPr>
      <w:r>
        <w:t xml:space="preserve"/>
      </w:r>
    </w:p>
    <w:p>
      <w:pPr>
        <w:pBdr>
          <w:bottom w:val="single" w:color="14B8A6" w:sz="6" w:space="4"/>
        </w:pBdr>
        <w:spacing w:after="120" w:before="360"/>
      </w:pPr>
      <w:r>
        <w:rPr>
          <w:rFonts w:ascii="Arial" w:cs="Arial" w:eastAsia="Arial" w:hAnsi="Arial"/>
          <w:b/>
          <w:bCs/>
          <w:color w:val="0F172A"/>
          <w:sz w:val="36"/>
          <w:szCs w:val="36"/>
        </w:rPr>
        <w:t xml:space="preserve">Phase 2 — AI Intelligence</w:t>
      </w:r>
    </w:p>
    <w:p>
      <w:pPr>
        <w:spacing w:after="80" w:before="240"/>
      </w:pPr>
      <w:r>
        <w:rPr>
          <w:rFonts w:ascii="Arial" w:cs="Arial" w:eastAsia="Arial" w:hAnsi="Arial"/>
          <w:b/>
          <w:bCs/>
          <w:color w:val="14B8A6"/>
          <w:sz w:val="28"/>
          <w:szCs w:val="28"/>
        </w:rPr>
        <w:t xml:space="preserve">50 to 400 Customers | Month 3 → Month 6</w:t>
      </w:r>
    </w:p>
    <w:p>
      <w:pPr>
        <w:spacing w:after="120" w:before="100"/>
      </w:pPr>
      <w:r>
        <w:rPr>
          <w:rFonts w:ascii="Arial" w:cs="Arial" w:eastAsia="Arial" w:hAnsi="Arial"/>
          <w:i/>
          <w:iCs/>
          <w:color w:val="64748B"/>
          <w:sz w:val="22"/>
          <w:szCs w:val="22"/>
        </w:rPr>
        <w:t xml:space="preserve">Goal: Once you have 50 customers, you have real data. Now AI gets genuinely smart.</w:t>
      </w:r>
    </w:p>
    <w:p>
      <w:pPr>
        <w:spacing w:after="0" w:before="100"/>
      </w:pPr>
      <w:r>
        <w:t xml:space="preserve"/>
      </w:r>
    </w:p>
    <w:p>
      <w:pPr>
        <w:spacing w:after="60" w:before="200"/>
      </w:pPr>
      <w:r>
        <w:rPr>
          <w:rFonts w:ascii="Arial" w:cs="Arial" w:eastAsia="Arial" w:hAnsi="Arial"/>
          <w:b/>
          <w:bCs/>
          <w:color w:val="0F172A"/>
          <w:sz w:val="24"/>
          <w:szCs w:val="24"/>
        </w:rPr>
        <w:t xml:space="preserve">1. Voice-to-CRM</w:t>
      </w:r>
    </w:p>
    <w:p>
      <w:pPr>
        <w:spacing w:after="100" w:before="60"/>
      </w:pPr>
      <w:r>
        <w:rPr>
          <w:rFonts w:ascii="Arial" w:cs="Arial" w:eastAsia="Arial" w:hAnsi="Arial"/>
          <w:color w:val="1E293B"/>
          <w:sz w:val="22"/>
          <w:szCs w:val="22"/>
        </w:rPr>
        <w:t xml:space="preserve">Agent records a call (with consent). NAMA transcribes it and auto-fills the lead: budget, dates, destination, preferences. No more quick notes then manual CRM entry. This alone justifies the subscription for most agencies.</w:t>
      </w:r>
    </w:p>
    <w:p>
      <w:pPr>
        <w:spacing w:after="60" w:before="200"/>
      </w:pPr>
      <w:r>
        <w:rPr>
          <w:rFonts w:ascii="Arial" w:cs="Arial" w:eastAsia="Arial" w:hAnsi="Arial"/>
          <w:b/>
          <w:bCs/>
          <w:color w:val="0F172A"/>
          <w:sz w:val="24"/>
          <w:szCs w:val="24"/>
        </w:rPr>
        <w:t xml:space="preserve">2. DMC Contract Parser</w:t>
      </w:r>
    </w:p>
    <w:p>
      <w:pPr>
        <w:spacing w:after="100" w:before="60"/>
      </w:pPr>
      <w:r>
        <w:rPr>
          <w:rFonts w:ascii="Arial" w:cs="Arial" w:eastAsia="Arial" w:hAnsi="Arial"/>
          <w:color w:val="1E293B"/>
          <w:sz w:val="22"/>
          <w:szCs w:val="22"/>
        </w:rPr>
        <w:t xml:space="preserve">DMC uploads a PDF or Excel contract. NAMA extracts net rates, gross rates, validity dates, and room types automatically into the rate card. Solves the painful contract upload problem for the supply side.</w:t>
      </w:r>
    </w:p>
    <w:p>
      <w:pPr>
        <w:spacing w:after="60" w:before="200"/>
      </w:pPr>
      <w:r>
        <w:rPr>
          <w:rFonts w:ascii="Arial" w:cs="Arial" w:eastAsia="Arial" w:hAnsi="Arial"/>
          <w:b/>
          <w:bCs/>
          <w:color w:val="0F172A"/>
          <w:sz w:val="24"/>
          <w:szCs w:val="24"/>
        </w:rPr>
        <w:t xml:space="preserve">3. Smart Pricing v2</w:t>
      </w:r>
    </w:p>
    <w:p>
      <w:pPr>
        <w:spacing w:after="100" w:before="60"/>
      </w:pPr>
      <w:r>
        <w:rPr>
          <w:rFonts w:ascii="Arial" w:cs="Arial" w:eastAsia="Arial" w:hAnsi="Arial"/>
          <w:color w:val="1E293B"/>
          <w:sz w:val="22"/>
          <w:szCs w:val="22"/>
        </w:rPr>
        <w:t xml:space="preserve">Uses actual booking data from the platform. "Quote Rs 1,38,500. Similar trips converted at 68% at this price point." No external data needed — the platform becomes smarter the more it is used.</w:t>
      </w:r>
    </w:p>
    <w:p>
      <w:pPr>
        <w:spacing w:after="60" w:before="200"/>
      </w:pPr>
      <w:r>
        <w:rPr>
          <w:rFonts w:ascii="Arial" w:cs="Arial" w:eastAsia="Arial" w:hAnsi="Arial"/>
          <w:b/>
          <w:bCs/>
          <w:color w:val="0F172A"/>
          <w:sz w:val="24"/>
          <w:szCs w:val="24"/>
        </w:rPr>
        <w:t xml:space="preserve">4. Vendor Reliability Scores</w:t>
      </w:r>
    </w:p>
    <w:p>
      <w:pPr>
        <w:spacing w:after="100" w:before="60"/>
      </w:pPr>
      <w:r>
        <w:rPr>
          <w:rFonts w:ascii="Arial" w:cs="Arial" w:eastAsia="Arial" w:hAnsi="Arial"/>
          <w:color w:val="1E293B"/>
          <w:sz w:val="22"/>
          <w:szCs w:val="22"/>
        </w:rPr>
        <w:t xml:space="preserve">Tracks delivery vs promise across all bookings. Flags vendors with over 20% complaint rate. Simple but powerful for agencies choosing suppliers.</w:t>
      </w:r>
    </w:p>
    <w:p>
      <w:pPr>
        <w:spacing w:after="60" w:before="200"/>
      </w:pPr>
      <w:r>
        <w:rPr>
          <w:rFonts w:ascii="Arial" w:cs="Arial" w:eastAsia="Arial" w:hAnsi="Arial"/>
          <w:b/>
          <w:bCs/>
          <w:color w:val="0F172A"/>
          <w:sz w:val="24"/>
          <w:szCs w:val="24"/>
        </w:rPr>
        <w:t xml:space="preserve">5. Agent Performance Analytics</w:t>
      </w:r>
    </w:p>
    <w:p>
      <w:pPr>
        <w:spacing w:after="100" w:before="60"/>
      </w:pPr>
      <w:r>
        <w:rPr>
          <w:rFonts w:ascii="Arial" w:cs="Arial" w:eastAsia="Arial" w:hAnsi="Arial"/>
          <w:color w:val="1E293B"/>
          <w:sz w:val="22"/>
          <w:szCs w:val="22"/>
        </w:rPr>
        <w:t xml:space="preserve">Response time by agent, conversion rate by agent, revenue per agent. Makes it easy for founders to coach and retain top performers.</w:t>
      </w:r>
    </w:p>
    <w:p>
      <w:pPr>
        <w:spacing w:after="0" w:before="160"/>
      </w:pPr>
      <w:r>
        <w:t xml:space="preserve"/>
      </w:r>
    </w:p>
    <w:p>
      <w:pPr>
        <w:pBdr>
          <w:bottom w:val="single" w:color="14B8A6" w:sz="6" w:space="4"/>
        </w:pBdr>
        <w:spacing w:after="120" w:before="360"/>
      </w:pPr>
      <w:r>
        <w:rPr>
          <w:rFonts w:ascii="Arial" w:cs="Arial" w:eastAsia="Arial" w:hAnsi="Arial"/>
          <w:b/>
          <w:bCs/>
          <w:color w:val="0F172A"/>
          <w:sz w:val="36"/>
          <w:szCs w:val="36"/>
        </w:rPr>
        <w:t xml:space="preserve">Phase 3 — Marketplace and Voice</w:t>
      </w:r>
    </w:p>
    <w:p>
      <w:pPr>
        <w:spacing w:after="80" w:before="240"/>
      </w:pPr>
      <w:r>
        <w:rPr>
          <w:rFonts w:ascii="Arial" w:cs="Arial" w:eastAsia="Arial" w:hAnsi="Arial"/>
          <w:b/>
          <w:bCs/>
          <w:color w:val="14B8A6"/>
          <w:sz w:val="28"/>
          <w:szCs w:val="28"/>
        </w:rPr>
        <w:t xml:space="preserve">400 to 3,000 Customers | Month 6 → Month 18</w:t>
      </w:r>
    </w:p>
    <w:p>
      <w:pPr>
        <w:spacing w:after="120" w:before="100"/>
      </w:pPr>
      <w:r>
        <w:rPr>
          <w:rFonts w:ascii="Arial" w:cs="Arial" w:eastAsia="Arial" w:hAnsi="Arial"/>
          <w:i/>
          <w:iCs/>
          <w:color w:val="64748B"/>
          <w:sz w:val="22"/>
          <w:szCs w:val="22"/>
        </w:rPr>
        <w:t xml:space="preserve">Goal: Network effects kick in. Competitors cannot follow.</w:t>
      </w:r>
    </w:p>
    <w:p>
      <w:pPr>
        <w:spacing w:after="0" w:before="100"/>
      </w:pPr>
      <w:r>
        <w:t xml:space="preserve"/>
      </w:r>
    </w:p>
    <w:p>
      <w:pPr>
        <w:spacing w:after="60" w:before="200"/>
      </w:pPr>
      <w:r>
        <w:rPr>
          <w:rFonts w:ascii="Arial" w:cs="Arial" w:eastAsia="Arial" w:hAnsi="Arial"/>
          <w:b/>
          <w:bCs/>
          <w:color w:val="0F172A"/>
          <w:sz w:val="24"/>
          <w:szCs w:val="24"/>
        </w:rPr>
        <w:t xml:space="preserve">1. Live DMC Rate Marketplace</w:t>
      </w:r>
    </w:p>
    <w:p>
      <w:pPr>
        <w:spacing w:after="100" w:before="60"/>
      </w:pPr>
      <w:r>
        <w:rPr>
          <w:rFonts w:ascii="Arial" w:cs="Arial" w:eastAsia="Arial" w:hAnsi="Arial"/>
          <w:color w:val="1E293B"/>
          <w:sz w:val="22"/>
          <w:szCs w:val="22"/>
        </w:rPr>
        <w:t xml:space="preserve">DMCs upload rates directly. Agencies browse and book without email exchanges. AI matches agency enquiry profiles to the right DMC automatically. This is the two-sided marketplace that creates the real moat — it took 6 years to build trust the first time. Now AI accelerates it.</w:t>
      </w:r>
    </w:p>
    <w:p>
      <w:pPr>
        <w:spacing w:after="60" w:before="200"/>
      </w:pPr>
      <w:r>
        <w:rPr>
          <w:rFonts w:ascii="Arial" w:cs="Arial" w:eastAsia="Arial" w:hAnsi="Arial"/>
          <w:b/>
          <w:bCs/>
          <w:color w:val="0F172A"/>
          <w:sz w:val="24"/>
          <w:szCs w:val="24"/>
        </w:rPr>
        <w:t xml:space="preserve">2. Agency Trust Scores</w:t>
      </w:r>
    </w:p>
    <w:p>
      <w:pPr>
        <w:spacing w:after="100" w:before="60"/>
      </w:pPr>
      <w:r>
        <w:rPr>
          <w:rFonts w:ascii="Arial" w:cs="Arial" w:eastAsia="Arial" w:hAnsi="Arial"/>
          <w:color w:val="1E293B"/>
          <w:sz w:val="22"/>
          <w:szCs w:val="22"/>
        </w:rPr>
        <w:t xml:space="preserve">DMCs see payment track record and booking volume before accepting an agency. Solves the reliable agencies with assured payments problem from the supply side.</w:t>
      </w:r>
    </w:p>
    <w:p>
      <w:pPr>
        <w:spacing w:after="60" w:before="200"/>
      </w:pPr>
      <w:r>
        <w:rPr>
          <w:rFonts w:ascii="Arial" w:cs="Arial" w:eastAsia="Arial" w:hAnsi="Arial"/>
          <w:b/>
          <w:bCs/>
          <w:color w:val="0F172A"/>
          <w:sz w:val="24"/>
          <w:szCs w:val="24"/>
        </w:rPr>
        <w:t xml:space="preserve">3. NAMA Voice (Outbound)</w:t>
      </w:r>
    </w:p>
    <w:p>
      <w:pPr>
        <w:spacing w:after="100" w:before="60"/>
      </w:pPr>
      <w:r>
        <w:rPr>
          <w:rFonts w:ascii="Arial" w:cs="Arial" w:eastAsia="Arial" w:hAnsi="Arial"/>
          <w:color w:val="1E293B"/>
          <w:sz w:val="22"/>
          <w:szCs w:val="22"/>
        </w:rPr>
        <w:t xml:space="preserve">Calls new leads within 30 seconds of enquiry. Structured discovery: budget, dates, preferences. Auto-pushed to CRM. Usage-based pricing at Rs 4-8 per minute — never bundled into subscription to protect margins.</w:t>
      </w:r>
    </w:p>
    <w:p>
      <w:pPr>
        <w:spacing w:after="60" w:before="200"/>
      </w:pPr>
      <w:r>
        <w:rPr>
          <w:rFonts w:ascii="Arial" w:cs="Arial" w:eastAsia="Arial" w:hAnsi="Arial"/>
          <w:b/>
          <w:bCs/>
          <w:color w:val="0F172A"/>
          <w:sz w:val="24"/>
          <w:szCs w:val="24"/>
        </w:rPr>
        <w:t xml:space="preserve">4. Lead Discovery AI</w:t>
      </w:r>
    </w:p>
    <w:p>
      <w:pPr>
        <w:spacing w:after="100" w:before="60"/>
      </w:pPr>
      <w:r>
        <w:rPr>
          <w:rFonts w:ascii="Arial" w:cs="Arial" w:eastAsia="Arial" w:hAnsi="Arial"/>
          <w:color w:val="1E293B"/>
          <w:sz w:val="22"/>
          <w:szCs w:val="22"/>
        </w:rPr>
        <w:t xml:space="preserve">Scans social signals for travel intent. Auto-creates scored leads before the agency even knows they exist. Requires the scoring engine to be mature first — hence Phase 3.</w:t>
      </w:r>
    </w:p>
    <w:p>
      <w:pPr>
        <w:spacing w:after="0" w:before="160"/>
      </w:pPr>
      <w:r>
        <w:t xml:space="preserve"/>
      </w:r>
    </w:p>
    <w:p>
      <w:pPr>
        <w:pBdr>
          <w:bottom w:val="single" w:color="14B8A6" w:sz="6" w:space="4"/>
        </w:pBdr>
        <w:spacing w:after="120" w:before="360"/>
      </w:pPr>
      <w:r>
        <w:rPr>
          <w:rFonts w:ascii="Arial" w:cs="Arial" w:eastAsia="Arial" w:hAnsi="Arial"/>
          <w:b/>
          <w:bCs/>
          <w:color w:val="0F172A"/>
          <w:sz w:val="36"/>
          <w:szCs w:val="36"/>
        </w:rPr>
        <w:t xml:space="preserve">Discipline — What We Do Not Build</w:t>
      </w:r>
    </w:p>
    <w:p>
      <w:pPr>
        <w:spacing w:after="100" w:before="60"/>
      </w:pPr>
      <w:r>
        <w:rPr>
          <w:rFonts w:ascii="Arial" w:cs="Arial" w:eastAsia="Arial" w:hAnsi="Arial"/>
          <w:color w:val="1E293B"/>
          <w:sz w:val="22"/>
          <w:szCs w:val="22"/>
        </w:rPr>
        <w:t xml:space="preserve">The stress test scenarios show that overbuilding and uncontrolled AI costs are the two fastest ways to kill the business.</w:t>
      </w:r>
    </w:p>
    <w:p>
      <w:pPr>
        <w:spacing w:after="0" w:before="80"/>
      </w:pPr>
      <w:r>
        <w:t xml:space="preserve"/>
      </w:r>
    </w:p>
    <w:p>
      <w:pPr>
        <w:pStyle w:val="ListParagraph"/>
        <w:numPr>
          <w:ilvl w:val="0"/>
          <w:numId w:val="2"/>
        </w:numPr>
        <w:spacing w:after="80" w:before="80"/>
      </w:pPr>
      <w:r>
        <w:rPr>
          <w:rFonts w:ascii="Arial" w:cs="Arial" w:eastAsia="Arial" w:hAnsi="Arial"/>
          <w:color w:val="1E293B"/>
          <w:sz w:val="22"/>
          <w:szCs w:val="22"/>
        </w:rPr>
        <w:t xml:space="preserve">White-label platform — not until 400+ customers. Sounds like revenue, is a distraction before PMF.</w:t>
      </w:r>
    </w:p>
    <w:p>
      <w:pPr>
        <w:pStyle w:val="ListParagraph"/>
        <w:numPr>
          <w:ilvl w:val="0"/>
          <w:numId w:val="2"/>
        </w:numPr>
        <w:spacing w:after="80" w:before="80"/>
      </w:pPr>
      <w:r>
        <w:rPr>
          <w:rFonts w:ascii="Arial" w:cs="Arial" w:eastAsia="Arial" w:hAnsi="Arial"/>
          <w:color w:val="1E293B"/>
          <w:sz w:val="22"/>
          <w:szCs w:val="22"/>
        </w:rPr>
        <w:t xml:space="preserve">Multi-language support — not until a non-English market actively requests it with payment.</w:t>
      </w:r>
    </w:p>
    <w:p>
      <w:pPr>
        <w:pStyle w:val="ListParagraph"/>
        <w:numPr>
          <w:ilvl w:val="0"/>
          <w:numId w:val="2"/>
        </w:numPr>
        <w:spacing w:after="80" w:before="80"/>
      </w:pPr>
      <w:r>
        <w:rPr>
          <w:rFonts w:ascii="Arial" w:cs="Arial" w:eastAsia="Arial" w:hAnsi="Arial"/>
          <w:color w:val="1E293B"/>
          <w:sz w:val="22"/>
          <w:szCs w:val="22"/>
        </w:rPr>
        <w:t xml:space="preserve">Unlimited voice plans — voice costs Rs 4-8 per minute. Cap usage to protect margins.</w:t>
      </w:r>
    </w:p>
    <w:p>
      <w:pPr>
        <w:pStyle w:val="ListParagraph"/>
        <w:numPr>
          <w:ilvl w:val="0"/>
          <w:numId w:val="2"/>
        </w:numPr>
        <w:spacing w:after="80" w:before="80"/>
      </w:pPr>
      <w:r>
        <w:rPr>
          <w:rFonts w:ascii="Arial" w:cs="Arial" w:eastAsia="Arial" w:hAnsi="Arial"/>
          <w:color w:val="1E293B"/>
          <w:sz w:val="22"/>
          <w:szCs w:val="22"/>
        </w:rPr>
        <w:t xml:space="preserve">Any feature that does not help an agency respond faster or close more bookings.</w:t>
      </w:r>
    </w:p>
    <w:p>
      <w:pPr>
        <w:spacing w:after="0" w:before="160"/>
      </w:pPr>
      <w:r>
        <w:t xml:space="preserve"/>
      </w:r>
    </w:p>
    <w:p>
      <w:pPr>
        <w:pBdr>
          <w:bottom w:val="single" w:color="14B8A6" w:sz="6" w:space="4"/>
        </w:pBdr>
        <w:spacing w:after="120" w:before="360"/>
      </w:pPr>
      <w:r>
        <w:rPr>
          <w:rFonts w:ascii="Arial" w:cs="Arial" w:eastAsia="Arial" w:hAnsi="Arial"/>
          <w:b/>
          <w:bCs/>
          <w:color w:val="0F172A"/>
          <w:sz w:val="36"/>
          <w:szCs w:val="36"/>
        </w:rPr>
        <w:t xml:space="preserve">Pricing and Revenue</w:t>
      </w:r>
    </w:p>
    <w:p>
      <w:pPr>
        <w:spacing w:after="0" w:before="80"/>
      </w:pPr>
      <w:r>
        <w:t xml:space="preserve"/>
      </w:r>
    </w:p>
    <w:p>
      <w:pPr>
        <w:spacing w:after="80" w:before="80"/>
      </w:pPr>
      <w:r>
        <w:rPr>
          <w:rFonts w:ascii="Arial" w:cs="Arial" w:eastAsia="Arial" w:hAnsi="Arial"/>
          <w:b/>
          <w:bCs/>
          <w:color w:val="0F172A"/>
          <w:sz w:val="24"/>
          <w:szCs w:val="24"/>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BD5E1" w:sz="4"/>
              <w:left w:val="single" w:color="CBD5E1" w:sz="4"/>
              <w:bottom w:val="single" w:color="CBD5E1" w:sz="4"/>
              <w:right w:val="single" w:color="CBD5E1" w:sz="4"/>
            </w:tcBorders>
            <w:shd w:fill="0F172A" w:val="clear"/>
            <w:tcMar>
              <w:top w:type="dxa" w:w="120"/>
              <w:left w:type="dxa" w:w="160"/>
              <w:bottom w:type="dxa" w:w="120"/>
              <w:right w:type="dxa" w:w="160"/>
            </w:tcMar>
            <w:vAlign w:val="center"/>
          </w:tcPr>
          <w:p>
            <w:r>
              <w:rPr>
                <w:rFonts w:ascii="Arial" w:cs="Arial" w:eastAsia="Arial" w:hAnsi="Arial"/>
                <w:b/>
                <w:bCs/>
                <w:color w:val="FFFFFF"/>
                <w:sz w:val="22"/>
                <w:szCs w:val="22"/>
              </w:rPr>
              <w:t xml:space="preserve">Tier</w:t>
            </w:r>
          </w:p>
        </w:tc>
        <w:tc>
          <w:tcPr>
            <w:tcW w:type="dxa" w:w="2800"/>
            <w:tcBorders>
              <w:top w:val="single" w:color="CBD5E1" w:sz="4"/>
              <w:left w:val="single" w:color="CBD5E1" w:sz="4"/>
              <w:bottom w:val="single" w:color="CBD5E1" w:sz="4"/>
              <w:right w:val="single" w:color="CBD5E1" w:sz="4"/>
            </w:tcBorders>
            <w:shd w:fill="0F172A" w:val="clear"/>
            <w:tcMar>
              <w:top w:type="dxa" w:w="120"/>
              <w:left w:type="dxa" w:w="160"/>
              <w:bottom w:type="dxa" w:w="120"/>
              <w:right w:type="dxa" w:w="160"/>
            </w:tcMar>
            <w:vAlign w:val="center"/>
          </w:tcPr>
          <w:p>
            <w:r>
              <w:rPr>
                <w:rFonts w:ascii="Arial" w:cs="Arial" w:eastAsia="Arial" w:hAnsi="Arial"/>
                <w:b/>
                <w:bCs/>
                <w:color w:val="FFFFFF"/>
                <w:sz w:val="22"/>
                <w:szCs w:val="22"/>
              </w:rPr>
              <w:t xml:space="preserve">Price</w:t>
            </w:r>
          </w:p>
        </w:tc>
        <w:tc>
          <w:tcPr>
            <w:tcW w:type="dxa" w:w="3960"/>
            <w:tcBorders>
              <w:top w:val="single" w:color="CBD5E1" w:sz="4"/>
              <w:left w:val="single" w:color="CBD5E1" w:sz="4"/>
              <w:bottom w:val="single" w:color="CBD5E1" w:sz="4"/>
              <w:right w:val="single" w:color="CBD5E1" w:sz="4"/>
            </w:tcBorders>
            <w:shd w:fill="0F172A" w:val="clear"/>
            <w:tcMar>
              <w:top w:type="dxa" w:w="120"/>
              <w:left w:type="dxa" w:w="160"/>
              <w:bottom w:type="dxa" w:w="120"/>
              <w:right w:type="dxa" w:w="160"/>
            </w:tcMar>
            <w:vAlign w:val="center"/>
          </w:tcPr>
          <w:p>
            <w:r>
              <w:rPr>
                <w:rFonts w:ascii="Arial" w:cs="Arial" w:eastAsia="Arial" w:hAnsi="Arial"/>
                <w:b/>
                <w:bCs/>
                <w:color w:val="FFFFFF"/>
                <w:sz w:val="22"/>
                <w:szCs w:val="22"/>
              </w:rPr>
              <w:t xml:space="preserve">For</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bCs/>
                <w:color w:val="0F172A"/>
                <w:sz w:val="22"/>
                <w:szCs w:val="22"/>
              </w:rPr>
              <w:t xml:space="preserve">Starter</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Rs 4,999/month</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Small agencies, core CRM + quotes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bCs/>
                <w:color w:val="0F172A"/>
                <w:sz w:val="22"/>
                <w:szCs w:val="22"/>
              </w:rPr>
              <w:t xml:space="preserve">Growth</w:t>
            </w:r>
          </w:p>
        </w:tc>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Rs 14,999/month</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Growing agencies, full AI features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bCs/>
                <w:color w:val="0F172A"/>
                <w:sz w:val="22"/>
                <w:szCs w:val="22"/>
              </w:rPr>
              <w:t xml:space="preserve">Pro</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Rs 39,999/month</w:t>
            </w:r>
          </w:p>
        </w:tc>
        <w:tc>
          <w:tcPr>
            <w:tcW w:type="dxa" w:w="39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Large DMCs, marketplace + analytics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bCs/>
                <w:color w:val="14B8A6"/>
                <w:sz w:val="22"/>
                <w:szCs w:val="22"/>
              </w:rPr>
              <w:t xml:space="preserve">Voice</w:t>
            </w:r>
          </w:p>
        </w:tc>
        <w:tc>
          <w:tcPr>
            <w:tcW w:type="dxa" w:w="280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Rs 4-8/minute</w:t>
            </w:r>
          </w:p>
        </w:tc>
        <w:tc>
          <w:tcPr>
            <w:tcW w:type="dxa" w:w="396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Usage-based, all tiers</w:t>
            </w:r>
          </w:p>
        </w:tc>
      </w:tr>
    </w:tbl>
    <w:p>
      <w:pPr>
        <w:spacing w:after="0" w:before="200"/>
      </w:pPr>
      <w:r>
        <w:t xml:space="preserve"/>
      </w:r>
    </w:p>
    <w:p>
      <w:pPr>
        <w:spacing w:after="80" w:before="80"/>
      </w:pPr>
      <w:r>
        <w:rPr>
          <w:rFonts w:ascii="Arial" w:cs="Arial" w:eastAsia="Arial" w:hAnsi="Arial"/>
          <w:b/>
          <w:bCs/>
          <w:color w:val="0F172A"/>
          <w:sz w:val="24"/>
          <w:szCs w:val="24"/>
        </w:rPr>
        <w:t xml:space="preserve">ARR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4"/>
              <w:left w:val="single" w:color="CBD5E1" w:sz="4"/>
              <w:bottom w:val="single" w:color="CBD5E1" w:sz="4"/>
              <w:right w:val="single" w:color="CBD5E1" w:sz="4"/>
            </w:tcBorders>
            <w:shd w:fill="0F172A" w:val="clear"/>
            <w:tcMar>
              <w:top w:type="dxa" w:w="120"/>
              <w:left w:type="dxa" w:w="160"/>
              <w:bottom w:type="dxa" w:w="120"/>
              <w:right w:type="dxa" w:w="160"/>
            </w:tcMar>
            <w:vAlign w:val="center"/>
          </w:tcPr>
          <w:p>
            <w:r>
              <w:rPr>
                <w:rFonts w:ascii="Arial" w:cs="Arial" w:eastAsia="Arial" w:hAnsi="Arial"/>
                <w:b/>
                <w:bCs/>
                <w:color w:val="FFFFFF"/>
                <w:sz w:val="22"/>
                <w:szCs w:val="22"/>
              </w:rPr>
              <w:t xml:space="preserve">Customer Base</w:t>
            </w:r>
          </w:p>
        </w:tc>
        <w:tc>
          <w:tcPr>
            <w:tcW w:type="dxa" w:w="6240"/>
            <w:tcBorders>
              <w:top w:val="single" w:color="CBD5E1" w:sz="4"/>
              <w:left w:val="single" w:color="CBD5E1" w:sz="4"/>
              <w:bottom w:val="single" w:color="CBD5E1" w:sz="4"/>
              <w:right w:val="single" w:color="CBD5E1" w:sz="4"/>
            </w:tcBorders>
            <w:shd w:fill="0F172A" w:val="clear"/>
            <w:tcMar>
              <w:top w:type="dxa" w:w="120"/>
              <w:left w:type="dxa" w:w="160"/>
              <w:bottom w:type="dxa" w:w="120"/>
              <w:right w:type="dxa" w:w="160"/>
            </w:tcMar>
            <w:vAlign w:val="center"/>
          </w:tcPr>
          <w:p>
            <w:r>
              <w:rPr>
                <w:rFonts w:ascii="Arial" w:cs="Arial" w:eastAsia="Arial" w:hAnsi="Arial"/>
                <w:b/>
                <w:bCs/>
                <w:color w:val="FFFFFF"/>
                <w:sz w:val="22"/>
                <w:szCs w:val="22"/>
              </w:rPr>
              <w:t xml:space="preserve">ARR Milestone</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bCs/>
                <w:color w:val="0F172A"/>
                <w:sz w:val="22"/>
                <w:szCs w:val="22"/>
              </w:rPr>
              <w:t xml:space="preserve">50 customers</w:t>
            </w:r>
          </w:p>
        </w:tc>
        <w:tc>
          <w:tcPr>
            <w:tcW w:type="dxa" w:w="624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Rs 25L – 2Cr ARR</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bCs/>
                <w:color w:val="0F172A"/>
                <w:sz w:val="22"/>
                <w:szCs w:val="22"/>
              </w:rPr>
              <w:t xml:space="preserve">400 customers</w:t>
            </w:r>
          </w:p>
        </w:tc>
        <w:tc>
          <w:tcPr>
            <w:tcW w:type="dxa" w:w="624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Rs 4-5Cr ARR (break-even)</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bCs/>
                <w:color w:val="0F172A"/>
                <w:sz w:val="22"/>
                <w:szCs w:val="22"/>
              </w:rPr>
              <w:t xml:space="preserve">1,200 customers</w:t>
            </w:r>
          </w:p>
        </w:tc>
        <w:tc>
          <w:tcPr>
            <w:tcW w:type="dxa" w:w="624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Rs 15-18Cr ARR</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bCs/>
                <w:color w:val="0F172A"/>
                <w:sz w:val="22"/>
                <w:szCs w:val="22"/>
              </w:rPr>
              <w:t xml:space="preserve">3,000 customers</w:t>
            </w:r>
          </w:p>
        </w:tc>
        <w:tc>
          <w:tcPr>
            <w:tcW w:type="dxa" w:w="6240"/>
            <w:tcBorders>
              <w:top w:val="single" w:color="CBD5E1" w:sz="4"/>
              <w:left w:val="single" w:color="CBD5E1" w:sz="4"/>
              <w:bottom w:val="single" w:color="CBD5E1" w:sz="4"/>
              <w:right w:val="single" w:color="CBD5E1" w:sz="4"/>
            </w:tcBorders>
            <w:shd w:fill="F1F5F9" w:val="clear"/>
            <w:tcMar>
              <w:top w:type="dxa" w:w="100"/>
              <w:left w:type="dxa" w:w="160"/>
              <w:bottom w:type="dxa" w:w="100"/>
              <w:right w:type="dxa" w:w="160"/>
            </w:tcMar>
            <w:vAlign w:val="center"/>
          </w:tcPr>
          <w:p>
            <w:r>
              <w:rPr>
                <w:rFonts w:ascii="Arial" w:cs="Arial" w:eastAsia="Arial" w:hAnsi="Arial"/>
                <w:b w:val="false"/>
                <w:bCs w:val="false"/>
                <w:color w:val="1E293B"/>
                <w:sz w:val="22"/>
                <w:szCs w:val="22"/>
              </w:rPr>
              <w:t xml:space="preserve">Rs 50Cr ARR</w:t>
            </w:r>
          </w:p>
        </w:tc>
      </w:tr>
    </w:tbl>
    <w:p>
      <w:pPr>
        <w:spacing w:after="0" w:before="160"/>
      </w:pPr>
      <w:r>
        <w:t xml:space="preserve"/>
      </w:r>
    </w:p>
    <w:p>
      <w:pPr>
        <w:pBdr>
          <w:bottom w:val="single" w:color="14B8A6" w:sz="6" w:space="4"/>
        </w:pBdr>
        <w:spacing w:after="120" w:before="360"/>
      </w:pPr>
      <w:r>
        <w:rPr>
          <w:rFonts w:ascii="Arial" w:cs="Arial" w:eastAsia="Arial" w:hAnsi="Arial"/>
          <w:b/>
          <w:bCs/>
          <w:color w:val="0F172A"/>
          <w:sz w:val="36"/>
          <w:szCs w:val="36"/>
        </w:rPr>
        <w:t xml:space="preserve">The Unfair Advantage</w:t>
      </w:r>
    </w:p>
    <w:p>
      <w:pPr>
        <w:spacing w:after="100" w:before="60"/>
      </w:pPr>
      <w:r>
        <w:rPr>
          <w:rFonts w:ascii="Arial" w:cs="Arial" w:eastAsia="Arial" w:hAnsi="Arial"/>
          <w:color w:val="1E293B"/>
          <w:sz w:val="22"/>
          <w:szCs w:val="22"/>
        </w:rPr>
        <w:t xml:space="preserve">Most travel tools store data and help execute. NAMA predicts, decides, and acts. The real moat is not the AI features themselves — any competitor can copy features. The moat is the proprietary dataset built from thousands of bookings, quotes, and outcomes across hundreds of agencies. Every booking makes the pricing engine smarter. Every lead makes the scoring engine more accurate. Every vendor interaction makes the reliability scores more precise. This compounds over time in a way no new entrant can replicate.</w:t>
      </w:r>
    </w:p>
    <w:p>
      <w:pPr>
        <w:spacing w:after="0" w:before="160"/>
      </w:pPr>
      <w:r>
        <w:t xml:space="preserve"/>
      </w:r>
    </w:p>
    <w:p>
      <w:pPr>
        <w:spacing w:after="120" w:before="120"/>
      </w:pPr>
      <w:r>
        <w:rPr>
          <w:rFonts w:ascii="Arial" w:cs="Arial" w:eastAsia="Arial" w:hAnsi="Arial"/>
          <w:b/>
          <w:bCs/>
          <w:color w:val="0F172A"/>
          <w:sz w:val="24"/>
          <w:szCs w:val="24"/>
        </w:rPr>
        <w:t xml:space="preserve">Built by someone who already did this once with 1,600 companies across 51 countries — and is doing it again with AI.</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360"/>
      </w:tabs>
    </w:pPr>
    <w:r>
      <w:rPr>
        <w:rFonts w:ascii="Arial" w:cs="Arial" w:eastAsia="Arial" w:hAnsi="Arial"/>
        <w:b/>
        <w:bCs/>
        <w:color w:val="0F172A"/>
        <w:sz w:val="20"/>
        <w:szCs w:val="20"/>
      </w:rPr>
      <w:t xml:space="preserve">NAMA</w:t>
    </w:r>
    <w:r>
      <w:rPr>
        <w:rFonts w:ascii="Arial" w:cs="Arial" w:eastAsia="Arial" w:hAnsi="Arial"/>
        <w:color w:val="64748B"/>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2026-04-18T18:18:18.191Z</dcterms:created>
  <dcterms:modified xsi:type="dcterms:W3CDTF">2026-04-18T18:18:18.192Z</dcterms:modified>
</cp:coreProperties>
</file>

<file path=docProps/custom.xml><?xml version="1.0" encoding="utf-8"?>
<Properties xmlns="http://schemas.openxmlformats.org/officeDocument/2006/custom-properties" xmlns:vt="http://schemas.openxmlformats.org/officeDocument/2006/docPropsVTypes"/>
</file>