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40" w:line="240" w:lineRule="auto"/>
        <w:jc w:val="center"/>
        <w:rPr>
          <w:rFonts w:ascii="Arial" w:cs="Arial" w:eastAsia="Arial" w:hAnsi="Arial"/>
          <w:b w:val="1"/>
          <w:sz w:val="24"/>
          <w:szCs w:val="24"/>
        </w:rPr>
      </w:pPr>
      <w:r w:rsidDel="00000000" w:rsidR="00000000" w:rsidRPr="00000000">
        <w:rPr>
          <w:rFonts w:ascii="Arial" w:cs="Arial" w:eastAsia="Arial" w:hAnsi="Arial"/>
          <w:b w:val="1"/>
          <w:color w:val="2f5496"/>
          <w:sz w:val="24"/>
          <w:szCs w:val="24"/>
          <w:rtl w:val="0"/>
        </w:rPr>
        <w:t xml:space="preserve">Financial Services Industry Threat Landscape</w:t>
      </w: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spacing w:after="20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According to a recent report by Accenture the current threat landscape for the financial services industry consists of the following main and emerging threats.</w:t>
      </w:r>
      <w:r w:rsidDel="00000000" w:rsidR="00000000" w:rsidRPr="00000000">
        <w:rPr>
          <w:rtl w:val="0"/>
        </w:rPr>
      </w:r>
    </w:p>
    <w:p w:rsidR="00000000" w:rsidDel="00000000" w:rsidP="00000000" w:rsidRDefault="00000000" w:rsidRPr="00000000" w14:paraId="00000004">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Interconnected attack surface due to introduction of financial services supply chain</w:t>
      </w:r>
    </w:p>
    <w:p w:rsidR="00000000" w:rsidDel="00000000" w:rsidP="00000000" w:rsidRDefault="00000000" w:rsidRPr="00000000" w14:paraId="00000005">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Credential and identity theft </w:t>
      </w:r>
    </w:p>
    <w:p w:rsidR="00000000" w:rsidDel="00000000" w:rsidP="00000000" w:rsidRDefault="00000000" w:rsidRPr="00000000" w14:paraId="00000006">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theft and data manipulation</w:t>
      </w:r>
    </w:p>
    <w:p w:rsidR="00000000" w:rsidDel="00000000" w:rsidP="00000000" w:rsidRDefault="00000000" w:rsidRPr="00000000" w14:paraId="00000007">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Emerging technologies, i.e., 5G, </w:t>
      </w:r>
      <w:r w:rsidDel="00000000" w:rsidR="00000000" w:rsidRPr="00000000">
        <w:rPr>
          <w:rFonts w:ascii="Arial" w:cs="Arial" w:eastAsia="Arial" w:hAnsi="Arial"/>
          <w:sz w:val="20"/>
          <w:szCs w:val="20"/>
          <w:rtl w:val="0"/>
        </w:rPr>
        <w:t xml:space="preserve">deep fakes</w:t>
      </w:r>
      <w:r w:rsidDel="00000000" w:rsidR="00000000" w:rsidRPr="00000000">
        <w:rPr>
          <w:rFonts w:ascii="Arial" w:cs="Arial" w:eastAsia="Arial" w:hAnsi="Arial"/>
          <w:color w:val="000000"/>
          <w:sz w:val="20"/>
          <w:szCs w:val="20"/>
          <w:rtl w:val="0"/>
        </w:rPr>
        <w:t xml:space="preserve">, AI, crypto. </w:t>
      </w:r>
    </w:p>
    <w:p w:rsidR="00000000" w:rsidDel="00000000" w:rsidP="00000000" w:rsidRDefault="00000000" w:rsidRPr="00000000" w14:paraId="00000008">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spacing w:after="0" w:before="40" w:line="240" w:lineRule="auto"/>
        <w:jc w:val="center"/>
        <w:rPr>
          <w:rFonts w:ascii="Arial" w:cs="Arial" w:eastAsia="Arial" w:hAnsi="Arial"/>
          <w:b w:val="1"/>
          <w:color w:val="2f5496"/>
          <w:sz w:val="24"/>
          <w:szCs w:val="24"/>
        </w:rPr>
      </w:pPr>
      <w:r w:rsidDel="00000000" w:rsidR="00000000" w:rsidRPr="00000000">
        <w:rPr>
          <w:rFonts w:ascii="Arial" w:cs="Arial" w:eastAsia="Arial" w:hAnsi="Arial"/>
          <w:b w:val="1"/>
          <w:color w:val="2f5496"/>
          <w:sz w:val="24"/>
          <w:szCs w:val="24"/>
          <w:rtl w:val="0"/>
        </w:rPr>
        <w:t xml:space="preserve">STRIDE threat model</w:t>
      </w:r>
    </w:p>
    <w:p w:rsidR="00000000" w:rsidDel="00000000" w:rsidP="00000000" w:rsidRDefault="00000000" w:rsidRPr="00000000" w14:paraId="0000000A">
      <w:pPr>
        <w:spacing w:after="0" w:line="240" w:lineRule="auto"/>
        <w:rPr>
          <w:rFonts w:ascii="Arial" w:cs="Arial" w:eastAsia="Arial" w:hAnsi="Arial"/>
          <w:sz w:val="20"/>
          <w:szCs w:val="20"/>
        </w:rPr>
      </w:pPr>
      <w:r w:rsidDel="00000000" w:rsidR="00000000" w:rsidRPr="00000000">
        <w:rPr>
          <w:rtl w:val="0"/>
        </w:rPr>
      </w:r>
    </w:p>
    <w:tbl>
      <w:tblPr>
        <w:tblStyle w:val="Table1"/>
        <w:tblW w:w="9350.0" w:type="dxa"/>
        <w:jc w:val="left"/>
        <w:tblInd w:w="0.0" w:type="dxa"/>
        <w:tblLayout w:type="fixed"/>
        <w:tblLook w:val="0400"/>
      </w:tblPr>
      <w:tblGrid>
        <w:gridCol w:w="5698"/>
        <w:gridCol w:w="3652"/>
        <w:tblGridChange w:id="0">
          <w:tblGrid>
            <w:gridCol w:w="5698"/>
            <w:gridCol w:w="3652"/>
          </w:tblGrid>
        </w:tblGridChange>
      </w:tblGrid>
      <w:tr>
        <w:trPr>
          <w:trHeight w:val="449" w:hRule="atLeast"/>
        </w:trPr>
        <w:tc>
          <w:tcPr>
            <w:tcBorders>
              <w:top w:color="000000" w:space="0" w:sz="4" w:val="single"/>
              <w:left w:color="000000" w:space="0" w:sz="4" w:val="single"/>
              <w:bottom w:color="000000" w:space="0" w:sz="4" w:val="single"/>
              <w:right w:color="000000" w:space="0" w:sz="4" w:val="single"/>
            </w:tcBorders>
            <w:shd w:fill="00b0f0" w:val="clear"/>
            <w:tcMar>
              <w:top w:w="100.0" w:type="dxa"/>
              <w:left w:w="100.0" w:type="dxa"/>
              <w:bottom w:w="100.0" w:type="dxa"/>
              <w:right w:w="100.0" w:type="dxa"/>
            </w:tcMar>
            <w:vAlign w:val="bottom"/>
          </w:tcPr>
          <w:p w:rsidR="00000000" w:rsidDel="00000000" w:rsidP="00000000" w:rsidRDefault="00000000" w:rsidRPr="00000000" w14:paraId="0000000B">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STRIDE Threat categories</w:t>
            </w:r>
          </w:p>
        </w:tc>
        <w:tc>
          <w:tcPr>
            <w:tcBorders>
              <w:top w:color="000000" w:space="0" w:sz="4" w:val="single"/>
              <w:left w:color="000000" w:space="0" w:sz="4" w:val="single"/>
              <w:bottom w:color="000000" w:space="0" w:sz="4" w:val="single"/>
              <w:right w:color="000000" w:space="0" w:sz="4" w:val="single"/>
            </w:tcBorders>
            <w:shd w:fill="00b0f0" w:val="clear"/>
            <w:tcMar>
              <w:top w:w="100.0" w:type="dxa"/>
              <w:left w:w="100.0" w:type="dxa"/>
              <w:bottom w:w="100.0" w:type="dxa"/>
              <w:right w:w="100.0" w:type="dxa"/>
            </w:tcMar>
            <w:vAlign w:val="bottom"/>
          </w:tcPr>
          <w:p w:rsidR="00000000" w:rsidDel="00000000" w:rsidP="00000000" w:rsidRDefault="00000000" w:rsidRPr="00000000" w14:paraId="0000000C">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Testing Tools / Method</w:t>
            </w:r>
            <w:r w:rsidDel="00000000" w:rsidR="00000000" w:rsidRPr="00000000">
              <w:rPr>
                <w:rtl w:val="0"/>
              </w:rPr>
            </w:r>
          </w:p>
        </w:tc>
      </w:tr>
      <w:tr>
        <w:trPr>
          <w:trHeight w:val="288" w:hRule="atLeast"/>
        </w:trPr>
        <w:tc>
          <w:tcPr>
            <w:gridSpan w:val="2"/>
            <w:tcBorders>
              <w:top w:color="000000" w:space="0" w:sz="4" w:val="single"/>
              <w:left w:color="000000" w:space="0" w:sz="4" w:val="single"/>
              <w:bottom w:color="000000" w:space="0" w:sz="4" w:val="single"/>
              <w:right w:color="000000" w:space="0" w:sz="4" w:val="single"/>
            </w:tcBorders>
            <w:shd w:fill="dbdbdb" w:val="clear"/>
            <w:tcMar>
              <w:top w:w="100.0" w:type="dxa"/>
              <w:left w:w="100.0" w:type="dxa"/>
              <w:bottom w:w="100.0" w:type="dxa"/>
              <w:right w:w="100.0" w:type="dxa"/>
            </w:tcMar>
            <w:vAlign w:val="bottom"/>
          </w:tcPr>
          <w:p w:rsidR="00000000" w:rsidDel="00000000" w:rsidP="00000000" w:rsidRDefault="00000000" w:rsidRPr="00000000" w14:paraId="0000000D">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Spoofing of Identity</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0F">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Financial services industry uses PKI (Public Key Infrastructure) for establishing identity, trust, and confidentiality (encryption) e.g., CA, certificate signing, revocation, validation etc.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0">
            <w:pPr>
              <w:spacing w:after="0" w:line="240" w:lineRule="auto"/>
              <w:rPr>
                <w:rFonts w:ascii="Arial" w:cs="Arial" w:eastAsia="Arial" w:hAnsi="Arial"/>
                <w:sz w:val="20"/>
                <w:szCs w:val="20"/>
              </w:rPr>
            </w:pPr>
            <w:r w:rsidDel="00000000" w:rsidR="00000000" w:rsidRPr="00000000">
              <w:rPr>
                <w:rFonts w:ascii="Arial" w:cs="Arial" w:eastAsia="Arial" w:hAnsi="Arial"/>
                <w:i w:val="1"/>
                <w:color w:val="000000"/>
                <w:sz w:val="20"/>
                <w:szCs w:val="20"/>
                <w:rtl w:val="0"/>
              </w:rPr>
              <w:t xml:space="preserve">Nessus vulnerability assessment tool</w:t>
            </w:r>
            <w:r w:rsidDel="00000000" w:rsidR="00000000" w:rsidRPr="00000000">
              <w:rPr>
                <w:rtl w:val="0"/>
              </w:rPr>
            </w:r>
          </w:p>
        </w:tc>
      </w:tr>
      <w:tr>
        <w:trPr>
          <w:trHeight w:val="864"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1">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Non multifactor secured financial online web applications can be using insecure authentication </w:t>
            </w:r>
            <w:r w:rsidDel="00000000" w:rsidR="00000000" w:rsidRPr="00000000">
              <w:rPr>
                <w:rFonts w:ascii="Arial" w:cs="Arial" w:eastAsia="Arial" w:hAnsi="Arial"/>
                <w:sz w:val="20"/>
                <w:szCs w:val="20"/>
                <w:rtl w:val="0"/>
              </w:rPr>
              <w:t xml:space="preserve">mechanisms</w:t>
            </w:r>
            <w:r w:rsidDel="00000000" w:rsidR="00000000" w:rsidRPr="00000000">
              <w:rPr>
                <w:rFonts w:ascii="Arial" w:cs="Arial" w:eastAsia="Arial" w:hAnsi="Arial"/>
                <w:color w:val="000000"/>
                <w:sz w:val="20"/>
                <w:szCs w:val="20"/>
                <w:rtl w:val="0"/>
              </w:rPr>
              <w:t xml:space="preserve">, weak password security, lack of authentication session state security e.g., timeouts.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2">
            <w:pPr>
              <w:spacing w:after="0" w:line="240" w:lineRule="auto"/>
              <w:rPr>
                <w:rFonts w:ascii="Arial" w:cs="Arial" w:eastAsia="Arial" w:hAnsi="Arial"/>
                <w:sz w:val="20"/>
                <w:szCs w:val="20"/>
              </w:rPr>
            </w:pPr>
            <w:r w:rsidDel="00000000" w:rsidR="00000000" w:rsidRPr="00000000">
              <w:rPr>
                <w:rFonts w:ascii="Arial" w:cs="Arial" w:eastAsia="Arial" w:hAnsi="Arial"/>
                <w:i w:val="1"/>
                <w:color w:val="000000"/>
                <w:sz w:val="20"/>
                <w:szCs w:val="20"/>
                <w:rtl w:val="0"/>
              </w:rPr>
              <w:t xml:space="preserve">Kali Linux brute force password attack</w:t>
            </w:r>
            <w:r w:rsidDel="00000000" w:rsidR="00000000" w:rsidRPr="00000000">
              <w:rPr>
                <w:rtl w:val="0"/>
              </w:rPr>
            </w:r>
          </w:p>
        </w:tc>
      </w:tr>
      <w:tr>
        <w:trPr>
          <w:trHeight w:val="576"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3">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Network connection security e.g., ARP spoofing, IP route redirection, domain spoofing.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4">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w:t>
            </w:r>
            <w:r w:rsidDel="00000000" w:rsidR="00000000" w:rsidRPr="00000000">
              <w:rPr>
                <w:rFonts w:ascii="Arial" w:cs="Arial" w:eastAsia="Arial" w:hAnsi="Arial"/>
                <w:i w:val="1"/>
                <w:color w:val="000000"/>
                <w:sz w:val="20"/>
                <w:szCs w:val="20"/>
                <w:rtl w:val="0"/>
              </w:rPr>
              <w:t xml:space="preserve">hois, nslookup</w:t>
            </w:r>
            <w:r w:rsidDel="00000000" w:rsidR="00000000" w:rsidRPr="00000000">
              <w:rPr>
                <w:rtl w:val="0"/>
              </w:rPr>
            </w:r>
          </w:p>
        </w:tc>
      </w:tr>
      <w:tr>
        <w:trPr>
          <w:trHeight w:val="288" w:hRule="atLeast"/>
        </w:trPr>
        <w:tc>
          <w:tcPr>
            <w:gridSpan w:val="2"/>
            <w:tcBorders>
              <w:top w:color="000000" w:space="0" w:sz="4" w:val="single"/>
              <w:left w:color="000000" w:space="0" w:sz="4" w:val="single"/>
              <w:bottom w:color="000000" w:space="0" w:sz="4" w:val="single"/>
              <w:right w:color="000000" w:space="0" w:sz="4" w:val="single"/>
            </w:tcBorders>
            <w:shd w:fill="dbdbdb" w:val="clear"/>
            <w:tcMar>
              <w:top w:w="100.0" w:type="dxa"/>
              <w:left w:w="100.0" w:type="dxa"/>
              <w:bottom w:w="100.0" w:type="dxa"/>
              <w:right w:w="100.0" w:type="dxa"/>
            </w:tcMar>
            <w:vAlign w:val="bottom"/>
          </w:tcPr>
          <w:p w:rsidR="00000000" w:rsidDel="00000000" w:rsidP="00000000" w:rsidRDefault="00000000" w:rsidRPr="00000000" w14:paraId="00000015">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Tampering with Data</w:t>
            </w:r>
            <w:r w:rsidDel="00000000" w:rsidR="00000000" w:rsidRPr="00000000">
              <w:rPr>
                <w:rtl w:val="0"/>
              </w:rPr>
            </w:r>
          </w:p>
        </w:tc>
      </w:tr>
      <w:tr>
        <w:trPr>
          <w:trHeight w:val="576"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7">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Financial web applications are vulnerable to both data in transit as well as data in motion threats, for e.g., malware injection and tampering user request data or server reply data can potentially have negative impact.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8">
            <w:pPr>
              <w:spacing w:after="0" w:line="240" w:lineRule="auto"/>
              <w:rPr>
                <w:rFonts w:ascii="Arial" w:cs="Arial" w:eastAsia="Arial" w:hAnsi="Arial"/>
                <w:sz w:val="20"/>
                <w:szCs w:val="20"/>
              </w:rPr>
            </w:pPr>
            <w:r w:rsidDel="00000000" w:rsidR="00000000" w:rsidRPr="00000000">
              <w:rPr>
                <w:rFonts w:ascii="Arial" w:cs="Arial" w:eastAsia="Arial" w:hAnsi="Arial"/>
                <w:i w:val="1"/>
                <w:color w:val="000000"/>
                <w:sz w:val="20"/>
                <w:szCs w:val="20"/>
                <w:rtl w:val="0"/>
              </w:rPr>
              <w:t xml:space="preserve">Nessus vulnerability assessment tool</w:t>
            </w:r>
            <w:r w:rsidDel="00000000" w:rsidR="00000000" w:rsidRPr="00000000">
              <w:rPr>
                <w:rtl w:val="0"/>
              </w:rPr>
            </w:r>
          </w:p>
        </w:tc>
      </w:tr>
      <w:tr>
        <w:trPr>
          <w:trHeight w:val="288" w:hRule="atLeast"/>
        </w:trPr>
        <w:tc>
          <w:tcPr>
            <w:gridSpan w:val="2"/>
            <w:tcBorders>
              <w:top w:color="000000" w:space="0" w:sz="4" w:val="single"/>
              <w:left w:color="000000" w:space="0" w:sz="4" w:val="single"/>
              <w:bottom w:color="000000" w:space="0" w:sz="4" w:val="single"/>
              <w:right w:color="000000" w:space="0" w:sz="4" w:val="single"/>
            </w:tcBorders>
            <w:shd w:fill="dbdbdb" w:val="clear"/>
            <w:tcMar>
              <w:top w:w="100.0" w:type="dxa"/>
              <w:left w:w="100.0" w:type="dxa"/>
              <w:bottom w:w="100.0" w:type="dxa"/>
              <w:right w:w="100.0" w:type="dxa"/>
            </w:tcMar>
            <w:vAlign w:val="bottom"/>
          </w:tcPr>
          <w:p w:rsidR="00000000" w:rsidDel="00000000" w:rsidP="00000000" w:rsidRDefault="00000000" w:rsidRPr="00000000" w14:paraId="00000019">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Repudiation</w:t>
            </w:r>
            <w:r w:rsidDel="00000000" w:rsidR="00000000" w:rsidRPr="00000000">
              <w:rPr>
                <w:rtl w:val="0"/>
              </w:rPr>
            </w:r>
          </w:p>
        </w:tc>
      </w:tr>
      <w:tr>
        <w:trPr>
          <w:trHeight w:val="576"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B">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Inadequate log data resulting in malicious </w:t>
            </w:r>
            <w:r w:rsidDel="00000000" w:rsidR="00000000" w:rsidRPr="00000000">
              <w:rPr>
                <w:rFonts w:ascii="Arial" w:cs="Arial" w:eastAsia="Arial" w:hAnsi="Arial"/>
                <w:sz w:val="20"/>
                <w:szCs w:val="20"/>
                <w:rtl w:val="0"/>
              </w:rPr>
              <w:t xml:space="preserve">users</w:t>
            </w:r>
            <w:r w:rsidDel="00000000" w:rsidR="00000000" w:rsidRPr="00000000">
              <w:rPr>
                <w:rFonts w:ascii="Arial" w:cs="Arial" w:eastAsia="Arial" w:hAnsi="Arial"/>
                <w:color w:val="000000"/>
                <w:sz w:val="20"/>
                <w:szCs w:val="20"/>
                <w:rtl w:val="0"/>
              </w:rPr>
              <w:t xml:space="preserve"> denying carrying out illegal transactions. For e.g., financial payment card information compliance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C">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Security </w:t>
            </w:r>
            <w:r w:rsidDel="00000000" w:rsidR="00000000" w:rsidRPr="00000000">
              <w:rPr>
                <w:rFonts w:ascii="Arial" w:cs="Arial" w:eastAsia="Arial" w:hAnsi="Arial"/>
                <w:sz w:val="20"/>
                <w:szCs w:val="20"/>
                <w:rtl w:val="0"/>
              </w:rPr>
              <w:t xml:space="preserve">audits</w:t>
            </w:r>
            <w:r w:rsidDel="00000000" w:rsidR="00000000" w:rsidRPr="00000000">
              <w:rPr>
                <w:rFonts w:ascii="Arial" w:cs="Arial" w:eastAsia="Arial" w:hAnsi="Arial"/>
                <w:color w:val="000000"/>
                <w:sz w:val="20"/>
                <w:szCs w:val="20"/>
                <w:rtl w:val="0"/>
              </w:rPr>
              <w:t xml:space="preserve"> to determine appropriate controls are in place for log generation and log archiving/retrieval.</w:t>
            </w:r>
            <w:r w:rsidDel="00000000" w:rsidR="00000000" w:rsidRPr="00000000">
              <w:rPr>
                <w:rtl w:val="0"/>
              </w:rPr>
            </w:r>
          </w:p>
        </w:tc>
      </w:tr>
      <w:tr>
        <w:trPr>
          <w:trHeight w:val="288" w:hRule="atLeast"/>
        </w:trPr>
        <w:tc>
          <w:tcPr>
            <w:gridSpan w:val="2"/>
            <w:tcBorders>
              <w:top w:color="000000" w:space="0" w:sz="4" w:val="single"/>
              <w:left w:color="000000" w:space="0" w:sz="4" w:val="single"/>
              <w:bottom w:color="000000" w:space="0" w:sz="4" w:val="single"/>
              <w:right w:color="000000" w:space="0" w:sz="4" w:val="single"/>
            </w:tcBorders>
            <w:shd w:fill="dbdbdb" w:val="clear"/>
            <w:tcMar>
              <w:top w:w="100.0" w:type="dxa"/>
              <w:left w:w="100.0" w:type="dxa"/>
              <w:bottom w:w="100.0" w:type="dxa"/>
              <w:right w:w="100.0" w:type="dxa"/>
            </w:tcMar>
            <w:vAlign w:val="bottom"/>
          </w:tcPr>
          <w:p w:rsidR="00000000" w:rsidDel="00000000" w:rsidP="00000000" w:rsidRDefault="00000000" w:rsidRPr="00000000" w14:paraId="0000001D">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Information Disclosure</w:t>
            </w: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F">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Effectiveness of confidentiality by encryption and obfuscation at a network level is provided by tools network security protocols such as SSL, HTTPS etc.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0">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Kali Linux, Nmap tool</w:t>
            </w:r>
            <w:r w:rsidDel="00000000" w:rsidR="00000000" w:rsidRPr="00000000">
              <w:rPr>
                <w:rtl w:val="0"/>
              </w:rPr>
            </w:r>
          </w:p>
        </w:tc>
      </w:tr>
      <w:tr>
        <w:trPr>
          <w:trHeight w:val="576"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1">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Social engineering such as user fishing, fake misleading site can result in financial fraud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Audits and checks performed to validate the effectiveness of privacy and security training programs.</w:t>
            </w:r>
          </w:p>
        </w:tc>
      </w:tr>
      <w:tr>
        <w:trPr>
          <w:trHeight w:val="288" w:hRule="atLeast"/>
        </w:trPr>
        <w:tc>
          <w:tcPr>
            <w:gridSpan w:val="2"/>
            <w:tcBorders>
              <w:top w:color="000000" w:space="0" w:sz="4" w:val="single"/>
              <w:left w:color="000000" w:space="0" w:sz="4" w:val="single"/>
              <w:bottom w:color="000000" w:space="0" w:sz="4" w:val="single"/>
              <w:right w:color="000000" w:space="0" w:sz="4" w:val="single"/>
            </w:tcBorders>
            <w:shd w:fill="dbdbdb" w:val="clear"/>
            <w:tcMar>
              <w:top w:w="100.0" w:type="dxa"/>
              <w:left w:w="100.0" w:type="dxa"/>
              <w:bottom w:w="100.0" w:type="dxa"/>
              <w:right w:w="100.0" w:type="dxa"/>
            </w:tcMar>
            <w:vAlign w:val="bottom"/>
          </w:tcPr>
          <w:p w:rsidR="00000000" w:rsidDel="00000000" w:rsidP="00000000" w:rsidRDefault="00000000" w:rsidRPr="00000000" w14:paraId="00000023">
            <w:pPr>
              <w:spacing w:after="0" w:line="240" w:lineRule="auto"/>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b w:val="1"/>
                <w:color w:val="000000"/>
                <w:sz w:val="20"/>
                <w:szCs w:val="20"/>
                <w:rtl w:val="0"/>
              </w:rPr>
              <w:t xml:space="preserve">Denial of service</w:t>
            </w:r>
            <w:r w:rsidDel="00000000" w:rsidR="00000000" w:rsidRPr="00000000">
              <w:rPr>
                <w:rtl w:val="0"/>
              </w:rPr>
            </w:r>
          </w:p>
        </w:tc>
      </w:tr>
      <w:tr>
        <w:trPr>
          <w:trHeight w:val="864"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5">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Overwhelm network infrastructure responsible </w:t>
            </w:r>
            <w:r w:rsidDel="00000000" w:rsidR="00000000" w:rsidRPr="00000000">
              <w:rPr>
                <w:rFonts w:ascii="Arial" w:cs="Arial" w:eastAsia="Arial" w:hAnsi="Arial"/>
                <w:sz w:val="20"/>
                <w:szCs w:val="20"/>
                <w:rtl w:val="0"/>
              </w:rPr>
              <w:t xml:space="preserve">for providing</w:t>
            </w:r>
            <w:r w:rsidDel="00000000" w:rsidR="00000000" w:rsidRPr="00000000">
              <w:rPr>
                <w:rFonts w:ascii="Arial" w:cs="Arial" w:eastAsia="Arial" w:hAnsi="Arial"/>
                <w:color w:val="000000"/>
                <w:sz w:val="20"/>
                <w:szCs w:val="20"/>
                <w:rtl w:val="0"/>
              </w:rPr>
              <w:t xml:space="preserve"> connectivity services to financial web applications by attacking the network control plane e.g., abnormal high traffic destined for network device IP addresses.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6">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Nmap, HPING, TRACEROUTE</w:t>
            </w:r>
            <w:r w:rsidDel="00000000" w:rsidR="00000000" w:rsidRPr="00000000">
              <w:rPr>
                <w:rtl w:val="0"/>
              </w:rPr>
            </w:r>
          </w:p>
        </w:tc>
      </w:tr>
      <w:tr>
        <w:trPr>
          <w:trHeight w:val="576"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7">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Overwhelm the compute infrastructure hosting the web application e.g., SYN, HTTP flood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HPING</w:t>
            </w:r>
          </w:p>
        </w:tc>
      </w:tr>
      <w:tr>
        <w:trPr>
          <w:trHeight w:val="864"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Overwhelm application user and data handling capacity e.g., create large number of accounts, enter large data for processing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A">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Kali Linux, whatweb, wget</w:t>
            </w:r>
            <w:r w:rsidDel="00000000" w:rsidR="00000000" w:rsidRPr="00000000">
              <w:rPr>
                <w:rtl w:val="0"/>
              </w:rPr>
            </w:r>
          </w:p>
        </w:tc>
      </w:tr>
    </w:tbl>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Table 1. STRIDE threats and testing tools</w:t>
      </w:r>
      <w:r w:rsidDel="00000000" w:rsidR="00000000" w:rsidRPr="00000000">
        <w:rPr>
          <w:rtl w:val="0"/>
        </w:rPr>
      </w:r>
    </w:p>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spacing w:after="0" w:before="40" w:line="240" w:lineRule="auto"/>
        <w:jc w:val="center"/>
        <w:rPr>
          <w:rFonts w:ascii="Arial" w:cs="Arial" w:eastAsia="Arial" w:hAnsi="Arial"/>
          <w:b w:val="1"/>
          <w:color w:val="2f5496"/>
          <w:sz w:val="24"/>
          <w:szCs w:val="24"/>
        </w:rPr>
      </w:pPr>
      <w:r w:rsidDel="00000000" w:rsidR="00000000" w:rsidRPr="00000000">
        <w:rPr>
          <w:rFonts w:ascii="Arial" w:cs="Arial" w:eastAsia="Arial" w:hAnsi="Arial"/>
          <w:b w:val="1"/>
          <w:color w:val="2f5496"/>
          <w:sz w:val="24"/>
          <w:szCs w:val="24"/>
          <w:rtl w:val="0"/>
        </w:rPr>
        <w:t xml:space="preserve">Scanning and reconnaissance tools:</w:t>
      </w:r>
    </w:p>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The table below outlines a brief description of some of the tools used and their application. Additional tools may be used during analysis at the pen-test team’s discretion (Muniz and Lakhani, 2013, pp.34–72). </w:t>
      </w:r>
      <w:r w:rsidDel="00000000" w:rsidR="00000000" w:rsidRPr="00000000">
        <w:rPr>
          <w:rtl w:val="0"/>
        </w:rPr>
      </w:r>
    </w:p>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tl w:val="0"/>
        </w:rPr>
      </w:r>
    </w:p>
    <w:tbl>
      <w:tblPr>
        <w:tblStyle w:val="Table2"/>
        <w:tblW w:w="9330.0" w:type="dxa"/>
        <w:jc w:val="left"/>
        <w:tblInd w:w="0.0" w:type="dxa"/>
        <w:tblLayout w:type="fixed"/>
        <w:tblLook w:val="0400"/>
      </w:tblPr>
      <w:tblGrid>
        <w:gridCol w:w="1320"/>
        <w:gridCol w:w="8010"/>
        <w:tblGridChange w:id="0">
          <w:tblGrid>
            <w:gridCol w:w="1320"/>
            <w:gridCol w:w="8010"/>
          </w:tblGrid>
        </w:tblGridChange>
      </w:tblGrid>
      <w:t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Tool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Description</w:t>
            </w:r>
            <w:r w:rsidDel="00000000" w:rsidR="00000000" w:rsidRPr="00000000">
              <w:rPr>
                <w:rtl w:val="0"/>
              </w:rPr>
            </w:r>
          </w:p>
        </w:tc>
      </w:tr>
      <w:tr>
        <w:trPr>
          <w:trHeight w:val="357" w:hRule="atLeast"/>
        </w:trPr>
        <w:tc>
          <w:tcPr>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Kali Linux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Linux distribution with suite of reconnaissance and pen test tools. Many of the tools used in our analysis is prebuilt into this operating system</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HPing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 ping tool with greater control over packet generation and analysis. Ping requests can be tailored to suit several idle scanning tests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Traceroute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Show’s packet travel path from source to destination. Valuable firewall information can be gleaned from hop latency as well as timeouts/failures in transit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Nmap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 broad and highly tailorable tool used in scanning networks. Our team primarily uses this tool to scan for open ports as well as active open ports.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tcPr>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Nikto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Nikto is a web server and web app vulnerability scanning tool effective at finding </w:t>
            </w:r>
            <w:r w:rsidDel="00000000" w:rsidR="00000000" w:rsidRPr="00000000">
              <w:rPr>
                <w:rFonts w:ascii="Arial" w:cs="Arial" w:eastAsia="Arial" w:hAnsi="Arial"/>
                <w:sz w:val="20"/>
                <w:szCs w:val="20"/>
                <w:rtl w:val="0"/>
              </w:rPr>
              <w:t xml:space="preserve">web server</w:t>
            </w:r>
            <w:r w:rsidDel="00000000" w:rsidR="00000000" w:rsidRPr="00000000">
              <w:rPr>
                <w:rFonts w:ascii="Arial" w:cs="Arial" w:eastAsia="Arial" w:hAnsi="Arial"/>
                <w:color w:val="000000"/>
                <w:sz w:val="20"/>
                <w:szCs w:val="20"/>
                <w:rtl w:val="0"/>
              </w:rPr>
              <w:t xml:space="preserve"> information as well as actionable vulnerabilities on the server. The drawback to Nikto is that it is loud and will appear in logs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SSLScan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SSLScan is a powerful scan in querying and analyzing secure socket layer (SSL) and transport layer security (TLS) protocols. Even a failure with this tool is valuable as it tells the test team whether incoming and outgoing traffic from the site is secure.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tcPr>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Whois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Queries domain name systems (DNS) for information regarding domain and domain registration information. Valuable site and locational information can be obtained using this tool</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tcPr>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Nessus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 comprehensive vulnerability scanner used to identify a range of actionable attack surfaces including default password checks, DoS vulnerabilities and unauthorized access holes.</w:t>
            </w:r>
            <w:r w:rsidDel="00000000" w:rsidR="00000000" w:rsidRPr="00000000">
              <w:rPr>
                <w:rtl w:val="0"/>
              </w:rPr>
            </w:r>
          </w:p>
        </w:tc>
      </w:tr>
    </w:tbl>
    <w:p w:rsidR="00000000" w:rsidDel="00000000" w:rsidP="00000000" w:rsidRDefault="00000000" w:rsidRPr="00000000" w14:paraId="00000044">
      <w:pPr>
        <w:shd w:fill="ffffff" w:val="clear"/>
        <w:spacing w:after="0" w:line="240" w:lineRule="auto"/>
        <w:rPr>
          <w:rFonts w:ascii="Arial" w:cs="Arial" w:eastAsia="Arial" w:hAnsi="Arial"/>
          <w:b w:val="1"/>
          <w:color w:val="2f5496"/>
          <w:sz w:val="20"/>
          <w:szCs w:val="20"/>
        </w:rPr>
      </w:pPr>
      <w:r w:rsidDel="00000000" w:rsidR="00000000" w:rsidRPr="00000000">
        <w:rPr>
          <w:rtl w:val="0"/>
        </w:rPr>
      </w:r>
    </w:p>
    <w:p w:rsidR="00000000" w:rsidDel="00000000" w:rsidP="00000000" w:rsidRDefault="00000000" w:rsidRPr="00000000" w14:paraId="00000045">
      <w:pPr>
        <w:spacing w:after="0" w:before="40" w:line="240" w:lineRule="auto"/>
        <w:jc w:val="center"/>
        <w:rPr>
          <w:rFonts w:ascii="Arial" w:cs="Arial" w:eastAsia="Arial" w:hAnsi="Arial"/>
          <w:b w:val="1"/>
          <w:color w:val="2f5496"/>
          <w:sz w:val="24"/>
          <w:szCs w:val="24"/>
        </w:rPr>
      </w:pPr>
      <w:r w:rsidDel="00000000" w:rsidR="00000000" w:rsidRPr="00000000">
        <w:rPr>
          <w:rtl w:val="0"/>
        </w:rPr>
      </w:r>
    </w:p>
    <w:p w:rsidR="00000000" w:rsidDel="00000000" w:rsidP="00000000" w:rsidRDefault="00000000" w:rsidRPr="00000000" w14:paraId="00000046">
      <w:pPr>
        <w:spacing w:after="0" w:before="40" w:line="240" w:lineRule="auto"/>
        <w:jc w:val="center"/>
        <w:rPr>
          <w:rFonts w:ascii="Arial" w:cs="Arial" w:eastAsia="Arial" w:hAnsi="Arial"/>
          <w:b w:val="1"/>
          <w:color w:val="2f5496"/>
          <w:sz w:val="24"/>
          <w:szCs w:val="24"/>
        </w:rPr>
      </w:pPr>
      <w:r w:rsidDel="00000000" w:rsidR="00000000" w:rsidRPr="00000000">
        <w:rPr>
          <w:rtl w:val="0"/>
        </w:rPr>
      </w:r>
    </w:p>
    <w:p w:rsidR="00000000" w:rsidDel="00000000" w:rsidP="00000000" w:rsidRDefault="00000000" w:rsidRPr="00000000" w14:paraId="00000047">
      <w:pPr>
        <w:spacing w:after="0" w:before="40" w:line="240" w:lineRule="auto"/>
        <w:jc w:val="center"/>
        <w:rPr>
          <w:rFonts w:ascii="Arial" w:cs="Arial" w:eastAsia="Arial" w:hAnsi="Arial"/>
          <w:b w:val="1"/>
          <w:color w:val="2f5496"/>
          <w:sz w:val="24"/>
          <w:szCs w:val="24"/>
        </w:rPr>
      </w:pPr>
      <w:r w:rsidDel="00000000" w:rsidR="00000000" w:rsidRPr="00000000">
        <w:rPr>
          <w:rFonts w:ascii="Arial" w:cs="Arial" w:eastAsia="Arial" w:hAnsi="Arial"/>
          <w:b w:val="1"/>
          <w:color w:val="2f5496"/>
          <w:sz w:val="24"/>
          <w:szCs w:val="24"/>
          <w:rtl w:val="0"/>
        </w:rPr>
        <w:t xml:space="preserve">Business impacts on use of tools and methods</w:t>
      </w:r>
    </w:p>
    <w:p w:rsidR="00000000" w:rsidDel="00000000" w:rsidP="00000000" w:rsidRDefault="00000000" w:rsidRPr="00000000" w14:paraId="00000048">
      <w:pPr>
        <w:shd w:fill="ffffff" w:val="clea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task will be completed in four weeks as scheduled below:</w:t>
      </w:r>
    </w:p>
    <w:p w:rsidR="00000000" w:rsidDel="00000000" w:rsidP="00000000" w:rsidRDefault="00000000" w:rsidRPr="00000000" w14:paraId="0000004A">
      <w:pPr>
        <w:shd w:fill="ffffff" w:val="clear"/>
        <w:spacing w:after="0" w:line="240" w:lineRule="auto"/>
        <w:rPr>
          <w:rFonts w:ascii="Arial" w:cs="Arial" w:eastAsia="Arial" w:hAnsi="Arial"/>
          <w:sz w:val="20"/>
          <w:szCs w:val="20"/>
        </w:rPr>
      </w:pPr>
      <w:r w:rsidDel="00000000" w:rsidR="00000000" w:rsidRPr="00000000">
        <w:rPr>
          <w:rtl w:val="0"/>
        </w:rPr>
      </w:r>
    </w:p>
    <w:tbl>
      <w:tblPr>
        <w:tblStyle w:val="Table3"/>
        <w:tblW w:w="9448.0" w:type="dxa"/>
        <w:jc w:val="left"/>
        <w:tblInd w:w="0.0" w:type="dxa"/>
        <w:tblLayout w:type="fixed"/>
        <w:tblLook w:val="0400"/>
      </w:tblPr>
      <w:tblGrid>
        <w:gridCol w:w="3110"/>
        <w:gridCol w:w="1205"/>
        <w:gridCol w:w="5133"/>
        <w:tblGridChange w:id="0">
          <w:tblGrid>
            <w:gridCol w:w="3110"/>
            <w:gridCol w:w="1205"/>
            <w:gridCol w:w="5133"/>
          </w:tblGrid>
        </w:tblGridChange>
      </w:tblGrid>
      <w:tr>
        <w:trPr>
          <w:trHeight w:val="140" w:hRule="atLeast"/>
        </w:trPr>
        <w:tc>
          <w:tcPr>
            <w:tcBorders>
              <w:top w:color="000000" w:space="0" w:sz="4" w:val="single"/>
              <w:left w:color="000000" w:space="0" w:sz="4" w:val="single"/>
              <w:bottom w:color="000000" w:space="0" w:sz="4" w:val="single"/>
              <w:right w:color="000000" w:space="0" w:sz="4" w:val="single"/>
            </w:tcBorders>
            <w:shd w:fill="dbdbdb" w:val="clear"/>
          </w:tcPr>
          <w:p w:rsidR="00000000" w:rsidDel="00000000" w:rsidP="00000000" w:rsidRDefault="00000000" w:rsidRPr="00000000" w14:paraId="0000004B">
            <w:pPr>
              <w:spacing w:after="0" w:line="240" w:lineRule="auto"/>
              <w:jc w:val="center"/>
              <w:rPr>
                <w:rFonts w:ascii="Arial" w:cs="Arial" w:eastAsia="Arial" w:hAnsi="Arial"/>
                <w:b w:val="1"/>
                <w:color w:val="000000"/>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dbdbdb" w:val="clear"/>
            <w:tcMar>
              <w:top w:w="100.0" w:type="dxa"/>
              <w:left w:w="100.0" w:type="dxa"/>
              <w:bottom w:w="100.0" w:type="dxa"/>
              <w:right w:w="100.0" w:type="dxa"/>
            </w:tcMar>
            <w:vAlign w:val="bottom"/>
          </w:tcPr>
          <w:p w:rsidR="00000000" w:rsidDel="00000000" w:rsidP="00000000" w:rsidRDefault="00000000" w:rsidRPr="00000000" w14:paraId="0000004C">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Timeline of the completion of the task.</w:t>
            </w:r>
          </w:p>
          <w:p w:rsidR="00000000" w:rsidDel="00000000" w:rsidP="00000000" w:rsidRDefault="00000000" w:rsidRPr="00000000" w14:paraId="0000004D">
            <w:pPr>
              <w:spacing w:after="0" w:line="240" w:lineRule="auto"/>
              <w:jc w:val="center"/>
              <w:rPr>
                <w:rFonts w:ascii="Arial" w:cs="Arial" w:eastAsia="Arial" w:hAnsi="Arial"/>
                <w:sz w:val="20"/>
                <w:szCs w:val="20"/>
              </w:rPr>
            </w:pPr>
            <w:r w:rsidDel="00000000" w:rsidR="00000000" w:rsidRPr="00000000">
              <w:rPr>
                <w:rtl w:val="0"/>
              </w:rPr>
            </w:r>
          </w:p>
        </w:tc>
      </w:tr>
      <w:tr>
        <w:trPr>
          <w:trHeight w:val="241" w:hRule="atLeast"/>
        </w:trPr>
        <w:tc>
          <w:tcPr>
            <w:tcBorders>
              <w:top w:color="000000" w:space="0" w:sz="4" w:val="single"/>
              <w:left w:color="000000" w:space="0" w:sz="4" w:val="single"/>
              <w:bottom w:color="000000" w:space="0" w:sz="4" w:val="single"/>
              <w:right w:color="000000" w:space="0" w:sz="4" w:val="single"/>
            </w:tcBorders>
            <w:shd w:fill="00b0f0" w:val="clear"/>
            <w:tcMar>
              <w:top w:w="100.0" w:type="dxa"/>
              <w:left w:w="100.0" w:type="dxa"/>
              <w:bottom w:w="100.0" w:type="dxa"/>
              <w:right w:w="100.0" w:type="dxa"/>
            </w:tcMar>
            <w:vAlign w:val="bottom"/>
          </w:tcPr>
          <w:p w:rsidR="00000000" w:rsidDel="00000000" w:rsidP="00000000" w:rsidRDefault="00000000" w:rsidRPr="00000000" w14:paraId="0000004F">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Planning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hd w:fill="ffffff" w:val="clear"/>
              <w:spacing w:after="0" w:line="240" w:lineRule="auto"/>
              <w:jc w:val="center"/>
              <w:rPr>
                <w:rFonts w:ascii="Arial" w:cs="Arial" w:eastAsia="Arial" w:hAnsi="Arial"/>
                <w:color w:val="373a3c"/>
                <w:sz w:val="20"/>
                <w:szCs w:val="20"/>
              </w:rPr>
            </w:pPr>
            <w:r w:rsidDel="00000000" w:rsidR="00000000" w:rsidRPr="00000000">
              <w:rPr>
                <w:rtl w:val="0"/>
              </w:rPr>
            </w:r>
          </w:p>
          <w:p w:rsidR="00000000" w:rsidDel="00000000" w:rsidP="00000000" w:rsidRDefault="00000000" w:rsidRPr="00000000" w14:paraId="00000051">
            <w:pPr>
              <w:shd w:fill="ffffff" w:val="clear"/>
              <w:spacing w:after="0" w:line="240" w:lineRule="auto"/>
              <w:jc w:val="center"/>
              <w:rPr>
                <w:rFonts w:ascii="Arial" w:cs="Arial" w:eastAsia="Arial" w:hAnsi="Arial"/>
                <w:color w:val="373a3c"/>
                <w:sz w:val="20"/>
                <w:szCs w:val="20"/>
              </w:rPr>
            </w:pPr>
            <w:r w:rsidDel="00000000" w:rsidR="00000000" w:rsidRPr="00000000">
              <w:rPr>
                <w:rtl w:val="0"/>
              </w:rPr>
            </w:r>
          </w:p>
          <w:p w:rsidR="00000000" w:rsidDel="00000000" w:rsidP="00000000" w:rsidRDefault="00000000" w:rsidRPr="00000000" w14:paraId="00000052">
            <w:pPr>
              <w:shd w:fill="ffffff" w:val="clear"/>
              <w:spacing w:after="0" w:line="240" w:lineRule="auto"/>
              <w:jc w:val="center"/>
              <w:rPr>
                <w:rFonts w:ascii="Arial" w:cs="Arial" w:eastAsia="Arial" w:hAnsi="Arial"/>
                <w:color w:val="373a3c"/>
                <w:sz w:val="20"/>
                <w:szCs w:val="20"/>
              </w:rPr>
            </w:pPr>
            <w:r w:rsidDel="00000000" w:rsidR="00000000" w:rsidRPr="00000000">
              <w:rPr>
                <w:rFonts w:ascii="Arial" w:cs="Arial" w:eastAsia="Arial" w:hAnsi="Arial"/>
                <w:color w:val="373a3c"/>
                <w:sz w:val="20"/>
                <w:szCs w:val="20"/>
                <w:rtl w:val="0"/>
              </w:rPr>
              <w:t xml:space="preserve">1 week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3">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color w:val="373a3c"/>
                <w:sz w:val="20"/>
                <w:szCs w:val="20"/>
                <w:rtl w:val="0"/>
              </w:rPr>
              <w:t xml:space="preserve">Gathering all resources to be used</w:t>
            </w:r>
            <w:r w:rsidDel="00000000" w:rsidR="00000000" w:rsidRPr="00000000">
              <w:rPr>
                <w:rtl w:val="0"/>
              </w:rPr>
            </w:r>
          </w:p>
          <w:p w:rsidR="00000000" w:rsidDel="00000000" w:rsidP="00000000" w:rsidRDefault="00000000" w:rsidRPr="00000000" w14:paraId="00000054">
            <w:pPr>
              <w:spacing w:after="0" w:line="240" w:lineRule="auto"/>
              <w:jc w:val="center"/>
              <w:rPr>
                <w:rFonts w:ascii="Arial" w:cs="Arial" w:eastAsia="Arial" w:hAnsi="Arial"/>
                <w:sz w:val="20"/>
                <w:szCs w:val="20"/>
              </w:rPr>
            </w:pPr>
            <w:r w:rsidDel="00000000" w:rsidR="00000000" w:rsidRPr="00000000">
              <w:rPr>
                <w:rtl w:val="0"/>
              </w:rPr>
            </w:r>
          </w:p>
        </w:tc>
      </w:tr>
      <w:tr>
        <w:trPr>
          <w:trHeight w:val="18" w:hRule="atLeast"/>
        </w:trPr>
        <w:tc>
          <w:tcPr>
            <w:tcBorders>
              <w:top w:color="000000" w:space="0" w:sz="4" w:val="single"/>
              <w:left w:color="000000" w:space="0" w:sz="4" w:val="single"/>
              <w:bottom w:color="000000" w:space="0" w:sz="4" w:val="single"/>
              <w:right w:color="000000" w:space="0" w:sz="4" w:val="single"/>
            </w:tcBorders>
            <w:shd w:fill="00b0f0" w:val="clear"/>
            <w:tcMar>
              <w:top w:w="100.0" w:type="dxa"/>
              <w:left w:w="100.0" w:type="dxa"/>
              <w:bottom w:w="100.0" w:type="dxa"/>
              <w:right w:w="100.0" w:type="dxa"/>
            </w:tcMar>
            <w:vAlign w:val="bottom"/>
          </w:tcPr>
          <w:p w:rsidR="00000000" w:rsidDel="00000000" w:rsidP="00000000" w:rsidRDefault="00000000" w:rsidRPr="00000000" w14:paraId="00000055">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Execution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after="0" w:line="240" w:lineRule="auto"/>
              <w:jc w:val="center"/>
              <w:rPr>
                <w:rFonts w:ascii="Arial" w:cs="Arial" w:eastAsia="Arial" w:hAnsi="Arial"/>
                <w:color w:val="373a3c"/>
                <w:sz w:val="20"/>
                <w:szCs w:val="20"/>
              </w:rPr>
            </w:pPr>
            <w:r w:rsidDel="00000000" w:rsidR="00000000" w:rsidRPr="00000000">
              <w:rPr>
                <w:rtl w:val="0"/>
              </w:rPr>
            </w:r>
          </w:p>
          <w:p w:rsidR="00000000" w:rsidDel="00000000" w:rsidP="00000000" w:rsidRDefault="00000000" w:rsidRPr="00000000" w14:paraId="00000057">
            <w:pPr>
              <w:spacing w:after="0" w:line="240" w:lineRule="auto"/>
              <w:jc w:val="center"/>
              <w:rPr>
                <w:rFonts w:ascii="Arial" w:cs="Arial" w:eastAsia="Arial" w:hAnsi="Arial"/>
                <w:color w:val="373a3c"/>
                <w:sz w:val="20"/>
                <w:szCs w:val="20"/>
              </w:rPr>
            </w:pPr>
            <w:r w:rsidDel="00000000" w:rsidR="00000000" w:rsidRPr="00000000">
              <w:rPr>
                <w:rFonts w:ascii="Arial" w:cs="Arial" w:eastAsia="Arial" w:hAnsi="Arial"/>
                <w:color w:val="373a3c"/>
                <w:sz w:val="20"/>
                <w:szCs w:val="20"/>
                <w:rtl w:val="0"/>
              </w:rPr>
              <w:t xml:space="preserve">2 weeks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8">
            <w:pPr>
              <w:spacing w:after="0" w:line="240" w:lineRule="auto"/>
              <w:rPr>
                <w:rFonts w:ascii="Arial" w:cs="Arial" w:eastAsia="Arial" w:hAnsi="Arial"/>
                <w:sz w:val="20"/>
                <w:szCs w:val="20"/>
              </w:rPr>
            </w:pPr>
            <w:r w:rsidDel="00000000" w:rsidR="00000000" w:rsidRPr="00000000">
              <w:rPr>
                <w:rFonts w:ascii="Arial" w:cs="Arial" w:eastAsia="Arial" w:hAnsi="Arial"/>
                <w:color w:val="373a3c"/>
                <w:sz w:val="20"/>
                <w:szCs w:val="20"/>
                <w:rtl w:val="0"/>
              </w:rPr>
              <w:t xml:space="preserve">Actual testing in all scope targets</w:t>
            </w:r>
            <w:r w:rsidDel="00000000" w:rsidR="00000000" w:rsidRPr="00000000">
              <w:rPr>
                <w:rtl w:val="0"/>
              </w:rPr>
            </w:r>
          </w:p>
        </w:tc>
      </w:tr>
      <w:tr>
        <w:trPr>
          <w:trHeight w:val="214" w:hRule="atLeast"/>
        </w:trPr>
        <w:tc>
          <w:tcPr>
            <w:tcBorders>
              <w:top w:color="000000" w:space="0" w:sz="4" w:val="single"/>
              <w:left w:color="000000" w:space="0" w:sz="4" w:val="single"/>
              <w:bottom w:color="000000" w:space="0" w:sz="4" w:val="single"/>
              <w:right w:color="000000" w:space="0" w:sz="4" w:val="single"/>
            </w:tcBorders>
            <w:shd w:fill="00b0f0" w:val="clear"/>
            <w:tcMar>
              <w:top w:w="100.0" w:type="dxa"/>
              <w:left w:w="100.0" w:type="dxa"/>
              <w:bottom w:w="100.0" w:type="dxa"/>
              <w:right w:w="100.0" w:type="dxa"/>
            </w:tcMar>
            <w:vAlign w:val="bottom"/>
          </w:tcPr>
          <w:p w:rsidR="00000000" w:rsidDel="00000000" w:rsidP="00000000" w:rsidRDefault="00000000" w:rsidRPr="00000000" w14:paraId="00000059">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Analysis and Documentation</w:t>
            </w:r>
          </w:p>
          <w:p w:rsidR="00000000" w:rsidDel="00000000" w:rsidP="00000000" w:rsidRDefault="00000000" w:rsidRPr="00000000" w14:paraId="0000005A">
            <w:pPr>
              <w:spacing w:after="0" w:line="240" w:lineRule="auto"/>
              <w:rPr>
                <w:rFonts w:ascii="Arial" w:cs="Arial" w:eastAsia="Arial" w:hAnsi="Arial"/>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after="0" w:line="240" w:lineRule="auto"/>
              <w:jc w:val="center"/>
              <w:rPr>
                <w:rFonts w:ascii="Arial" w:cs="Arial" w:eastAsia="Arial" w:hAnsi="Arial"/>
                <w:color w:val="373a3c"/>
                <w:sz w:val="20"/>
                <w:szCs w:val="20"/>
              </w:rPr>
            </w:pPr>
            <w:r w:rsidDel="00000000" w:rsidR="00000000" w:rsidRPr="00000000">
              <w:rPr>
                <w:rtl w:val="0"/>
              </w:rPr>
            </w:r>
          </w:p>
          <w:p w:rsidR="00000000" w:rsidDel="00000000" w:rsidP="00000000" w:rsidRDefault="00000000" w:rsidRPr="00000000" w14:paraId="0000005C">
            <w:pPr>
              <w:spacing w:after="0" w:line="240" w:lineRule="auto"/>
              <w:jc w:val="center"/>
              <w:rPr>
                <w:rFonts w:ascii="Arial" w:cs="Arial" w:eastAsia="Arial" w:hAnsi="Arial"/>
                <w:color w:val="373a3c"/>
                <w:sz w:val="20"/>
                <w:szCs w:val="20"/>
              </w:rPr>
            </w:pPr>
            <w:r w:rsidDel="00000000" w:rsidR="00000000" w:rsidRPr="00000000">
              <w:rPr>
                <w:rFonts w:ascii="Arial" w:cs="Arial" w:eastAsia="Arial" w:hAnsi="Arial"/>
                <w:color w:val="373a3c"/>
                <w:sz w:val="20"/>
                <w:szCs w:val="20"/>
                <w:rtl w:val="0"/>
              </w:rPr>
              <w:t xml:space="preserve">1 week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D">
            <w:pPr>
              <w:spacing w:after="0" w:line="240" w:lineRule="auto"/>
              <w:rPr>
                <w:rFonts w:ascii="Arial" w:cs="Arial" w:eastAsia="Arial" w:hAnsi="Arial"/>
                <w:sz w:val="20"/>
                <w:szCs w:val="20"/>
              </w:rPr>
            </w:pPr>
            <w:r w:rsidDel="00000000" w:rsidR="00000000" w:rsidRPr="00000000">
              <w:rPr>
                <w:rFonts w:ascii="Arial" w:cs="Arial" w:eastAsia="Arial" w:hAnsi="Arial"/>
                <w:color w:val="373a3c"/>
                <w:sz w:val="20"/>
                <w:szCs w:val="20"/>
                <w:rtl w:val="0"/>
              </w:rPr>
              <w:t xml:space="preserve">Preparing a summary report of the findings</w:t>
            </w:r>
            <w:r w:rsidDel="00000000" w:rsidR="00000000" w:rsidRPr="00000000">
              <w:rPr>
                <w:rtl w:val="0"/>
              </w:rPr>
            </w:r>
          </w:p>
        </w:tc>
      </w:tr>
    </w:tbl>
    <w:p w:rsidR="00000000" w:rsidDel="00000000" w:rsidP="00000000" w:rsidRDefault="00000000" w:rsidRPr="00000000" w14:paraId="0000005E">
      <w:pPr>
        <w:shd w:fill="ffffff" w:val="clea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shd w:fill="ffffff" w:val="clear"/>
        <w:spacing w:after="0" w:line="240" w:lineRule="auto"/>
        <w:rPr>
          <w:rFonts w:ascii="Arial" w:cs="Arial" w:eastAsia="Arial" w:hAnsi="Arial"/>
          <w:color w:val="373a3c"/>
          <w:sz w:val="20"/>
          <w:szCs w:val="20"/>
        </w:rPr>
      </w:pPr>
      <w:r w:rsidDel="00000000" w:rsidR="00000000" w:rsidRPr="00000000">
        <w:rPr>
          <w:rFonts w:ascii="Arial" w:cs="Arial" w:eastAsia="Arial" w:hAnsi="Arial"/>
          <w:color w:val="373a3c"/>
          <w:sz w:val="20"/>
          <w:szCs w:val="20"/>
          <w:rtl w:val="0"/>
        </w:rPr>
        <w:t xml:space="preserve">Following are the limitations and assumptions</w:t>
      </w:r>
    </w:p>
    <w:p w:rsidR="00000000" w:rsidDel="00000000" w:rsidP="00000000" w:rsidRDefault="00000000" w:rsidRPr="00000000" w14:paraId="00000060">
      <w:pPr>
        <w:shd w:fill="ffffff" w:val="clear"/>
        <w:spacing w:after="0" w:line="240" w:lineRule="auto"/>
        <w:rPr>
          <w:rFonts w:ascii="Arial" w:cs="Arial" w:eastAsia="Arial" w:hAnsi="Arial"/>
          <w:b w:val="1"/>
          <w:color w:val="373a3c"/>
          <w:sz w:val="20"/>
          <w:szCs w:val="20"/>
        </w:rPr>
      </w:pPr>
      <w:r w:rsidDel="00000000" w:rsidR="00000000" w:rsidRPr="00000000">
        <w:rPr>
          <w:rtl w:val="0"/>
        </w:rPr>
      </w:r>
    </w:p>
    <w:tbl>
      <w:tblPr>
        <w:tblStyle w:val="Table4"/>
        <w:tblW w:w="9355.0" w:type="dxa"/>
        <w:jc w:val="left"/>
        <w:tblInd w:w="0.0" w:type="dxa"/>
        <w:tblLayout w:type="fixed"/>
        <w:tblLook w:val="0400"/>
      </w:tblPr>
      <w:tblGrid>
        <w:gridCol w:w="2335"/>
        <w:gridCol w:w="7020"/>
        <w:tblGridChange w:id="0">
          <w:tblGrid>
            <w:gridCol w:w="2335"/>
            <w:gridCol w:w="7020"/>
          </w:tblGrid>
        </w:tblGridChange>
      </w:tblGrid>
      <w:tr>
        <w:trPr>
          <w:trHeight w:val="259" w:hRule="atLeast"/>
        </w:trPr>
        <w:tc>
          <w:tcPr>
            <w:tcBorders>
              <w:top w:color="000000" w:space="0" w:sz="4" w:val="single"/>
              <w:left w:color="000000" w:space="0" w:sz="4" w:val="single"/>
              <w:bottom w:color="000000" w:space="0" w:sz="4" w:val="single"/>
              <w:right w:color="000000" w:space="0" w:sz="4" w:val="single"/>
            </w:tcBorders>
            <w:shd w:fill="dbdbdb" w:val="clear"/>
          </w:tcPr>
          <w:p w:rsidR="00000000" w:rsidDel="00000000" w:rsidP="00000000" w:rsidRDefault="00000000" w:rsidRPr="00000000" w14:paraId="00000061">
            <w:pPr>
              <w:spacing w:after="0" w:line="240" w:lineRule="auto"/>
              <w:jc w:val="center"/>
              <w:rPr>
                <w:rFonts w:ascii="Arial" w:cs="Arial" w:eastAsia="Arial" w:hAnsi="Arial"/>
                <w:b w:val="1"/>
                <w:color w:val="000000"/>
                <w:sz w:val="20"/>
                <w:szCs w:val="20"/>
              </w:rPr>
            </w:pPr>
            <w:bookmarkStart w:colFirst="0" w:colLast="0" w:name="_heading=h.30j0zll" w:id="1"/>
            <w:bookmarkEnd w:id="1"/>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dbdb" w:val="clear"/>
            <w:tcMar>
              <w:top w:w="100.0" w:type="dxa"/>
              <w:left w:w="100.0" w:type="dxa"/>
              <w:bottom w:w="100.0" w:type="dxa"/>
              <w:right w:w="100.0" w:type="dxa"/>
            </w:tcMar>
            <w:vAlign w:val="bottom"/>
          </w:tcPr>
          <w:p w:rsidR="00000000" w:rsidDel="00000000" w:rsidP="00000000" w:rsidRDefault="00000000" w:rsidRPr="00000000" w14:paraId="00000062">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Limitation and assumptions</w:t>
            </w:r>
          </w:p>
          <w:p w:rsidR="00000000" w:rsidDel="00000000" w:rsidP="00000000" w:rsidRDefault="00000000" w:rsidRPr="00000000" w14:paraId="00000063">
            <w:pPr>
              <w:spacing w:after="0" w:line="240" w:lineRule="auto"/>
              <w:jc w:val="center"/>
              <w:rPr>
                <w:rFonts w:ascii="Arial" w:cs="Arial" w:eastAsia="Arial" w:hAnsi="Arial"/>
                <w:sz w:val="20"/>
                <w:szCs w:val="20"/>
              </w:rPr>
            </w:pPr>
            <w:r w:rsidDel="00000000" w:rsidR="00000000" w:rsidRPr="00000000">
              <w:rPr>
                <w:rtl w:val="0"/>
              </w:rPr>
            </w:r>
          </w:p>
        </w:tc>
      </w:tr>
      <w:tr>
        <w:trPr>
          <w:trHeight w:val="412" w:hRule="atLeast"/>
        </w:trPr>
        <w:tc>
          <w:tcPr>
            <w:tcBorders>
              <w:top w:color="000000" w:space="0" w:sz="4" w:val="single"/>
              <w:left w:color="000000" w:space="0" w:sz="4" w:val="single"/>
              <w:bottom w:color="000000" w:space="0" w:sz="4" w:val="single"/>
              <w:right w:color="000000" w:space="0" w:sz="4" w:val="single"/>
            </w:tcBorders>
            <w:shd w:fill="00b0f0" w:val="clear"/>
            <w:tcMar>
              <w:top w:w="100.0" w:type="dxa"/>
              <w:left w:w="100.0" w:type="dxa"/>
              <w:bottom w:w="100.0" w:type="dxa"/>
              <w:right w:w="100.0" w:type="dxa"/>
            </w:tcMar>
            <w:vAlign w:val="bottom"/>
          </w:tcPr>
          <w:p w:rsidR="00000000" w:rsidDel="00000000" w:rsidP="00000000" w:rsidRDefault="00000000" w:rsidRPr="00000000" w14:paraId="00000064">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Limitation of scope</w:t>
            </w:r>
          </w:p>
          <w:p w:rsidR="00000000" w:rsidDel="00000000" w:rsidP="00000000" w:rsidRDefault="00000000" w:rsidRPr="00000000" w14:paraId="00000065">
            <w:pPr>
              <w:spacing w:after="0" w:line="240" w:lineRule="auto"/>
              <w:ind w:left="36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6">
            <w:pPr>
              <w:spacing w:after="0" w:line="240" w:lineRule="auto"/>
              <w:rPr>
                <w:rFonts w:ascii="Arial" w:cs="Arial" w:eastAsia="Arial" w:hAnsi="Arial"/>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7">
            <w:pPr>
              <w:spacing w:after="0" w:line="240" w:lineRule="auto"/>
              <w:rPr>
                <w:rFonts w:ascii="Arial" w:cs="Arial" w:eastAsia="Arial" w:hAnsi="Arial"/>
                <w:sz w:val="20"/>
                <w:szCs w:val="20"/>
              </w:rPr>
            </w:pPr>
            <w:r w:rsidDel="00000000" w:rsidR="00000000" w:rsidRPr="00000000">
              <w:rPr>
                <w:rFonts w:ascii="Arial" w:cs="Arial" w:eastAsia="Arial" w:hAnsi="Arial"/>
                <w:color w:val="373a3c"/>
                <w:sz w:val="20"/>
                <w:szCs w:val="20"/>
                <w:rtl w:val="0"/>
              </w:rPr>
              <w:t xml:space="preserve">Testing a website is not done on the whole website but only selected parts</w:t>
            </w:r>
            <w:r w:rsidDel="00000000" w:rsidR="00000000" w:rsidRPr="00000000">
              <w:rPr>
                <w:rtl w:val="0"/>
              </w:rPr>
            </w:r>
          </w:p>
        </w:tc>
      </w:tr>
      <w:tr>
        <w:trPr>
          <w:trHeight w:val="367" w:hRule="atLeast"/>
        </w:trPr>
        <w:tc>
          <w:tcPr>
            <w:tcBorders>
              <w:top w:color="000000" w:space="0" w:sz="4" w:val="single"/>
              <w:left w:color="000000" w:space="0" w:sz="4" w:val="single"/>
              <w:bottom w:color="000000" w:space="0" w:sz="4" w:val="single"/>
              <w:right w:color="000000" w:space="0" w:sz="4" w:val="single"/>
            </w:tcBorders>
            <w:shd w:fill="00b0f0" w:val="clear"/>
            <w:tcMar>
              <w:top w:w="100.0" w:type="dxa"/>
              <w:left w:w="100.0" w:type="dxa"/>
              <w:bottom w:w="100.0" w:type="dxa"/>
              <w:right w:w="100.0" w:type="dxa"/>
            </w:tcMar>
            <w:vAlign w:val="bottom"/>
          </w:tcPr>
          <w:p w:rsidR="00000000" w:rsidDel="00000000" w:rsidP="00000000" w:rsidRDefault="00000000" w:rsidRPr="00000000" w14:paraId="00000068">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Limitation of access</w:t>
            </w:r>
          </w:p>
          <w:p w:rsidR="00000000" w:rsidDel="00000000" w:rsidP="00000000" w:rsidRDefault="00000000" w:rsidRPr="00000000" w14:paraId="00000069">
            <w:pPr>
              <w:spacing w:after="0" w:line="240" w:lineRule="auto"/>
              <w:rPr>
                <w:rFonts w:ascii="Arial" w:cs="Arial" w:eastAsia="Arial" w:hAnsi="Arial"/>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A">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color w:val="373a3c"/>
                <w:sz w:val="20"/>
                <w:szCs w:val="20"/>
                <w:rtl w:val="0"/>
              </w:rPr>
              <w:t xml:space="preserve">Testers are not allowed to access the whole website when testing.</w:t>
            </w:r>
            <w:r w:rsidDel="00000000" w:rsidR="00000000" w:rsidRPr="00000000">
              <w:rPr>
                <w:rtl w:val="0"/>
              </w:rPr>
            </w:r>
          </w:p>
          <w:p w:rsidR="00000000" w:rsidDel="00000000" w:rsidP="00000000" w:rsidRDefault="00000000" w:rsidRPr="00000000" w14:paraId="0000006B">
            <w:pPr>
              <w:spacing w:after="0" w:line="240" w:lineRule="auto"/>
              <w:jc w:val="center"/>
              <w:rPr>
                <w:rFonts w:ascii="Arial" w:cs="Arial" w:eastAsia="Arial" w:hAnsi="Arial"/>
                <w:sz w:val="20"/>
                <w:szCs w:val="20"/>
              </w:rPr>
            </w:pPr>
            <w:r w:rsidDel="00000000" w:rsidR="00000000" w:rsidRPr="00000000">
              <w:rPr>
                <w:rtl w:val="0"/>
              </w:rPr>
            </w:r>
          </w:p>
        </w:tc>
      </w:tr>
      <w:tr>
        <w:trPr>
          <w:trHeight w:val="18" w:hRule="atLeast"/>
        </w:trPr>
        <w:tc>
          <w:tcPr>
            <w:tcBorders>
              <w:top w:color="000000" w:space="0" w:sz="4" w:val="single"/>
              <w:left w:color="000000" w:space="0" w:sz="4" w:val="single"/>
              <w:bottom w:color="000000" w:space="0" w:sz="4" w:val="single"/>
              <w:right w:color="000000" w:space="0" w:sz="4" w:val="single"/>
            </w:tcBorders>
            <w:shd w:fill="00b0f0" w:val="clear"/>
            <w:tcMar>
              <w:top w:w="100.0" w:type="dxa"/>
              <w:left w:w="100.0" w:type="dxa"/>
              <w:bottom w:w="100.0" w:type="dxa"/>
              <w:right w:w="100.0" w:type="dxa"/>
            </w:tcMar>
            <w:vAlign w:val="bottom"/>
          </w:tcPr>
          <w:p w:rsidR="00000000" w:rsidDel="00000000" w:rsidP="00000000" w:rsidRDefault="00000000" w:rsidRPr="00000000" w14:paraId="0000006C">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Penetration testers expertise</w:t>
            </w:r>
          </w:p>
          <w:p w:rsidR="00000000" w:rsidDel="00000000" w:rsidP="00000000" w:rsidRDefault="00000000" w:rsidRPr="00000000" w14:paraId="0000006D">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E">
            <w:pPr>
              <w:spacing w:after="0" w:line="240" w:lineRule="auto"/>
              <w:rPr>
                <w:rFonts w:ascii="Arial" w:cs="Arial" w:eastAsia="Arial" w:hAnsi="Arial"/>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F">
            <w:pPr>
              <w:spacing w:after="0" w:line="240" w:lineRule="auto"/>
              <w:rPr>
                <w:rFonts w:ascii="Arial" w:cs="Arial" w:eastAsia="Arial" w:hAnsi="Arial"/>
                <w:sz w:val="20"/>
                <w:szCs w:val="20"/>
              </w:rPr>
            </w:pPr>
            <w:r w:rsidDel="00000000" w:rsidR="00000000" w:rsidRPr="00000000">
              <w:rPr>
                <w:rFonts w:ascii="Arial" w:cs="Arial" w:eastAsia="Arial" w:hAnsi="Arial"/>
                <w:color w:val="373a3c"/>
                <w:sz w:val="20"/>
                <w:szCs w:val="20"/>
                <w:rtl w:val="0"/>
              </w:rPr>
              <w:t xml:space="preserve">Testers are considered subject matter experts in more than one area but not all. It is assumed that tools used are current and have been prior tested to achieve desired results</w:t>
            </w:r>
            <w:r w:rsidDel="00000000" w:rsidR="00000000" w:rsidRPr="00000000">
              <w:rPr>
                <w:rtl w:val="0"/>
              </w:rPr>
            </w:r>
          </w:p>
        </w:tc>
      </w:tr>
      <w:tr>
        <w:trPr>
          <w:trHeight w:val="331" w:hRule="atLeast"/>
        </w:trPr>
        <w:tc>
          <w:tcPr>
            <w:tcBorders>
              <w:top w:color="000000" w:space="0" w:sz="4" w:val="single"/>
              <w:left w:color="000000" w:space="0" w:sz="4" w:val="single"/>
              <w:bottom w:color="000000" w:space="0" w:sz="4" w:val="single"/>
              <w:right w:color="000000" w:space="0" w:sz="4" w:val="single"/>
            </w:tcBorders>
            <w:shd w:fill="00b0f0" w:val="clear"/>
            <w:tcMar>
              <w:top w:w="100.0" w:type="dxa"/>
              <w:left w:w="100.0" w:type="dxa"/>
              <w:bottom w:w="100.0" w:type="dxa"/>
              <w:right w:w="100.0" w:type="dxa"/>
            </w:tcMar>
            <w:vAlign w:val="bottom"/>
          </w:tcPr>
          <w:p w:rsidR="00000000" w:rsidDel="00000000" w:rsidP="00000000" w:rsidRDefault="00000000" w:rsidRPr="00000000" w14:paraId="00000070">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1">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Availability of tools</w:t>
            </w:r>
          </w:p>
          <w:p w:rsidR="00000000" w:rsidDel="00000000" w:rsidP="00000000" w:rsidRDefault="00000000" w:rsidRPr="00000000" w14:paraId="00000072">
            <w:pPr>
              <w:spacing w:after="0" w:line="240" w:lineRule="auto"/>
              <w:rPr>
                <w:rFonts w:ascii="Arial" w:cs="Arial" w:eastAsia="Arial" w:hAnsi="Arial"/>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73">
            <w:pPr>
              <w:spacing w:after="0" w:line="240" w:lineRule="auto"/>
              <w:rPr>
                <w:rFonts w:ascii="Arial" w:cs="Arial" w:eastAsia="Arial" w:hAnsi="Arial"/>
                <w:color w:val="373a3c"/>
                <w:sz w:val="20"/>
                <w:szCs w:val="20"/>
              </w:rPr>
            </w:pPr>
            <w:r w:rsidDel="00000000" w:rsidR="00000000" w:rsidRPr="00000000">
              <w:rPr>
                <w:rFonts w:ascii="Arial" w:cs="Arial" w:eastAsia="Arial" w:hAnsi="Arial"/>
                <w:color w:val="373a3c"/>
                <w:sz w:val="20"/>
                <w:szCs w:val="20"/>
                <w:rtl w:val="0"/>
              </w:rPr>
              <w:t xml:space="preserve">Many of the tools described throughout are freely available across many operating systems, this is reflective of current attacker profile</w:t>
            </w:r>
          </w:p>
        </w:tc>
      </w:tr>
    </w:tbl>
    <w:p w:rsidR="00000000" w:rsidDel="00000000" w:rsidP="00000000" w:rsidRDefault="00000000" w:rsidRPr="00000000" w14:paraId="00000074">
      <w:pPr>
        <w:shd w:fill="ffffff" w:val="clear"/>
        <w:spacing w:after="0" w:line="240" w:lineRule="auto"/>
        <w:rPr>
          <w:rFonts w:ascii="Arial" w:cs="Arial" w:eastAsia="Arial" w:hAnsi="Arial"/>
          <w:b w:val="1"/>
          <w:color w:val="373a3c"/>
          <w:sz w:val="20"/>
          <w:szCs w:val="20"/>
        </w:rPr>
      </w:pPr>
      <w:r w:rsidDel="00000000" w:rsidR="00000000" w:rsidRPr="00000000">
        <w:rPr>
          <w:rtl w:val="0"/>
        </w:rPr>
      </w:r>
    </w:p>
    <w:p w:rsidR="00000000" w:rsidDel="00000000" w:rsidP="00000000" w:rsidRDefault="00000000" w:rsidRPr="00000000" w14:paraId="00000075">
      <w:pPr>
        <w:shd w:fill="ffffff" w:val="clear"/>
        <w:spacing w:after="0" w:line="240" w:lineRule="auto"/>
        <w:rPr>
          <w:rFonts w:ascii="Arial" w:cs="Arial" w:eastAsia="Arial" w:hAnsi="Arial"/>
          <w:color w:val="373a3c"/>
          <w:sz w:val="20"/>
          <w:szCs w:val="20"/>
        </w:rPr>
      </w:pPr>
      <w:r w:rsidDel="00000000" w:rsidR="00000000" w:rsidRPr="00000000">
        <w:rPr>
          <w:rFonts w:ascii="Arial" w:cs="Arial" w:eastAsia="Arial" w:hAnsi="Arial"/>
          <w:color w:val="373a3c"/>
          <w:sz w:val="20"/>
          <w:szCs w:val="20"/>
          <w:rtl w:val="0"/>
        </w:rPr>
        <w:t xml:space="preserve">Following are the potential business impact of scanning web application environments</w:t>
      </w:r>
    </w:p>
    <w:p w:rsidR="00000000" w:rsidDel="00000000" w:rsidP="00000000" w:rsidRDefault="00000000" w:rsidRPr="00000000" w14:paraId="00000076">
      <w:pPr>
        <w:shd w:fill="ffffff" w:val="clear"/>
        <w:spacing w:after="0" w:line="240" w:lineRule="auto"/>
        <w:rPr>
          <w:rFonts w:ascii="Arial" w:cs="Arial" w:eastAsia="Arial" w:hAnsi="Arial"/>
          <w:sz w:val="20"/>
          <w:szCs w:val="20"/>
        </w:rPr>
      </w:pPr>
      <w:r w:rsidDel="00000000" w:rsidR="00000000" w:rsidRPr="00000000">
        <w:rPr>
          <w:rtl w:val="0"/>
        </w:rPr>
      </w:r>
    </w:p>
    <w:tbl>
      <w:tblPr>
        <w:tblStyle w:val="Table5"/>
        <w:tblW w:w="9360.0" w:type="dxa"/>
        <w:jc w:val="left"/>
        <w:tblInd w:w="0.0" w:type="dxa"/>
        <w:tblLayout w:type="fixed"/>
        <w:tblLook w:val="0400"/>
      </w:tblPr>
      <w:tblGrid>
        <w:gridCol w:w="1380"/>
        <w:gridCol w:w="7980"/>
        <w:tblGridChange w:id="0">
          <w:tblGrid>
            <w:gridCol w:w="1380"/>
            <w:gridCol w:w="7980"/>
          </w:tblGrid>
        </w:tblGridChange>
      </w:tblGrid>
      <w:tr>
        <w:trPr>
          <w:trHeight w:val="259" w:hRule="atLeast"/>
        </w:trPr>
        <w:tc>
          <w:tcPr>
            <w:tcBorders>
              <w:top w:color="000000" w:space="0" w:sz="4" w:val="single"/>
              <w:left w:color="000000" w:space="0" w:sz="4" w:val="single"/>
              <w:bottom w:color="000000" w:space="0" w:sz="4" w:val="single"/>
              <w:right w:color="000000" w:space="0" w:sz="4" w:val="single"/>
            </w:tcBorders>
            <w:shd w:fill="dbdbdb" w:val="clear"/>
          </w:tcPr>
          <w:p w:rsidR="00000000" w:rsidDel="00000000" w:rsidP="00000000" w:rsidRDefault="00000000" w:rsidRPr="00000000" w14:paraId="00000077">
            <w:pPr>
              <w:spacing w:after="0" w:line="240" w:lineRule="auto"/>
              <w:jc w:val="center"/>
              <w:rPr>
                <w:rFonts w:ascii="Arial" w:cs="Arial" w:eastAsia="Arial" w:hAnsi="Arial"/>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dbdb" w:val="clear"/>
            <w:tcMar>
              <w:top w:w="100.0" w:type="dxa"/>
              <w:left w:w="100.0" w:type="dxa"/>
              <w:bottom w:w="100.0" w:type="dxa"/>
              <w:right w:w="100.0" w:type="dxa"/>
            </w:tcMar>
            <w:vAlign w:val="bottom"/>
          </w:tcPr>
          <w:p w:rsidR="00000000" w:rsidDel="00000000" w:rsidP="00000000" w:rsidRDefault="00000000" w:rsidRPr="00000000" w14:paraId="00000078">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Impacts on normal operations caused by network scanning tools</w:t>
            </w:r>
            <w:r w:rsidDel="00000000" w:rsidR="00000000" w:rsidRPr="00000000">
              <w:rPr>
                <w:rtl w:val="0"/>
              </w:rPr>
            </w:r>
          </w:p>
        </w:tc>
      </w:tr>
      <w:tr>
        <w:trPr>
          <w:trHeight w:val="412" w:hRule="atLeast"/>
        </w:trPr>
        <w:tc>
          <w:tcPr>
            <w:tcBorders>
              <w:top w:color="000000" w:space="0" w:sz="4" w:val="single"/>
              <w:left w:color="000000" w:space="0" w:sz="4" w:val="single"/>
              <w:bottom w:color="000000" w:space="0" w:sz="4" w:val="single"/>
              <w:right w:color="000000" w:space="0" w:sz="4" w:val="single"/>
            </w:tcBorders>
            <w:shd w:fill="00b0f0" w:val="clear"/>
            <w:tcMar>
              <w:top w:w="100.0" w:type="dxa"/>
              <w:left w:w="100.0" w:type="dxa"/>
              <w:bottom w:w="100.0" w:type="dxa"/>
              <w:right w:w="100.0" w:type="dxa"/>
            </w:tcMar>
            <w:vAlign w:val="bottom"/>
          </w:tcPr>
          <w:p w:rsidR="00000000" w:rsidDel="00000000" w:rsidP="00000000" w:rsidRDefault="00000000" w:rsidRPr="00000000" w14:paraId="00000079">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Passive network scanning</w:t>
            </w:r>
          </w:p>
          <w:p w:rsidR="00000000" w:rsidDel="00000000" w:rsidP="00000000" w:rsidRDefault="00000000" w:rsidRPr="00000000" w14:paraId="0000007A">
            <w:pPr>
              <w:spacing w:after="0" w:line="240" w:lineRule="auto"/>
              <w:rPr>
                <w:rFonts w:ascii="Arial" w:cs="Arial" w:eastAsia="Arial" w:hAnsi="Arial"/>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7B">
            <w:pPr>
              <w:spacing w:after="0" w:line="240" w:lineRule="auto"/>
              <w:jc w:val="both"/>
              <w:rPr>
                <w:rFonts w:ascii="Arial" w:cs="Arial" w:eastAsia="Arial" w:hAnsi="Arial"/>
                <w:sz w:val="20"/>
                <w:szCs w:val="20"/>
              </w:rPr>
            </w:pPr>
            <w:r w:rsidDel="00000000" w:rsidR="00000000" w:rsidRPr="00000000">
              <w:rPr>
                <w:rFonts w:ascii="Arial" w:cs="Arial" w:eastAsia="Arial" w:hAnsi="Arial"/>
                <w:color w:val="373a3c"/>
                <w:sz w:val="20"/>
                <w:szCs w:val="20"/>
                <w:rtl w:val="0"/>
              </w:rPr>
              <w:t xml:space="preserve">Network scans and assessments are pre-planned to minimize the operational impact. However, due to the nature of these assessments, whenever an assessor interacts with an IT system or network environment, there is a possibility of system overload or similar disruptive conditions. During initial planning, specifically related to tools, techniques and processes, organizations must define their tolerance levels for intrusiveness.</w:t>
            </w:r>
            <w:r w:rsidDel="00000000" w:rsidR="00000000" w:rsidRPr="00000000">
              <w:rPr>
                <w:rtl w:val="0"/>
              </w:rPr>
            </w:r>
          </w:p>
        </w:tc>
      </w:tr>
      <w:tr>
        <w:trPr>
          <w:trHeight w:val="583" w:hRule="atLeast"/>
        </w:trPr>
        <w:tc>
          <w:tcPr>
            <w:tcBorders>
              <w:top w:color="000000" w:space="0" w:sz="4" w:val="single"/>
              <w:left w:color="000000" w:space="0" w:sz="4" w:val="single"/>
              <w:bottom w:color="000000" w:space="0" w:sz="4" w:val="single"/>
              <w:right w:color="000000" w:space="0" w:sz="4" w:val="single"/>
            </w:tcBorders>
            <w:shd w:fill="00b0f0" w:val="clear"/>
            <w:tcMar>
              <w:top w:w="100.0" w:type="dxa"/>
              <w:left w:w="100.0" w:type="dxa"/>
              <w:bottom w:w="100.0" w:type="dxa"/>
              <w:right w:w="100.0" w:type="dxa"/>
            </w:tcMar>
            <w:vAlign w:val="bottom"/>
          </w:tcPr>
          <w:p w:rsidR="00000000" w:rsidDel="00000000" w:rsidP="00000000" w:rsidRDefault="00000000" w:rsidRPr="00000000" w14:paraId="0000007C">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Active Network Discovery</w:t>
            </w:r>
          </w:p>
          <w:p w:rsidR="00000000" w:rsidDel="00000000" w:rsidP="00000000" w:rsidRDefault="00000000" w:rsidRPr="00000000" w14:paraId="0000007D">
            <w:pPr>
              <w:spacing w:after="0" w:line="240" w:lineRule="auto"/>
              <w:rPr>
                <w:rFonts w:ascii="Arial" w:cs="Arial" w:eastAsia="Arial" w:hAnsi="Arial"/>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7E">
            <w:pPr>
              <w:spacing w:after="0" w:line="240" w:lineRule="auto"/>
              <w:rPr>
                <w:rFonts w:ascii="Arial" w:cs="Arial" w:eastAsia="Arial" w:hAnsi="Arial"/>
                <w:sz w:val="20"/>
                <w:szCs w:val="20"/>
              </w:rPr>
            </w:pPr>
            <w:r w:rsidDel="00000000" w:rsidR="00000000" w:rsidRPr="00000000">
              <w:rPr>
                <w:rFonts w:ascii="Arial" w:cs="Arial" w:eastAsia="Arial" w:hAnsi="Arial"/>
                <w:color w:val="373a3c"/>
                <w:sz w:val="20"/>
                <w:szCs w:val="20"/>
                <w:rtl w:val="0"/>
              </w:rPr>
              <w:t xml:space="preserve">Tools used for active network discovery can generate network noise which may result in network latency and packet drops. Additional network activities generated by active discovery queries could negatively impact the normal business traffic. Since active discovery reveals its origination point, it can also trigger IDS alerts (NIST, 2008). </w:t>
            </w:r>
            <w:r w:rsidDel="00000000" w:rsidR="00000000" w:rsidRPr="00000000">
              <w:rPr>
                <w:rtl w:val="0"/>
              </w:rPr>
            </w:r>
          </w:p>
        </w:tc>
      </w:tr>
    </w:tbl>
    <w:p w:rsidR="00000000" w:rsidDel="00000000" w:rsidP="00000000" w:rsidRDefault="00000000" w:rsidRPr="00000000" w14:paraId="0000007F">
      <w:pPr>
        <w:shd w:fill="ffffff" w:val="clea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shd w:fill="ffffff" w:val="clea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shd w:fill="ffffff" w:val="clea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b w:val="1"/>
          <w:color w:val="373a3c"/>
          <w:sz w:val="20"/>
          <w:szCs w:val="20"/>
          <w:rtl w:val="0"/>
        </w:rPr>
        <w:t xml:space="preserve">REFERENCES:</w:t>
      </w:r>
      <w:r w:rsidDel="00000000" w:rsidR="00000000" w:rsidRPr="00000000">
        <w:rPr>
          <w:rtl w:val="0"/>
        </w:rPr>
      </w:r>
    </w:p>
    <w:p w:rsidR="00000000" w:rsidDel="00000000" w:rsidP="00000000" w:rsidRDefault="00000000" w:rsidRPr="00000000" w14:paraId="00000083">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4">
      <w:pPr>
        <w:shd w:fill="ffffff" w:val="clear"/>
        <w:spacing w:after="0" w:line="240" w:lineRule="auto"/>
        <w:rPr>
          <w:rFonts w:ascii="Arial" w:cs="Arial" w:eastAsia="Arial" w:hAnsi="Arial"/>
          <w:color w:val="373a3c"/>
          <w:sz w:val="20"/>
          <w:szCs w:val="20"/>
        </w:rPr>
      </w:pPr>
      <w:r w:rsidDel="00000000" w:rsidR="00000000" w:rsidRPr="00000000">
        <w:rPr>
          <w:rFonts w:ascii="Arial" w:cs="Arial" w:eastAsia="Arial" w:hAnsi="Arial"/>
          <w:color w:val="373a3c"/>
          <w:sz w:val="20"/>
          <w:szCs w:val="20"/>
          <w:rtl w:val="0"/>
        </w:rPr>
        <w:t xml:space="preserve">A. Shebli and B. D. Beheshti, (2018) A study on penetration testing process and tools. </w:t>
      </w:r>
      <w:r w:rsidDel="00000000" w:rsidR="00000000" w:rsidRPr="00000000">
        <w:rPr>
          <w:rFonts w:ascii="Arial" w:cs="Arial" w:eastAsia="Arial" w:hAnsi="Arial"/>
          <w:i w:val="1"/>
          <w:color w:val="373a3c"/>
          <w:sz w:val="20"/>
          <w:szCs w:val="20"/>
          <w:rtl w:val="0"/>
        </w:rPr>
        <w:t xml:space="preserve">Proceedings of the IEEE Long Island Systems, Applications and Technology Conference (LISAT). </w:t>
      </w:r>
      <w:r w:rsidDel="00000000" w:rsidR="00000000" w:rsidRPr="00000000">
        <w:rPr>
          <w:rFonts w:ascii="Arial" w:cs="Arial" w:eastAsia="Arial" w:hAnsi="Arial"/>
          <w:color w:val="373a3c"/>
          <w:sz w:val="20"/>
          <w:szCs w:val="20"/>
          <w:rtl w:val="0"/>
        </w:rPr>
        <w:t xml:space="preserve">pp. 1-7, doi:10.1109/LISAT.2018.8378035.</w:t>
      </w:r>
    </w:p>
    <w:p w:rsidR="00000000" w:rsidDel="00000000" w:rsidP="00000000" w:rsidRDefault="00000000" w:rsidRPr="00000000" w14:paraId="00000085">
      <w:pPr>
        <w:shd w:fill="ffffff" w:val="clear"/>
        <w:spacing w:after="0" w:line="240" w:lineRule="auto"/>
        <w:rPr>
          <w:rFonts w:ascii="Arial" w:cs="Arial" w:eastAsia="Arial" w:hAnsi="Arial"/>
          <w:color w:val="373a3c"/>
          <w:sz w:val="20"/>
          <w:szCs w:val="20"/>
        </w:rPr>
      </w:pPr>
      <w:r w:rsidDel="00000000" w:rsidR="00000000" w:rsidRPr="00000000">
        <w:rPr>
          <w:rtl w:val="0"/>
        </w:rPr>
      </w:r>
    </w:p>
    <w:p w:rsidR="00000000" w:rsidDel="00000000" w:rsidP="00000000" w:rsidRDefault="00000000" w:rsidRPr="00000000" w14:paraId="00000086">
      <w:pPr>
        <w:shd w:fill="ffffff" w:val="clear"/>
        <w:spacing w:after="0" w:line="240" w:lineRule="auto"/>
        <w:rPr>
          <w:rFonts w:ascii="Arial" w:cs="Arial" w:eastAsia="Arial" w:hAnsi="Arial"/>
          <w:color w:val="373a3c"/>
          <w:sz w:val="20"/>
          <w:szCs w:val="20"/>
        </w:rPr>
      </w:pPr>
      <w:r w:rsidDel="00000000" w:rsidR="00000000" w:rsidRPr="00000000">
        <w:rPr>
          <w:rFonts w:ascii="Arial" w:cs="Arial" w:eastAsia="Arial" w:hAnsi="Arial"/>
          <w:color w:val="373a3c"/>
          <w:sz w:val="20"/>
          <w:szCs w:val="20"/>
          <w:rtl w:val="0"/>
        </w:rPr>
        <w:t xml:space="preserve">NF Awang, A Abd Manaf (2012) Detecting vulnerabilities in web applications using automated blackbox and penetration testing </w:t>
      </w:r>
      <w:r w:rsidDel="00000000" w:rsidR="00000000" w:rsidRPr="00000000">
        <w:rPr>
          <w:rFonts w:ascii="Arial" w:cs="Arial" w:eastAsia="Arial" w:hAnsi="Arial"/>
          <w:i w:val="1"/>
          <w:color w:val="373a3c"/>
          <w:sz w:val="20"/>
          <w:szCs w:val="20"/>
          <w:rtl w:val="0"/>
        </w:rPr>
        <w:t xml:space="preserve">A study of penetration testing tools and approaches TP Chiem, </w:t>
      </w:r>
      <w:r w:rsidDel="00000000" w:rsidR="00000000" w:rsidRPr="00000000">
        <w:rPr>
          <w:rFonts w:ascii="Arial" w:cs="Arial" w:eastAsia="Arial" w:hAnsi="Arial"/>
          <w:color w:val="373a3c"/>
          <w:sz w:val="20"/>
          <w:szCs w:val="20"/>
          <w:rtl w:val="0"/>
        </w:rPr>
        <w:t xml:space="preserve">Available from </w:t>
      </w:r>
      <w:hyperlink r:id="rId7">
        <w:r w:rsidDel="00000000" w:rsidR="00000000" w:rsidRPr="00000000">
          <w:rPr>
            <w:rFonts w:ascii="Arial" w:cs="Arial" w:eastAsia="Arial" w:hAnsi="Arial"/>
            <w:color w:val="0000ff"/>
            <w:sz w:val="20"/>
            <w:szCs w:val="20"/>
            <w:u w:val="single"/>
            <w:rtl w:val="0"/>
          </w:rPr>
          <w:t xml:space="preserve">http://openrepository.aut.ac.nz</w:t>
        </w:r>
      </w:hyperlink>
      <w:r w:rsidDel="00000000" w:rsidR="00000000" w:rsidRPr="00000000">
        <w:rPr>
          <w:rFonts w:ascii="Arial" w:cs="Arial" w:eastAsia="Arial" w:hAnsi="Arial"/>
          <w:color w:val="373a3c"/>
          <w:sz w:val="20"/>
          <w:szCs w:val="20"/>
          <w:rtl w:val="0"/>
        </w:rPr>
        <w:t xml:space="preserve"> [Accessed 6</w:t>
      </w:r>
      <w:r w:rsidDel="00000000" w:rsidR="00000000" w:rsidRPr="00000000">
        <w:rPr>
          <w:rFonts w:ascii="Arial" w:cs="Arial" w:eastAsia="Arial" w:hAnsi="Arial"/>
          <w:color w:val="373a3c"/>
          <w:sz w:val="20"/>
          <w:szCs w:val="20"/>
          <w:vertAlign w:val="superscript"/>
          <w:rtl w:val="0"/>
        </w:rPr>
        <w:t xml:space="preserve">th</w:t>
      </w:r>
      <w:r w:rsidDel="00000000" w:rsidR="00000000" w:rsidRPr="00000000">
        <w:rPr>
          <w:rFonts w:ascii="Arial" w:cs="Arial" w:eastAsia="Arial" w:hAnsi="Arial"/>
          <w:color w:val="373a3c"/>
          <w:sz w:val="20"/>
          <w:szCs w:val="20"/>
          <w:rtl w:val="0"/>
        </w:rPr>
        <w:t xml:space="preserve"> June 2021]</w:t>
      </w:r>
    </w:p>
    <w:p w:rsidR="00000000" w:rsidDel="00000000" w:rsidP="00000000" w:rsidRDefault="00000000" w:rsidRPr="00000000" w14:paraId="00000087">
      <w:pPr>
        <w:spacing w:after="240" w:before="2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NIST. (2008) Technical Guide to Information Security Testing and Assessment. [Online] Available from:</w:t>
      </w:r>
      <w:hyperlink r:id="rId8">
        <w:r w:rsidDel="00000000" w:rsidR="00000000" w:rsidRPr="00000000">
          <w:rPr>
            <w:rFonts w:ascii="Arial" w:cs="Arial" w:eastAsia="Arial" w:hAnsi="Arial"/>
            <w:color w:val="000000"/>
            <w:sz w:val="20"/>
            <w:szCs w:val="20"/>
            <w:u w:val="single"/>
            <w:rtl w:val="0"/>
          </w:rPr>
          <w:t xml:space="preserve"> </w:t>
        </w:r>
      </w:hyperlink>
      <w:hyperlink r:id="rId9">
        <w:r w:rsidDel="00000000" w:rsidR="00000000" w:rsidRPr="00000000">
          <w:rPr>
            <w:rFonts w:ascii="Arial" w:cs="Arial" w:eastAsia="Arial" w:hAnsi="Arial"/>
            <w:color w:val="1155cc"/>
            <w:sz w:val="20"/>
            <w:szCs w:val="20"/>
            <w:u w:val="single"/>
            <w:rtl w:val="0"/>
          </w:rPr>
          <w:t xml:space="preserve">https://nvlpubs.nist.gov/nistpubs/Legacy/SP/nistspecialpublication800-115.pdf</w:t>
        </w:r>
      </w:hyperlink>
      <w:r w:rsidDel="00000000" w:rsidR="00000000" w:rsidRPr="00000000">
        <w:rPr>
          <w:rFonts w:ascii="Arial" w:cs="Arial" w:eastAsia="Arial" w:hAnsi="Arial"/>
          <w:color w:val="000000"/>
          <w:sz w:val="20"/>
          <w:szCs w:val="20"/>
          <w:rtl w:val="0"/>
        </w:rPr>
        <w:t xml:space="preserve"> [Accessed 7 June 2021].</w:t>
      </w:r>
      <w:r w:rsidDel="00000000" w:rsidR="00000000" w:rsidRPr="00000000">
        <w:rPr>
          <w:rtl w:val="0"/>
        </w:rPr>
      </w:r>
    </w:p>
    <w:p w:rsidR="00000000" w:rsidDel="00000000" w:rsidP="00000000" w:rsidRDefault="00000000" w:rsidRPr="00000000" w14:paraId="00000088">
      <w:pPr>
        <w:spacing w:after="2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Muniz, J. and Lakhani, A. (2013). </w:t>
      </w:r>
      <w:r w:rsidDel="00000000" w:rsidR="00000000" w:rsidRPr="00000000">
        <w:rPr>
          <w:rFonts w:ascii="Arial" w:cs="Arial" w:eastAsia="Arial" w:hAnsi="Arial"/>
          <w:i w:val="1"/>
          <w:color w:val="000000"/>
          <w:sz w:val="20"/>
          <w:szCs w:val="20"/>
          <w:rtl w:val="0"/>
        </w:rPr>
        <w:t xml:space="preserve">Web Penetration Testing with Kali Linux</w:t>
      </w:r>
      <w:r w:rsidDel="00000000" w:rsidR="00000000" w:rsidRPr="00000000">
        <w:rPr>
          <w:rFonts w:ascii="Arial" w:cs="Arial" w:eastAsia="Arial" w:hAnsi="Arial"/>
          <w:color w:val="000000"/>
          <w:sz w:val="20"/>
          <w:szCs w:val="20"/>
          <w:rtl w:val="0"/>
        </w:rPr>
        <w:t xml:space="preserve">. Livery St, Birmingham, UK: Packt Publishing Ltd, pp.34–72 [Accessed 10 June 2021].</w:t>
      </w:r>
    </w:p>
    <w:p w:rsidR="00000000" w:rsidDel="00000000" w:rsidP="00000000" w:rsidRDefault="00000000" w:rsidRPr="00000000" w14:paraId="00000089">
      <w:pPr>
        <w:spacing w:after="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Abend, V. (2019) Future cyber threats: Extreme but plausible threat scenarios in Financial Services. [Online] Available from </w:t>
      </w:r>
      <w:hyperlink r:id="rId10">
        <w:r w:rsidDel="00000000" w:rsidR="00000000" w:rsidRPr="00000000">
          <w:rPr>
            <w:rFonts w:ascii="Arial" w:cs="Arial" w:eastAsia="Arial" w:hAnsi="Arial"/>
            <w:color w:val="0000ff"/>
            <w:sz w:val="20"/>
            <w:szCs w:val="20"/>
            <w:u w:val="single"/>
            <w:rtl w:val="0"/>
          </w:rPr>
          <w:t xml:space="preserve">https://www.accenture.com/us-en/blogs/cyber-defense/cyber-future-for-financial-services</w:t>
        </w:r>
      </w:hyperlink>
      <w:r w:rsidDel="00000000" w:rsidR="00000000" w:rsidRPr="00000000">
        <w:rPr>
          <w:rFonts w:ascii="Arial" w:cs="Arial" w:eastAsia="Arial" w:hAnsi="Arial"/>
          <w:sz w:val="20"/>
          <w:szCs w:val="20"/>
          <w:rtl w:val="0"/>
        </w:rPr>
        <w:t xml:space="preserve">. [Accessed June 4 2021]</w:t>
      </w:r>
    </w:p>
    <w:p w:rsidR="00000000" w:rsidDel="00000000" w:rsidP="00000000" w:rsidRDefault="00000000" w:rsidRPr="00000000" w14:paraId="0000008A">
      <w:pPr>
        <w:spacing w:after="24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spacing w:after="24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spacing w:after="24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D">
      <w:pPr>
        <w:spacing w:after="240" w:line="240" w:lineRule="auto"/>
        <w:rPr>
          <w:rFonts w:ascii="Arial" w:cs="Arial" w:eastAsia="Arial" w:hAnsi="Arial"/>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F66C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1F66C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74D31"/>
    <w:pPr>
      <w:ind w:left="720"/>
      <w:contextualSpacing w:val="1"/>
    </w:pPr>
  </w:style>
  <w:style w:type="paragraph" w:styleId="Default" w:customStyle="1">
    <w:name w:val="Default"/>
    <w:rsid w:val="00C523A2"/>
    <w:pPr>
      <w:autoSpaceDE w:val="0"/>
      <w:autoSpaceDN w:val="0"/>
      <w:adjustRightInd w:val="0"/>
      <w:spacing w:after="0" w:line="240" w:lineRule="auto"/>
    </w:pPr>
    <w:rPr>
      <w:rFonts w:ascii="Times New Roman" w:cs="Times New Roman" w:hAnsi="Times New Roman"/>
      <w:color w:val="000000"/>
      <w:sz w:val="24"/>
      <w:szCs w:val="24"/>
    </w:rPr>
  </w:style>
  <w:style w:type="table" w:styleId="TableGrid">
    <w:name w:val="Table Grid"/>
    <w:basedOn w:val="TableNormal"/>
    <w:uiPriority w:val="39"/>
    <w:rsid w:val="0056385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1F66C7"/>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1F66C7"/>
    <w:rPr>
      <w:rFonts w:asciiTheme="majorHAnsi" w:cstheme="majorBidi" w:eastAsiaTheme="majorEastAsia" w:hAnsiTheme="majorHAnsi"/>
      <w:color w:val="2f5496" w:themeColor="accent1" w:themeShade="0000BF"/>
      <w:sz w:val="26"/>
      <w:szCs w:val="26"/>
    </w:rPr>
  </w:style>
  <w:style w:type="character" w:styleId="Strong">
    <w:name w:val="Strong"/>
    <w:basedOn w:val="DefaultParagraphFont"/>
    <w:uiPriority w:val="22"/>
    <w:qFormat w:val="1"/>
    <w:rsid w:val="001F66C7"/>
    <w:rPr>
      <w:b w:val="1"/>
      <w:bCs w:val="1"/>
    </w:rPr>
  </w:style>
  <w:style w:type="paragraph" w:styleId="NormalWeb">
    <w:name w:val="Normal (Web)"/>
    <w:basedOn w:val="Normal"/>
    <w:uiPriority w:val="99"/>
    <w:semiHidden w:val="1"/>
    <w:unhideWhenUsed w:val="1"/>
    <w:rsid w:val="009D5868"/>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214B14"/>
  </w:style>
  <w:style w:type="character" w:styleId="Hyperlink">
    <w:name w:val="Hyperlink"/>
    <w:basedOn w:val="DefaultParagraphFont"/>
    <w:uiPriority w:val="99"/>
    <w:unhideWhenUsed w:val="1"/>
    <w:rsid w:val="00D479DE"/>
    <w:rPr>
      <w:color w:val="0000ff"/>
      <w:u w:val="single"/>
    </w:rPr>
  </w:style>
  <w:style w:type="character" w:styleId="UnresolvedMention">
    <w:name w:val="Unresolved Mention"/>
    <w:basedOn w:val="DefaultParagraphFont"/>
    <w:uiPriority w:val="99"/>
    <w:semiHidden w:val="1"/>
    <w:unhideWhenUsed w:val="1"/>
    <w:rsid w:val="00EF50B0"/>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accenture.com/us-en/blogs/cyber-defense/cyber-future-for-financial-services" TargetMode="External"/><Relationship Id="rId9" Type="http://schemas.openxmlformats.org/officeDocument/2006/relationships/hyperlink" Target="https://nvlpubs.nist.gov/nistpubs/Legacy/SP/nistspecialpublication800-115.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openrepository.aut.ac.nz" TargetMode="External"/><Relationship Id="rId8" Type="http://schemas.openxmlformats.org/officeDocument/2006/relationships/hyperlink" Target="https://nvlpubs.nist.gov/nistpubs/Legacy/SP/nistspecialpublication800-1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uF3UnR5WUl8CtnUXL4ANuBUtDA==">AMUW2mWoZe+LUYzx5qwHLzY4l4CplMQnRn1ZD8lUylywrI/il7MrfufHBksNYYkUuyBUup2kqUnST/qzmbRUqPSVz7r1SGmHZcKiXdZV/ZLk9/Y+UnGNHZJhw7aJz9K5S8FrVsono/Ai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2021-06-14T19:48:00Z</dcterms:created>
  <dc:creator>Umar Khan -X (umakhan - TEKSYSTEMS at Cisco)</dc:creator>
</cp:coreProperties>
</file>