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1421A" w14:textId="77777777" w:rsidR="00114C91" w:rsidRPr="00EF2761" w:rsidRDefault="00114C91" w:rsidP="001F2730">
      <w:pPr>
        <w:pStyle w:val="NormalWeb"/>
        <w:shd w:val="clear" w:color="auto" w:fill="FFFFFF"/>
        <w:spacing w:before="0" w:beforeAutospacing="0"/>
        <w:jc w:val="both"/>
        <w:rPr>
          <w:rFonts w:ascii="Century Gothic" w:hAnsi="Century Gothic" w:cs="Arial"/>
          <w:color w:val="373A3C"/>
        </w:rPr>
      </w:pPr>
      <w:r w:rsidRPr="00EF2761">
        <w:rPr>
          <w:rFonts w:ascii="Century Gothic" w:hAnsi="Century Gothic" w:cs="Arial"/>
          <w:color w:val="373A3C"/>
        </w:rPr>
        <w:t>In 2018, Cambridge Analytica was in the news in the United Kingdom and the USA (</w:t>
      </w:r>
      <w:proofErr w:type="spellStart"/>
      <w:r w:rsidRPr="00EF2761">
        <w:rPr>
          <w:rFonts w:ascii="Century Gothic" w:hAnsi="Century Gothic" w:cs="Arial"/>
          <w:color w:val="373A3C"/>
        </w:rPr>
        <w:t>Confessore</w:t>
      </w:r>
      <w:proofErr w:type="spellEnd"/>
      <w:r w:rsidRPr="00EF2761">
        <w:rPr>
          <w:rFonts w:ascii="Century Gothic" w:hAnsi="Century Gothic" w:cs="Arial"/>
          <w:color w:val="373A3C"/>
        </w:rPr>
        <w:t>, 2018) for obtaining and sharing data obtained from millions of Facebook users. They obtained the data through innocuous surveys on Facebook (you may have seen this type of survey and probably participated at times). This is probably the highest profile of surveys used for alternative means and, probably, monetary gains. However, this happens often through various media.</w:t>
      </w:r>
    </w:p>
    <w:p w14:paraId="4FD1CE43" w14:textId="77777777" w:rsidR="00114C91" w:rsidRPr="00EF2761" w:rsidRDefault="00114C91" w:rsidP="001F2730">
      <w:pPr>
        <w:pStyle w:val="NormalWeb"/>
        <w:shd w:val="clear" w:color="auto" w:fill="FFFFFF"/>
        <w:spacing w:before="0" w:beforeAutospacing="0"/>
        <w:jc w:val="both"/>
        <w:rPr>
          <w:rFonts w:ascii="Century Gothic" w:hAnsi="Century Gothic" w:cs="Arial"/>
          <w:color w:val="373A3C"/>
        </w:rPr>
      </w:pPr>
      <w:r w:rsidRPr="00EF2761">
        <w:rPr>
          <w:rFonts w:ascii="Century Gothic" w:hAnsi="Century Gothic" w:cs="Arial"/>
          <w:color w:val="373A3C"/>
        </w:rPr>
        <w:t xml:space="preserve">Consider how exactly this happened and why it was used. Find one or two further examples of inappropriate use of surveys and highlight the impact of all these examples from the various ethical, social, </w:t>
      </w:r>
      <w:proofErr w:type="gramStart"/>
      <w:r w:rsidRPr="00EF2761">
        <w:rPr>
          <w:rFonts w:ascii="Century Gothic" w:hAnsi="Century Gothic" w:cs="Arial"/>
          <w:color w:val="373A3C"/>
        </w:rPr>
        <w:t>legal</w:t>
      </w:r>
      <w:proofErr w:type="gramEnd"/>
      <w:r w:rsidRPr="00EF2761">
        <w:rPr>
          <w:rFonts w:ascii="Century Gothic" w:hAnsi="Century Gothic" w:cs="Arial"/>
          <w:color w:val="373A3C"/>
        </w:rPr>
        <w:t xml:space="preserve"> and professional standpoints that apply.</w:t>
      </w:r>
    </w:p>
    <w:p w14:paraId="3EE2D2FB" w14:textId="410C8D0B" w:rsidR="00114C91" w:rsidRPr="00EF2761" w:rsidRDefault="00114C91" w:rsidP="001F2730">
      <w:pPr>
        <w:pStyle w:val="NormalWeb"/>
        <w:shd w:val="clear" w:color="auto" w:fill="FFFFFF"/>
        <w:spacing w:before="0" w:beforeAutospacing="0"/>
        <w:jc w:val="both"/>
        <w:rPr>
          <w:rFonts w:ascii="Century Gothic" w:hAnsi="Century Gothic" w:cs="Arial"/>
          <w:color w:val="373A3C"/>
        </w:rPr>
      </w:pPr>
      <w:r w:rsidRPr="00EF2761">
        <w:rPr>
          <w:rFonts w:ascii="Century Gothic" w:hAnsi="Century Gothic" w:cs="Arial"/>
          <w:color w:val="373A3C"/>
        </w:rPr>
        <w:t>Record your findings in your e-Portfolio. You can also submit your findings to your tutor for formative feedback.</w:t>
      </w:r>
    </w:p>
    <w:p w14:paraId="3E2A233D" w14:textId="77777777" w:rsidR="00150384" w:rsidRDefault="00150384" w:rsidP="00150384">
      <w:pPr>
        <w:jc w:val="center"/>
        <w:rPr>
          <w:noProof/>
        </w:rPr>
      </w:pPr>
    </w:p>
    <w:p w14:paraId="70A4B3DC" w14:textId="071E9398" w:rsidR="00150384" w:rsidRDefault="00150384" w:rsidP="00150384">
      <w:pPr>
        <w:jc w:val="both"/>
        <w:rPr>
          <w:noProof/>
        </w:rPr>
      </w:pPr>
      <w:r>
        <w:rPr>
          <w:rFonts w:ascii="Century Gothic" w:hAnsi="Century Gothic"/>
          <w:sz w:val="24"/>
          <w:szCs w:val="24"/>
          <w:highlight w:val="green"/>
        </w:rPr>
        <w:t>"</w:t>
      </w:r>
      <w:r w:rsidRPr="00EF2761">
        <w:rPr>
          <w:rFonts w:ascii="Century Gothic" w:hAnsi="Century Gothic"/>
          <w:sz w:val="24"/>
          <w:szCs w:val="24"/>
          <w:highlight w:val="green"/>
        </w:rPr>
        <w:t>Would you be comfortable sharing with us the name of the hotel you stayed in last night?</w:t>
      </w:r>
      <w:r>
        <w:rPr>
          <w:rFonts w:ascii="Century Gothic" w:hAnsi="Century Gothic"/>
          <w:sz w:val="24"/>
          <w:szCs w:val="24"/>
          <w:highlight w:val="green"/>
        </w:rPr>
        <w:t>"</w:t>
      </w:r>
      <w:r w:rsidRPr="00EF2761">
        <w:rPr>
          <w:rFonts w:ascii="Century Gothic" w:hAnsi="Century Gothic"/>
          <w:sz w:val="24"/>
          <w:szCs w:val="24"/>
          <w:highlight w:val="green"/>
        </w:rPr>
        <w:t xml:space="preserve"> the question from Senator Dick Durbin made the Facebook C.E.O. Mark Zuckerberg speechless</w:t>
      </w:r>
      <w:r>
        <w:rPr>
          <w:rFonts w:ascii="Century Gothic" w:hAnsi="Century Gothic"/>
          <w:sz w:val="24"/>
          <w:szCs w:val="24"/>
          <w:highlight w:val="green"/>
        </w:rPr>
        <w:t xml:space="preserve"> during the investigation related to </w:t>
      </w:r>
      <w:r w:rsidRPr="00EF2761">
        <w:rPr>
          <w:rFonts w:ascii="Century Gothic" w:hAnsi="Century Gothic"/>
          <w:sz w:val="24"/>
          <w:szCs w:val="24"/>
          <w:highlight w:val="green"/>
        </w:rPr>
        <w:t>Cambridge Analytica</w:t>
      </w:r>
      <w:r>
        <w:rPr>
          <w:rFonts w:ascii="Century Gothic" w:hAnsi="Century Gothic"/>
          <w:sz w:val="24"/>
          <w:szCs w:val="24"/>
          <w:highlight w:val="green"/>
        </w:rPr>
        <w:t>. But u</w:t>
      </w:r>
      <w:r w:rsidRPr="00EF2761">
        <w:rPr>
          <w:rFonts w:ascii="Century Gothic" w:hAnsi="Century Gothic"/>
          <w:sz w:val="24"/>
          <w:szCs w:val="24"/>
          <w:highlight w:val="green"/>
        </w:rPr>
        <w:t xml:space="preserve">nfortunately, we </w:t>
      </w:r>
      <w:r>
        <w:rPr>
          <w:rFonts w:ascii="Century Gothic" w:hAnsi="Century Gothic"/>
          <w:sz w:val="24"/>
          <w:szCs w:val="24"/>
          <w:highlight w:val="green"/>
        </w:rPr>
        <w:t>have witnessed</w:t>
      </w:r>
      <w:r w:rsidRPr="00EF2761">
        <w:rPr>
          <w:rFonts w:ascii="Century Gothic" w:hAnsi="Century Gothic"/>
          <w:sz w:val="24"/>
          <w:szCs w:val="24"/>
          <w:highlight w:val="green"/>
        </w:rPr>
        <w:t xml:space="preserve"> many cases like Cambridge Analytica. </w:t>
      </w:r>
      <w:r>
        <w:rPr>
          <w:rFonts w:ascii="Century Gothic" w:hAnsi="Century Gothic"/>
          <w:sz w:val="24"/>
          <w:szCs w:val="24"/>
          <w:highlight w:val="green"/>
        </w:rPr>
        <w:t xml:space="preserve">According to a survey, more Americans are concerned about sharing personal data online (BCG Big Data and Trust Consumer Survey, 2015). See figure 1 below. </w:t>
      </w:r>
    </w:p>
    <w:p w14:paraId="62E70D90" w14:textId="77777777" w:rsidR="00150384" w:rsidRDefault="00150384" w:rsidP="00150384">
      <w:pPr>
        <w:jc w:val="center"/>
        <w:rPr>
          <w:noProof/>
        </w:rPr>
      </w:pPr>
    </w:p>
    <w:p w14:paraId="20168A5B" w14:textId="7994F77A" w:rsidR="00EF2761" w:rsidRDefault="00150384" w:rsidP="00150384">
      <w:pPr>
        <w:jc w:val="center"/>
        <w:rPr>
          <w:rFonts w:ascii="Century Gothic" w:hAnsi="Century Gothic"/>
          <w:sz w:val="24"/>
          <w:szCs w:val="24"/>
          <w:highlight w:val="green"/>
        </w:rPr>
      </w:pPr>
      <w:r>
        <w:rPr>
          <w:noProof/>
        </w:rPr>
        <w:lastRenderedPageBreak/>
        <w:drawing>
          <wp:inline distT="0" distB="0" distL="0" distR="0" wp14:anchorId="44120422" wp14:editId="5D8CC9CC">
            <wp:extent cx="5760000" cy="34018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000" cy="3401846"/>
                    </a:xfrm>
                    <a:prstGeom prst="rect">
                      <a:avLst/>
                    </a:prstGeom>
                  </pic:spPr>
                </pic:pic>
              </a:graphicData>
            </a:graphic>
          </wp:inline>
        </w:drawing>
      </w:r>
    </w:p>
    <w:p w14:paraId="2399954C" w14:textId="77777777" w:rsidR="00150384" w:rsidRDefault="00150384" w:rsidP="00150384">
      <w:pPr>
        <w:jc w:val="center"/>
        <w:rPr>
          <w:rFonts w:ascii="Century Gothic" w:hAnsi="Century Gothic"/>
          <w:sz w:val="24"/>
          <w:szCs w:val="24"/>
          <w:highlight w:val="green"/>
        </w:rPr>
      </w:pPr>
    </w:p>
    <w:p w14:paraId="4204E33C" w14:textId="7D266EEC" w:rsidR="00EF2761" w:rsidRDefault="00150384" w:rsidP="00150384">
      <w:pPr>
        <w:jc w:val="center"/>
        <w:rPr>
          <w:rFonts w:ascii="Century Gothic" w:hAnsi="Century Gothic"/>
          <w:sz w:val="24"/>
          <w:szCs w:val="24"/>
          <w:highlight w:val="green"/>
        </w:rPr>
      </w:pPr>
      <w:r>
        <w:rPr>
          <w:rFonts w:ascii="Century Gothic" w:hAnsi="Century Gothic"/>
          <w:sz w:val="24"/>
          <w:szCs w:val="24"/>
          <w:highlight w:val="green"/>
        </w:rPr>
        <w:t>Figure 1 (BCG Big Data and Trust Consumer Survey, 2015)</w:t>
      </w:r>
    </w:p>
    <w:p w14:paraId="0281C684" w14:textId="64C3C745" w:rsidR="00EF2761" w:rsidRDefault="00EF2761" w:rsidP="00EF2761">
      <w:pPr>
        <w:jc w:val="both"/>
        <w:rPr>
          <w:rFonts w:ascii="Century Gothic" w:hAnsi="Century Gothic"/>
          <w:sz w:val="24"/>
          <w:szCs w:val="24"/>
          <w:highlight w:val="green"/>
        </w:rPr>
      </w:pPr>
      <w:r>
        <w:rPr>
          <w:rFonts w:ascii="Century Gothic" w:hAnsi="Century Gothic"/>
          <w:sz w:val="24"/>
          <w:szCs w:val="24"/>
          <w:highlight w:val="green"/>
        </w:rPr>
        <w:t xml:space="preserve">In addition, consumers are primed to suspect data misuse, and the distrust is high among those in the US and Europe (BCG Big Data and Trust Consumer Survey, 2015). See figure 2 below. </w:t>
      </w:r>
    </w:p>
    <w:p w14:paraId="45C09BD3" w14:textId="77777777" w:rsidR="00150384" w:rsidRDefault="00150384" w:rsidP="00EF2761">
      <w:pPr>
        <w:jc w:val="both"/>
        <w:rPr>
          <w:rFonts w:ascii="Century Gothic" w:hAnsi="Century Gothic"/>
          <w:sz w:val="24"/>
          <w:szCs w:val="24"/>
          <w:highlight w:val="green"/>
        </w:rPr>
      </w:pPr>
    </w:p>
    <w:p w14:paraId="13567F6C" w14:textId="78631B83" w:rsidR="00150384" w:rsidRDefault="00150384" w:rsidP="00EF2761">
      <w:pPr>
        <w:jc w:val="both"/>
        <w:rPr>
          <w:rFonts w:ascii="Century Gothic" w:hAnsi="Century Gothic"/>
          <w:sz w:val="24"/>
          <w:szCs w:val="24"/>
          <w:highlight w:val="green"/>
        </w:rPr>
      </w:pPr>
    </w:p>
    <w:p w14:paraId="0D236329" w14:textId="219FC508" w:rsidR="00150384" w:rsidRDefault="00150384" w:rsidP="00EF2761">
      <w:pPr>
        <w:jc w:val="both"/>
        <w:rPr>
          <w:rFonts w:ascii="Century Gothic" w:hAnsi="Century Gothic"/>
          <w:sz w:val="24"/>
          <w:szCs w:val="24"/>
          <w:highlight w:val="green"/>
        </w:rPr>
      </w:pPr>
    </w:p>
    <w:p w14:paraId="09569309" w14:textId="59536C8D" w:rsidR="00150384" w:rsidRDefault="00150384" w:rsidP="00EF2761">
      <w:pPr>
        <w:jc w:val="both"/>
        <w:rPr>
          <w:rFonts w:ascii="Century Gothic" w:hAnsi="Century Gothic"/>
          <w:sz w:val="24"/>
          <w:szCs w:val="24"/>
          <w:highlight w:val="green"/>
        </w:rPr>
      </w:pPr>
    </w:p>
    <w:p w14:paraId="70784479" w14:textId="50E7BB56" w:rsidR="00150384" w:rsidRDefault="00150384" w:rsidP="00EF2761">
      <w:pPr>
        <w:jc w:val="both"/>
        <w:rPr>
          <w:rFonts w:ascii="Century Gothic" w:hAnsi="Century Gothic"/>
          <w:sz w:val="24"/>
          <w:szCs w:val="24"/>
          <w:highlight w:val="green"/>
        </w:rPr>
      </w:pPr>
    </w:p>
    <w:p w14:paraId="650AA2F0" w14:textId="6419C314" w:rsidR="00150384" w:rsidRDefault="00150384" w:rsidP="00EF2761">
      <w:pPr>
        <w:jc w:val="both"/>
        <w:rPr>
          <w:rFonts w:ascii="Century Gothic" w:hAnsi="Century Gothic"/>
          <w:sz w:val="24"/>
          <w:szCs w:val="24"/>
          <w:highlight w:val="green"/>
        </w:rPr>
      </w:pPr>
    </w:p>
    <w:p w14:paraId="4B6C243E" w14:textId="7BD578F5" w:rsidR="00EF2761" w:rsidRDefault="00150384" w:rsidP="00EF2761">
      <w:pPr>
        <w:jc w:val="both"/>
        <w:rPr>
          <w:rFonts w:ascii="Century Gothic" w:hAnsi="Century Gothic"/>
          <w:sz w:val="24"/>
          <w:szCs w:val="24"/>
          <w:highlight w:val="green"/>
        </w:rPr>
      </w:pPr>
      <w:r>
        <w:rPr>
          <w:noProof/>
        </w:rPr>
        <w:lastRenderedPageBreak/>
        <w:drawing>
          <wp:inline distT="0" distB="0" distL="0" distR="0" wp14:anchorId="478E5BB8" wp14:editId="55D7D46C">
            <wp:extent cx="5760000" cy="3803077"/>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00" cy="3803077"/>
                    </a:xfrm>
                    <a:prstGeom prst="rect">
                      <a:avLst/>
                    </a:prstGeom>
                  </pic:spPr>
                </pic:pic>
              </a:graphicData>
            </a:graphic>
          </wp:inline>
        </w:drawing>
      </w:r>
    </w:p>
    <w:p w14:paraId="50DEF626" w14:textId="55422EC4" w:rsidR="00EF2761" w:rsidRDefault="00EF2761" w:rsidP="001F2730">
      <w:pPr>
        <w:jc w:val="both"/>
        <w:rPr>
          <w:rFonts w:ascii="Century Gothic" w:hAnsi="Century Gothic"/>
          <w:sz w:val="24"/>
          <w:szCs w:val="24"/>
          <w:highlight w:val="green"/>
        </w:rPr>
      </w:pPr>
    </w:p>
    <w:p w14:paraId="5ACFE21F" w14:textId="49527F63" w:rsidR="00EF2761" w:rsidRPr="00EF2761" w:rsidRDefault="00EF2761" w:rsidP="001F2730">
      <w:pPr>
        <w:jc w:val="both"/>
        <w:rPr>
          <w:rFonts w:ascii="Century Gothic" w:hAnsi="Century Gothic"/>
          <w:sz w:val="24"/>
          <w:szCs w:val="24"/>
        </w:rPr>
      </w:pPr>
      <w:r w:rsidRPr="00150384">
        <w:rPr>
          <w:rFonts w:ascii="Century Gothic" w:hAnsi="Century Gothic"/>
          <w:sz w:val="24"/>
          <w:szCs w:val="24"/>
          <w:highlight w:val="green"/>
        </w:rPr>
        <w:t>Recently</w:t>
      </w:r>
      <w:r w:rsidR="00150384" w:rsidRPr="00150384">
        <w:rPr>
          <w:rFonts w:ascii="Century Gothic" w:hAnsi="Century Gothic"/>
          <w:sz w:val="24"/>
          <w:szCs w:val="24"/>
          <w:highlight w:val="green"/>
        </w:rPr>
        <w:t xml:space="preserve"> in Canada, the </w:t>
      </w:r>
      <w:proofErr w:type="spellStart"/>
      <w:r w:rsidRPr="00150384">
        <w:rPr>
          <w:rFonts w:ascii="Century Gothic" w:hAnsi="Century Gothic"/>
          <w:sz w:val="24"/>
          <w:szCs w:val="24"/>
          <w:highlight w:val="green"/>
        </w:rPr>
        <w:t>GiveSendGo</w:t>
      </w:r>
      <w:proofErr w:type="spellEnd"/>
      <w:r w:rsidRPr="00150384">
        <w:rPr>
          <w:rFonts w:ascii="Century Gothic" w:hAnsi="Century Gothic"/>
          <w:sz w:val="24"/>
          <w:szCs w:val="24"/>
          <w:highlight w:val="green"/>
        </w:rPr>
        <w:t xml:space="preserve"> hack revealed the names of thousands who donated to 'Freedom Convoy'. This resulted in many issues, including government </w:t>
      </w:r>
      <w:r w:rsidR="00150384" w:rsidRPr="00150384">
        <w:rPr>
          <w:rFonts w:ascii="Century Gothic" w:hAnsi="Century Gothic"/>
          <w:sz w:val="24"/>
          <w:szCs w:val="24"/>
          <w:highlight w:val="green"/>
        </w:rPr>
        <w:t>employees</w:t>
      </w:r>
      <w:r w:rsidRPr="00150384">
        <w:rPr>
          <w:rFonts w:ascii="Century Gothic" w:hAnsi="Century Gothic"/>
          <w:sz w:val="24"/>
          <w:szCs w:val="24"/>
          <w:highlight w:val="green"/>
        </w:rPr>
        <w:t xml:space="preserve"> </w:t>
      </w:r>
      <w:r w:rsidR="00E305A8">
        <w:rPr>
          <w:rFonts w:ascii="Century Gothic" w:hAnsi="Century Gothic"/>
          <w:sz w:val="24"/>
          <w:szCs w:val="24"/>
          <w:highlight w:val="green"/>
        </w:rPr>
        <w:t xml:space="preserve">being </w:t>
      </w:r>
      <w:r w:rsidRPr="00150384">
        <w:rPr>
          <w:rFonts w:ascii="Century Gothic" w:hAnsi="Century Gothic"/>
          <w:sz w:val="24"/>
          <w:szCs w:val="24"/>
          <w:highlight w:val="green"/>
        </w:rPr>
        <w:t>involved in politically motivated protest</w:t>
      </w:r>
      <w:r w:rsidR="00E305A8">
        <w:rPr>
          <w:rFonts w:ascii="Century Gothic" w:hAnsi="Century Gothic"/>
          <w:sz w:val="24"/>
          <w:szCs w:val="24"/>
          <w:highlight w:val="green"/>
        </w:rPr>
        <w:t>s</w:t>
      </w:r>
      <w:r w:rsidR="00150384" w:rsidRPr="00150384">
        <w:rPr>
          <w:rFonts w:ascii="Century Gothic" w:hAnsi="Century Gothic"/>
          <w:sz w:val="24"/>
          <w:szCs w:val="24"/>
          <w:highlight w:val="green"/>
        </w:rPr>
        <w:t xml:space="preserve"> (</w:t>
      </w:r>
      <w:proofErr w:type="spellStart"/>
      <w:r w:rsidR="00150384" w:rsidRPr="00150384">
        <w:rPr>
          <w:rFonts w:ascii="Century Gothic" w:hAnsi="Century Gothic"/>
          <w:sz w:val="24"/>
          <w:szCs w:val="24"/>
          <w:highlight w:val="green"/>
        </w:rPr>
        <w:t>NationalPost</w:t>
      </w:r>
      <w:proofErr w:type="spellEnd"/>
      <w:r w:rsidR="00150384" w:rsidRPr="00150384">
        <w:rPr>
          <w:rFonts w:ascii="Century Gothic" w:hAnsi="Century Gothic"/>
          <w:sz w:val="24"/>
          <w:szCs w:val="24"/>
          <w:highlight w:val="green"/>
        </w:rPr>
        <w:t>, 2022).</w:t>
      </w:r>
      <w:r w:rsidR="00150384">
        <w:rPr>
          <w:rFonts w:ascii="Century Gothic" w:hAnsi="Century Gothic"/>
          <w:sz w:val="24"/>
          <w:szCs w:val="24"/>
        </w:rPr>
        <w:t xml:space="preserve"> </w:t>
      </w:r>
    </w:p>
    <w:sectPr w:rsidR="00EF2761" w:rsidRPr="00EF2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MDI3NTUxMrM0tzBW0lEKTi0uzszPAykwrgUABlmXKiwAAAA="/>
  </w:docVars>
  <w:rsids>
    <w:rsidRoot w:val="0074577C"/>
    <w:rsid w:val="00114C91"/>
    <w:rsid w:val="00150384"/>
    <w:rsid w:val="001F2730"/>
    <w:rsid w:val="0074577C"/>
    <w:rsid w:val="00E305A8"/>
    <w:rsid w:val="00EF2761"/>
    <w:rsid w:val="00F13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7224"/>
  <w15:chartTrackingRefBased/>
  <w15:docId w15:val="{B7B90C8F-C1D0-40E2-B18F-04FF0092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C9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3</Pages>
  <Words>267</Words>
  <Characters>1522</Characters>
  <Application>Microsoft Office Word</Application>
  <DocSecurity>0</DocSecurity>
  <Lines>12</Lines>
  <Paragraphs>3</Paragraphs>
  <ScaleCrop>false</ScaleCrop>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Arunanthy, Navaratnasingam</dc:creator>
  <cp:keywords/>
  <dc:description/>
  <cp:lastModifiedBy>Arunanthy, Navaratnasingam</cp:lastModifiedBy>
  <cp:revision>6</cp:revision>
  <dcterms:created xsi:type="dcterms:W3CDTF">2022-04-08T03:38:00Z</dcterms:created>
  <dcterms:modified xsi:type="dcterms:W3CDTF">2022-04-15T17:58:00Z</dcterms:modified>
</cp:coreProperties>
</file>